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方正小标宋简体" w:hAnsi="方正小标宋简体" w:eastAsia="方正小标宋简体" w:cs="方正小标宋简体"/>
          <w:b w:val="0"/>
          <w:bCs w:val="0"/>
          <w:sz w:val="44"/>
          <w:szCs w:val="44"/>
          <w:lang w:val="en-US"/>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rPr>
        <w:t>和田地区民政局</w:t>
      </w:r>
      <w:r>
        <w:rPr>
          <w:rFonts w:hint="eastAsia" w:ascii="方正小标宋简体" w:hAnsi="方正小标宋简体" w:eastAsia="方正小标宋简体" w:cs="方正小标宋简体"/>
          <w:b w:val="0"/>
          <w:bCs w:val="0"/>
          <w:sz w:val="44"/>
          <w:szCs w:val="44"/>
          <w:lang w:val="en-US" w:eastAsia="zh-CN"/>
        </w:rPr>
        <w:t>2024年政府信息公开工作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年度报告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2" w:firstLineChars="200"/>
        <w:textAlignment w:val="auto"/>
        <w:outlineLvl w:val="9"/>
        <w:rPr>
          <w:rFonts w:hint="eastAsia" w:ascii="黑体" w:hAnsi="黑体" w:eastAsia="黑体" w:cs="黑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一、总体情况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和田地区民政局在地委、行署的坚强领导下，认真贯彻落实《中华人民共和国政府信息公开条例》，按照政务公开要点，加大公开力度，加强政策解读回应，努力增强公开实效，发挥政府信息对人民群众生产、生活和经济活动的服务作用，切实践行“民政爱民、民政为民”工作理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2" w:firstLineChars="200"/>
        <w:jc w:val="left"/>
        <w:textAlignment w:val="auto"/>
        <w:outlineLvl w:val="9"/>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（一）主动公开情况。一是</w:t>
      </w:r>
      <w:r>
        <w:rPr>
          <w:rFonts w:hint="eastAsia" w:ascii="仿宋_GB2312" w:hAnsi="仿宋_GB2312" w:eastAsia="仿宋_GB2312" w:cs="仿宋_GB2312"/>
          <w:b w:val="0"/>
          <w:bCs w:val="0"/>
          <w:w w:val="100"/>
          <w:sz w:val="32"/>
          <w:szCs w:val="32"/>
          <w:lang w:val="en-US" w:eastAsia="zh-CN"/>
        </w:rPr>
        <w:t>和田地区民政局通过行署网站主动公开政府信息共13条，其中规范性文件信息0条、行政处罚信息5条。</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二是</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不断创新政务公开形式，与群众交流。利用和田电视台讲解低保政策和养老服务政策，利用微信公众号发布清明节文明祭扫信息，利用宣传册印发《婚姻登记告知单》3千册，让群众及时了解民政信息，与群众交流。</w:t>
      </w:r>
      <w:r>
        <w:rPr>
          <w:rFonts w:hint="eastAsia" w:ascii="仿宋_GB2312" w:hAnsi="仿宋_GB2312" w:eastAsia="仿宋_GB2312" w:cs="仿宋_GB2312"/>
          <w:b/>
          <w:bCs/>
          <w:i w:val="0"/>
          <w:iCs w:val="0"/>
          <w:caps w:val="0"/>
          <w:color w:val="000000"/>
          <w:spacing w:val="0"/>
          <w:sz w:val="32"/>
          <w:szCs w:val="32"/>
          <w:shd w:val="clear" w:color="auto" w:fill="FFFFFF"/>
          <w:lang w:val="en-US" w:eastAsia="zh-CN"/>
        </w:rPr>
        <w:t>三是</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不断强化政务公开措施，替群众办事。</w:t>
      </w:r>
      <w:r>
        <w:rPr>
          <w:rFonts w:hint="eastAsia" w:ascii="仿宋_GB2312" w:hAnsi="仿宋_GB2312" w:eastAsia="仿宋_GB2312" w:cs="仿宋_GB2312"/>
          <w:color w:val="auto"/>
          <w:sz w:val="32"/>
          <w:szCs w:val="32"/>
          <w:lang w:val="en-US" w:eastAsia="zh-CN"/>
        </w:rPr>
        <w:t>不断加大城乡低保政策的宣传讲解。在每次发放困难群众救助补助资金后，村级民政协理员及时入户填写明白卡和低保证。面对面宣传讲解社会救助资金的种类、金额、发放时间等，确保了困难群众及时掌握各项民政惠民政策。</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2"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（二）依申请公开情况。</w:t>
      </w:r>
      <w:r>
        <w:rPr>
          <w:rFonts w:hint="eastAsia" w:ascii="仿宋_GB2312" w:hAnsi="仿宋_GB2312" w:eastAsia="仿宋_GB2312" w:cs="仿宋_GB2312"/>
          <w:b w:val="0"/>
          <w:bCs w:val="0"/>
          <w:sz w:val="32"/>
          <w:szCs w:val="32"/>
          <w:lang w:val="en-US" w:eastAsia="zh-CN"/>
        </w:rPr>
        <w:t>地区民政局高度重视依申请公开，不断完善制度机制，坚持依法规范办理，狠抓依申请办理质量，切实保障公众知情权，积极化解社会矛盾，2024年以来，受理依申请公开0件。</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2" w:firstLineChars="200"/>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（三）政府信息管理。一是</w:t>
      </w:r>
      <w:r>
        <w:rPr>
          <w:rFonts w:hint="eastAsia" w:ascii="仿宋_GB2312" w:hAnsi="仿宋_GB2312" w:eastAsia="仿宋_GB2312" w:cs="仿宋_GB2312"/>
          <w:b w:val="0"/>
          <w:bCs w:val="0"/>
          <w:sz w:val="32"/>
          <w:szCs w:val="32"/>
          <w:lang w:val="en-US" w:eastAsia="zh-CN"/>
        </w:rPr>
        <w:t>健全工作机构，强化组织保障，确保有分管领导，有专人承办，做到领导、机构、人员到位。</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加强制度建设。修订完善了《和田地区民政局机关政府信息公开暂行办法》，明确了民政部门政府公开内容，公开方式和程序。</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2"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（四）平台建设。</w:t>
      </w:r>
      <w:r>
        <w:rPr>
          <w:rFonts w:hint="eastAsia" w:ascii="仿宋_GB2312" w:hAnsi="仿宋_GB2312" w:eastAsia="仿宋_GB2312" w:cs="仿宋_GB2312"/>
          <w:b w:val="0"/>
          <w:bCs w:val="0"/>
          <w:w w:val="100"/>
          <w:sz w:val="32"/>
          <w:szCs w:val="32"/>
          <w:lang w:val="en-US" w:eastAsia="zh-CN"/>
        </w:rPr>
        <w:t>和田地区民政局目前暂未建立本部门独立的政府信息公开平台系统，需线上公开信息现只能通过和田政府网、融媒体中心等官方平台予以公示。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2"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（五）监督保障。</w:t>
      </w:r>
      <w:r>
        <w:rPr>
          <w:rFonts w:hint="eastAsia" w:ascii="仿宋_GB2312" w:hAnsi="仿宋_GB2312" w:eastAsia="仿宋_GB2312" w:cs="仿宋_GB2312"/>
          <w:b w:val="0"/>
          <w:bCs w:val="0"/>
          <w:sz w:val="32"/>
          <w:szCs w:val="32"/>
          <w:lang w:val="en-US" w:eastAsia="zh-CN"/>
        </w:rPr>
        <w:t>民政局政务信息公开领导小组办公室负责对政府信息公开的数量及质量进行监督。同时进一步畅通社会评价监督渠道，公布投诉热线、设立举报箱，方便群众对政务公开执行不力、不到位，该公开的没有公开情形进行投诉举报，确保了民政权利在阳光下运行。</w:t>
      </w:r>
    </w:p>
    <w:tbl>
      <w:tblPr>
        <w:tblStyle w:val="5"/>
        <w:tblW w:w="93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91"/>
        <w:gridCol w:w="2209"/>
        <w:gridCol w:w="2312"/>
        <w:gridCol w:w="2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5" w:hRule="atLeast"/>
        </w:trPr>
        <w:tc>
          <w:tcPr>
            <w:tcW w:w="9381" w:type="dxa"/>
            <w:gridSpan w:val="4"/>
            <w:tcBorders>
              <w:bottom w:val="single" w:color="000000" w:sz="4" w:space="0"/>
            </w:tcBorders>
            <w:noWrap w:val="0"/>
            <w:vAlign w:val="center"/>
          </w:tcPr>
          <w:p>
            <w:pPr>
              <w:widowControl/>
              <w:jc w:val="center"/>
              <w:textAlignment w:val="center"/>
              <w:rPr>
                <w:rFonts w:ascii="黑体" w:hAnsi="宋体" w:eastAsia="黑体" w:cs="黑体"/>
                <w:i w:val="0"/>
                <w:color w:val="000000"/>
                <w:sz w:val="32"/>
                <w:szCs w:val="32"/>
              </w:rPr>
            </w:pPr>
            <w:r>
              <w:rPr>
                <w:rFonts w:hint="eastAsia" w:ascii="黑体" w:hAnsi="宋体" w:eastAsia="黑体" w:cs="黑体"/>
                <w:i w:val="0"/>
                <w:color w:val="000000"/>
                <w:kern w:val="0"/>
                <w:sz w:val="32"/>
                <w:szCs w:val="32"/>
                <w:lang w:val="en-US" w:eastAsia="zh-CN" w:bidi="ar-SA"/>
              </w:rPr>
              <w:t>二、主动公开政府信息情况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381" w:type="dxa"/>
            <w:gridSpan w:val="4"/>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9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信息内容</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本年制</w:t>
            </w:r>
            <w:r>
              <w:rPr>
                <w:rFonts w:hint="eastAsia" w:ascii="宋体" w:hAnsi="宋体" w:cs="宋体"/>
                <w:i w:val="0"/>
                <w:color w:val="000000"/>
                <w:kern w:val="0"/>
                <w:sz w:val="22"/>
                <w:szCs w:val="22"/>
                <w:lang w:val="en-US" w:eastAsia="zh-CN" w:bidi="ar-SA"/>
              </w:rPr>
              <w:t>发件数</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本年</w:t>
            </w:r>
            <w:r>
              <w:rPr>
                <w:rFonts w:hint="eastAsia" w:ascii="宋体" w:hAnsi="宋体" w:cs="宋体"/>
                <w:i w:val="0"/>
                <w:color w:val="000000"/>
                <w:kern w:val="0"/>
                <w:sz w:val="22"/>
                <w:szCs w:val="22"/>
                <w:lang w:val="en-US" w:eastAsia="zh-CN" w:bidi="ar-SA"/>
              </w:rPr>
              <w:t>废止件数</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cs="宋体"/>
                <w:i w:val="0"/>
                <w:color w:val="000000"/>
                <w:kern w:val="0"/>
                <w:sz w:val="22"/>
                <w:szCs w:val="22"/>
                <w:lang w:val="en-US" w:eastAsia="zh-CN" w:bidi="ar-SA"/>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91"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规章</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91"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规范性文件</w:t>
            </w:r>
          </w:p>
        </w:tc>
        <w:tc>
          <w:tcPr>
            <w:tcW w:w="220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SimSun" w:cs="Tahoma"/>
                <w:i w:val="0"/>
                <w:color w:val="000000"/>
                <w:sz w:val="22"/>
                <w:szCs w:val="22"/>
                <w:lang w:val="en-US" w:eastAsia="zh-CN"/>
              </w:rPr>
            </w:pPr>
            <w:r>
              <w:rPr>
                <w:rFonts w:hint="eastAsia" w:ascii="Tahoma" w:hAnsi="Tahoma" w:eastAsia="SimSun" w:cs="Tahoma"/>
                <w:i w:val="0"/>
                <w:color w:val="000000"/>
                <w:sz w:val="22"/>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3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9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信息内容</w:t>
            </w:r>
          </w:p>
        </w:tc>
        <w:tc>
          <w:tcPr>
            <w:tcW w:w="67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cs="宋体"/>
                <w:i w:val="0"/>
                <w:color w:val="000000"/>
                <w:kern w:val="0"/>
                <w:sz w:val="22"/>
                <w:szCs w:val="22"/>
                <w:lang w:val="en-US" w:eastAsia="zh-CN" w:bidi="ar-SA"/>
              </w:rPr>
              <w:t>本年</w:t>
            </w:r>
            <w:r>
              <w:rPr>
                <w:rFonts w:hint="eastAsia" w:ascii="宋体" w:hAnsi="宋体" w:eastAsia="宋体" w:cs="宋体"/>
                <w:i w:val="0"/>
                <w:color w:val="000000"/>
                <w:kern w:val="0"/>
                <w:sz w:val="22"/>
                <w:szCs w:val="22"/>
                <w:lang w:val="en-US" w:eastAsia="zh-CN" w:bidi="ar-SA"/>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91"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行政许可</w:t>
            </w:r>
          </w:p>
        </w:tc>
        <w:tc>
          <w:tcPr>
            <w:tcW w:w="67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ahoma" w:hAnsi="Tahoma" w:eastAsia="SimSun" w:cs="Tahoma"/>
                <w:i w:val="0"/>
                <w:color w:val="000000"/>
                <w:sz w:val="22"/>
                <w:szCs w:val="22"/>
                <w:lang w:val="en-US" w:eastAsia="zh-CN"/>
              </w:rPr>
            </w:pPr>
            <w:r>
              <w:rPr>
                <w:rFonts w:hint="eastAsia" w:ascii="Tahoma" w:hAnsi="Tahoma" w:eastAsia="SimSun" w:cs="Tahoma"/>
                <w:i w:val="0"/>
                <w:color w:val="000000"/>
                <w:sz w:val="22"/>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3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91"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信息内容</w:t>
            </w:r>
          </w:p>
        </w:tc>
        <w:tc>
          <w:tcPr>
            <w:tcW w:w="67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Style w:val="7"/>
                <w:lang w:val="en-US" w:eastAsia="zh-CN" w:bidi="ar-SA"/>
              </w:rPr>
              <w:t>本年</w:t>
            </w:r>
            <w:r>
              <w:rPr>
                <w:rFonts w:hint="eastAsia" w:ascii="宋体" w:hAnsi="宋体" w:eastAsia="宋体" w:cs="宋体"/>
                <w:i w:val="0"/>
                <w:color w:val="000000"/>
                <w:kern w:val="0"/>
                <w:sz w:val="22"/>
                <w:szCs w:val="22"/>
                <w:lang w:val="en-US" w:eastAsia="zh-CN" w:bidi="ar-SA"/>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91"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行政处罚</w:t>
            </w:r>
          </w:p>
        </w:tc>
        <w:tc>
          <w:tcPr>
            <w:tcW w:w="67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SimSun" w:cs="Tahoma"/>
                <w:i w:val="0"/>
                <w:color w:val="000000"/>
                <w:sz w:val="22"/>
                <w:szCs w:val="22"/>
                <w:lang w:val="en" w:eastAsia="zh-CN"/>
              </w:rPr>
            </w:pPr>
            <w:r>
              <w:rPr>
                <w:rFonts w:hint="default" w:ascii="Tahoma" w:hAnsi="Tahoma" w:eastAsia="SimSun" w:cs="Tahoma"/>
                <w:i w:val="0"/>
                <w:color w:val="000000"/>
                <w:sz w:val="22"/>
                <w:szCs w:val="22"/>
                <w:lang w:val="en"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91"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行政强制</w:t>
            </w:r>
          </w:p>
        </w:tc>
        <w:tc>
          <w:tcPr>
            <w:tcW w:w="67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ahoma" w:hAnsi="Tahoma" w:eastAsia="SimSun" w:cs="Tahoma"/>
                <w:i w:val="0"/>
                <w:color w:val="000000"/>
                <w:sz w:val="22"/>
                <w:szCs w:val="22"/>
                <w:lang w:val="en-US" w:eastAsia="zh-CN"/>
              </w:rPr>
            </w:pPr>
            <w:r>
              <w:rPr>
                <w:rFonts w:hint="eastAsia" w:ascii="Tahoma" w:hAnsi="Tahoma" w:eastAsia="SimSun" w:cs="Tahoma"/>
                <w:i w:val="0"/>
                <w:color w:val="000000"/>
                <w:sz w:val="22"/>
                <w:szCs w:val="22"/>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38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91"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信息内容</w:t>
            </w:r>
          </w:p>
        </w:tc>
        <w:tc>
          <w:tcPr>
            <w:tcW w:w="67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ahoma" w:hAnsi="Tahoma" w:eastAsia="SimSun" w:cs="Tahoma"/>
                <w:i w:val="0"/>
                <w:color w:val="000000"/>
                <w:sz w:val="22"/>
                <w:szCs w:val="22"/>
                <w:lang w:eastAsia="zh-CN"/>
              </w:rPr>
            </w:pPr>
            <w:r>
              <w:rPr>
                <w:rFonts w:hint="eastAsia" w:ascii="Tahoma" w:hAnsi="Tahoma" w:eastAsia="SimSun" w:cs="Tahoma"/>
                <w:i w:val="0"/>
                <w:color w:val="000000"/>
                <w:sz w:val="22"/>
                <w:szCs w:val="22"/>
                <w:lang w:eastAsia="zh-CN"/>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591" w:type="dxa"/>
            <w:tcBorders>
              <w:top w:val="single" w:color="000000" w:sz="4" w:space="0"/>
              <w:left w:val="single" w:color="000000" w:sz="4" w:space="0"/>
              <w:bottom w:val="single" w:color="000000" w:sz="4" w:space="0"/>
              <w:right w:val="single" w:color="000000" w:sz="4" w:space="0"/>
            </w:tcBorders>
            <w:noWrap w:val="0"/>
            <w:vAlign w:val="bottom"/>
          </w:tcPr>
          <w:p>
            <w:pPr>
              <w:widowControl/>
              <w:jc w:val="left"/>
              <w:textAlignment w:val="bottom"/>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行政事业性收费</w:t>
            </w:r>
          </w:p>
        </w:tc>
        <w:tc>
          <w:tcPr>
            <w:tcW w:w="679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ahoma" w:hAnsi="Tahoma" w:eastAsia="SimSun" w:cs="Tahoma"/>
                <w:i w:val="0"/>
                <w:color w:val="000000"/>
                <w:sz w:val="22"/>
                <w:szCs w:val="22"/>
                <w:lang w:val="en-US" w:eastAsia="zh-CN"/>
              </w:rPr>
            </w:pPr>
            <w:r>
              <w:rPr>
                <w:rFonts w:hint="eastAsia" w:ascii="Tahoma" w:hAnsi="Tahoma" w:eastAsia="SimSun" w:cs="Tahoma"/>
                <w:i w:val="0"/>
                <w:color w:val="000000"/>
                <w:sz w:val="22"/>
                <w:szCs w:val="22"/>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仿宋_GB2312" w:hAnsi="仿宋_GB2312" w:eastAsia="仿宋_GB2312" w:cs="仿宋_GB2312"/>
          <w:b w:val="0"/>
          <w:bCs w:val="0"/>
          <w:sz w:val="32"/>
          <w:szCs w:val="32"/>
          <w:lang w:val="en-US" w:eastAsia="zh-CN"/>
        </w:rPr>
      </w:pPr>
    </w:p>
    <w:tbl>
      <w:tblPr>
        <w:tblStyle w:val="5"/>
        <w:tblW w:w="8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72"/>
        <w:gridCol w:w="1498"/>
        <w:gridCol w:w="2512"/>
        <w:gridCol w:w="615"/>
        <w:gridCol w:w="538"/>
        <w:gridCol w:w="918"/>
        <w:gridCol w:w="488"/>
        <w:gridCol w:w="499"/>
        <w:gridCol w:w="539"/>
        <w:gridCol w:w="7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1" w:hRule="atLeast"/>
        </w:trPr>
        <w:tc>
          <w:tcPr>
            <w:tcW w:w="8840" w:type="dxa"/>
            <w:gridSpan w:val="10"/>
            <w:tcBorders>
              <w:bottom w:val="single" w:color="000000" w:sz="4" w:space="0"/>
            </w:tcBorders>
            <w:noWrap w:val="0"/>
            <w:vAlign w:val="center"/>
          </w:tcPr>
          <w:p>
            <w:pPr>
              <w:widowControl/>
              <w:jc w:val="center"/>
              <w:textAlignment w:val="center"/>
              <w:rPr>
                <w:rFonts w:ascii="黑体" w:hAnsi="宋体" w:eastAsia="黑体" w:cs="黑体"/>
                <w:i w:val="0"/>
                <w:color w:val="000000"/>
                <w:sz w:val="32"/>
                <w:szCs w:val="32"/>
              </w:rPr>
            </w:pPr>
            <w:r>
              <w:rPr>
                <w:rFonts w:hint="eastAsia" w:ascii="黑体" w:hAnsi="宋体" w:eastAsia="黑体" w:cs="黑体"/>
                <w:i w:val="0"/>
                <w:color w:val="000000"/>
                <w:kern w:val="0"/>
                <w:sz w:val="32"/>
                <w:szCs w:val="32"/>
                <w:lang w:val="en-US" w:eastAsia="zh-CN" w:bidi="ar-SA"/>
              </w:rPr>
              <w:t>三、收到和处理政府信息公开申请情况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2" w:hRule="atLeast"/>
        </w:trPr>
        <w:tc>
          <w:tcPr>
            <w:tcW w:w="448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（本</w:t>
            </w:r>
            <w:r>
              <w:rPr>
                <w:rFonts w:hint="eastAsia" w:ascii="宋体" w:hAnsi="宋体" w:cs="宋体"/>
                <w:i w:val="0"/>
                <w:color w:val="000000"/>
                <w:kern w:val="0"/>
                <w:sz w:val="22"/>
                <w:szCs w:val="22"/>
                <w:lang w:val="en-US" w:eastAsia="zh-CN" w:bidi="ar-SA"/>
              </w:rPr>
              <w:t>列</w:t>
            </w:r>
            <w:r>
              <w:rPr>
                <w:rFonts w:hint="eastAsia" w:ascii="宋体" w:hAnsi="宋体" w:eastAsia="宋体" w:cs="宋体"/>
                <w:i w:val="0"/>
                <w:color w:val="000000"/>
                <w:kern w:val="0"/>
                <w:sz w:val="22"/>
                <w:szCs w:val="22"/>
                <w:lang w:val="en-US" w:eastAsia="zh-CN" w:bidi="ar-SA"/>
              </w:rPr>
              <w:t>数据的勾稽关系为：第一项加第二项之和，等于第三项加第四项之和）</w:t>
            </w:r>
          </w:p>
        </w:tc>
        <w:tc>
          <w:tcPr>
            <w:tcW w:w="435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7" w:hRule="atLeast"/>
        </w:trPr>
        <w:tc>
          <w:tcPr>
            <w:tcW w:w="448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rPr>
            </w:pPr>
          </w:p>
        </w:tc>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自然人</w:t>
            </w:r>
          </w:p>
        </w:tc>
        <w:tc>
          <w:tcPr>
            <w:tcW w:w="2982"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法人或其他组织</w:t>
            </w:r>
          </w:p>
        </w:tc>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2" w:hRule="atLeast"/>
        </w:trPr>
        <w:tc>
          <w:tcPr>
            <w:tcW w:w="448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000000"/>
                <w:sz w:val="22"/>
                <w:szCs w:val="22"/>
              </w:rPr>
            </w:pPr>
          </w:p>
        </w:tc>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商业企业</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科研机构</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社会公益组织</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法律服务机构</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w:t>
            </w:r>
          </w:p>
        </w:tc>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448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一、本年新接收政府信息公开申请数量</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trPr>
        <w:tc>
          <w:tcPr>
            <w:tcW w:w="448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二、上年结转政府信息公开申请数量</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8" w:hRule="atLeast"/>
        </w:trPr>
        <w:tc>
          <w:tcPr>
            <w:tcW w:w="47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三、本年度办理结果</w:t>
            </w:r>
          </w:p>
        </w:tc>
        <w:tc>
          <w:tcPr>
            <w:tcW w:w="40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（一）予以公开</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40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（二）部分公开（区分处理的，只计这一情形，不计其他情形）</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2"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（三）不予公开</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1.属于国家机密</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2"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2.其他法律行政法规禁止公开</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9"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3.危及“三安全一稳定”</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4.保护第三方合法权益</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9"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5.属于三类内部事务信息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9"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6.属于四类过程性信息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9"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7.属于行政执法案卷</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9"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8.属于行政查询事项</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2"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（四）无法提供</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1.本机关不掌握相关政府信息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9"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2.没有现成信息需另行制作</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3"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3.补正后申请内容仍不明确</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9"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（五）不予处理</w:t>
            </w: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1.信访举报投诉类申请</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9"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2.重复申请</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9"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3.要求提供公开出版物</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9"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4.无正当理由大量反复申请</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楷体_GB2312" w:hAnsi="Tahoma" w:eastAsia="楷体_GB2312" w:cs="楷体_GB2312"/>
                <w:i w:val="0"/>
                <w:color w:val="000000"/>
                <w:sz w:val="20"/>
                <w:szCs w:val="20"/>
              </w:rPr>
            </w:pPr>
          </w:p>
        </w:tc>
        <w:tc>
          <w:tcPr>
            <w:tcW w:w="2512" w:type="dxa"/>
            <w:tcBorders>
              <w:top w:val="single" w:color="000000" w:sz="4" w:space="0"/>
              <w:left w:val="single" w:color="000000" w:sz="4" w:space="0"/>
              <w:bottom w:val="single" w:color="auto"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5.要求行政机关确认或重新出具已获取信息</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trPr>
        <w:tc>
          <w:tcPr>
            <w:tcW w:w="472"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22"/>
                <w:szCs w:val="22"/>
              </w:rPr>
            </w:pPr>
          </w:p>
        </w:tc>
        <w:tc>
          <w:tcPr>
            <w:tcW w:w="1498" w:type="dxa"/>
            <w:vMerge w:val="restart"/>
            <w:tcBorders>
              <w:top w:val="single" w:color="auto" w:sz="4" w:space="0"/>
              <w:left w:val="single" w:color="auto" w:sz="4" w:space="0"/>
              <w:right w:val="single" w:color="auto"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（六）其他处理</w:t>
            </w:r>
          </w:p>
        </w:tc>
        <w:tc>
          <w:tcPr>
            <w:tcW w:w="251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楷体_GB2312" w:hAnsi="Tahoma" w:eastAsia="楷体_GB2312" w:cs="楷体_GB2312"/>
                <w:i w:val="0"/>
                <w:color w:val="000000"/>
                <w:kern w:val="0"/>
                <w:sz w:val="20"/>
                <w:szCs w:val="20"/>
                <w:lang w:val="en-US" w:eastAsia="zh-CN" w:bidi="ar-SA"/>
              </w:rPr>
            </w:pPr>
            <w:r>
              <w:rPr>
                <w:rFonts w:hint="eastAsia" w:ascii="楷体_GB2312" w:hAnsi="Tahoma" w:eastAsia="楷体_GB2312" w:cs="楷体_GB2312"/>
                <w:i w:val="0"/>
                <w:color w:val="000000"/>
                <w:kern w:val="0"/>
                <w:sz w:val="20"/>
                <w:szCs w:val="20"/>
                <w:lang w:val="en-US" w:eastAsia="zh-CN" w:bidi="ar-SA"/>
              </w:rPr>
              <w:t>1.申请人无正当理由逾期不补正、行政机关不再处理其政府信息公开申请</w:t>
            </w:r>
          </w:p>
        </w:tc>
        <w:tc>
          <w:tcPr>
            <w:tcW w:w="615"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trPr>
        <w:tc>
          <w:tcPr>
            <w:tcW w:w="472"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left w:val="single" w:color="auto" w:sz="4" w:space="0"/>
              <w:right w:val="single" w:color="auto" w:sz="4" w:space="0"/>
            </w:tcBorders>
            <w:noWrap w:val="0"/>
            <w:vAlign w:val="center"/>
          </w:tcPr>
          <w:p>
            <w:pPr>
              <w:widowControl/>
              <w:jc w:val="left"/>
              <w:textAlignment w:val="center"/>
              <w:rPr>
                <w:rFonts w:hint="eastAsia" w:ascii="楷体_GB2312" w:hAnsi="Tahoma" w:eastAsia="楷体_GB2312" w:cs="楷体_GB2312"/>
                <w:i w:val="0"/>
                <w:color w:val="000000"/>
                <w:kern w:val="0"/>
                <w:sz w:val="20"/>
                <w:szCs w:val="20"/>
                <w:lang w:val="en-US" w:eastAsia="zh-CN" w:bidi="ar-SA"/>
              </w:rPr>
            </w:pPr>
          </w:p>
        </w:tc>
        <w:tc>
          <w:tcPr>
            <w:tcW w:w="251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楷体_GB2312" w:hAnsi="Tahoma" w:eastAsia="楷体_GB2312" w:cs="楷体_GB2312"/>
                <w:i w:val="0"/>
                <w:color w:val="000000"/>
                <w:kern w:val="0"/>
                <w:sz w:val="20"/>
                <w:szCs w:val="20"/>
                <w:lang w:val="en-US" w:eastAsia="zh-CN" w:bidi="ar-SA"/>
              </w:rPr>
            </w:pPr>
            <w:r>
              <w:rPr>
                <w:rFonts w:hint="eastAsia" w:ascii="楷体_GB2312" w:hAnsi="Tahoma" w:eastAsia="楷体_GB2312" w:cs="楷体_GB2312"/>
                <w:i w:val="0"/>
                <w:color w:val="000000"/>
                <w:kern w:val="0"/>
                <w:sz w:val="20"/>
                <w:szCs w:val="20"/>
                <w:lang w:val="en-US" w:eastAsia="zh-CN" w:bidi="ar-SA"/>
              </w:rPr>
              <w:t>2.申请人逾期未按收费通知要求缴纳费用、行政机关不再处理其政府信息公开申请</w:t>
            </w:r>
          </w:p>
        </w:tc>
        <w:tc>
          <w:tcPr>
            <w:tcW w:w="615"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r>
              <w:rPr>
                <w:rFonts w:hint="eastAsia"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r>
              <w:rPr>
                <w:rFonts w:hint="eastAsia"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r>
              <w:rPr>
                <w:rFonts w:hint="eastAsia"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r>
              <w:rPr>
                <w:rFonts w:hint="eastAsia"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r>
              <w:rPr>
                <w:rFonts w:hint="eastAsia"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r>
              <w:rPr>
                <w:rFonts w:hint="eastAsia"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r>
              <w:rPr>
                <w:rFonts w:hint="eastAsia"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trPr>
        <w:tc>
          <w:tcPr>
            <w:tcW w:w="472"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22"/>
                <w:szCs w:val="22"/>
              </w:rPr>
            </w:pPr>
          </w:p>
        </w:tc>
        <w:tc>
          <w:tcPr>
            <w:tcW w:w="1498" w:type="dxa"/>
            <w:vMerge w:val="continue"/>
            <w:tcBorders>
              <w:left w:val="single" w:color="auto" w:sz="4" w:space="0"/>
              <w:bottom w:val="single" w:color="auto" w:sz="4" w:space="0"/>
              <w:right w:val="single" w:color="auto" w:sz="4" w:space="0"/>
            </w:tcBorders>
            <w:noWrap w:val="0"/>
            <w:vAlign w:val="center"/>
          </w:tcPr>
          <w:p>
            <w:pPr>
              <w:widowControl/>
              <w:jc w:val="left"/>
              <w:textAlignment w:val="center"/>
              <w:rPr>
                <w:rFonts w:hint="eastAsia" w:ascii="楷体_GB2312" w:hAnsi="Tahoma" w:eastAsia="楷体_GB2312" w:cs="楷体_GB2312"/>
                <w:i w:val="0"/>
                <w:color w:val="000000"/>
                <w:kern w:val="0"/>
                <w:sz w:val="20"/>
                <w:szCs w:val="20"/>
                <w:lang w:val="en-US" w:eastAsia="zh-CN" w:bidi="ar-SA"/>
              </w:rPr>
            </w:pPr>
          </w:p>
        </w:tc>
        <w:tc>
          <w:tcPr>
            <w:tcW w:w="251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default" w:ascii="楷体_GB2312" w:hAnsi="Tahoma" w:eastAsia="楷体_GB2312" w:cs="楷体_GB2312"/>
                <w:i w:val="0"/>
                <w:color w:val="000000"/>
                <w:kern w:val="0"/>
                <w:sz w:val="20"/>
                <w:szCs w:val="20"/>
                <w:lang w:val="en-US" w:eastAsia="zh-CN" w:bidi="ar-SA"/>
              </w:rPr>
            </w:pPr>
            <w:r>
              <w:rPr>
                <w:rFonts w:hint="eastAsia" w:ascii="楷体_GB2312" w:hAnsi="Tahoma" w:eastAsia="楷体_GB2312" w:cs="楷体_GB2312"/>
                <w:i w:val="0"/>
                <w:color w:val="000000"/>
                <w:kern w:val="0"/>
                <w:sz w:val="20"/>
                <w:szCs w:val="20"/>
                <w:lang w:val="en-US" w:eastAsia="zh-CN" w:bidi="ar-SA"/>
              </w:rPr>
              <w:t>3.其他</w:t>
            </w:r>
          </w:p>
        </w:tc>
        <w:tc>
          <w:tcPr>
            <w:tcW w:w="615"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kern w:val="0"/>
                <w:sz w:val="22"/>
                <w:szCs w:val="22"/>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3" w:hRule="atLeast"/>
        </w:trPr>
        <w:tc>
          <w:tcPr>
            <w:tcW w:w="4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4010" w:type="dxa"/>
            <w:gridSpan w:val="2"/>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楷体_GB2312" w:hAnsi="Tahoma" w:eastAsia="楷体_GB2312" w:cs="楷体_GB2312"/>
                <w:i w:val="0"/>
                <w:color w:val="000000"/>
                <w:sz w:val="20"/>
                <w:szCs w:val="20"/>
              </w:rPr>
            </w:pPr>
            <w:r>
              <w:rPr>
                <w:rFonts w:hint="eastAsia" w:ascii="楷体_GB2312" w:hAnsi="Tahoma" w:eastAsia="楷体_GB2312" w:cs="楷体_GB2312"/>
                <w:i w:val="0"/>
                <w:color w:val="000000"/>
                <w:kern w:val="0"/>
                <w:sz w:val="20"/>
                <w:szCs w:val="20"/>
                <w:lang w:val="en-US" w:eastAsia="zh-CN" w:bidi="ar-SA"/>
              </w:rPr>
              <w:t>（七）总计</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7" w:hRule="atLeast"/>
        </w:trPr>
        <w:tc>
          <w:tcPr>
            <w:tcW w:w="448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四、结转下年度继续办理</w:t>
            </w:r>
          </w:p>
        </w:tc>
        <w:tc>
          <w:tcPr>
            <w:tcW w:w="6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仿宋_GB2312" w:hAnsi="仿宋_GB2312" w:eastAsia="仿宋_GB2312" w:cs="仿宋_GB2312"/>
          <w:b w:val="0"/>
          <w:bCs w:val="0"/>
          <w:sz w:val="32"/>
          <w:szCs w:val="32"/>
          <w:lang w:val="en-US" w:eastAsia="zh-CN"/>
        </w:rPr>
      </w:pPr>
    </w:p>
    <w:tbl>
      <w:tblPr>
        <w:tblStyle w:val="5"/>
        <w:tblW w:w="89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4"/>
        <w:gridCol w:w="477"/>
        <w:gridCol w:w="618"/>
        <w:gridCol w:w="618"/>
        <w:gridCol w:w="618"/>
        <w:gridCol w:w="618"/>
        <w:gridCol w:w="618"/>
        <w:gridCol w:w="618"/>
        <w:gridCol w:w="618"/>
        <w:gridCol w:w="618"/>
        <w:gridCol w:w="618"/>
        <w:gridCol w:w="618"/>
        <w:gridCol w:w="618"/>
        <w:gridCol w:w="618"/>
        <w:gridCol w:w="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8994" w:type="dxa"/>
            <w:gridSpan w:val="15"/>
            <w:tcBorders>
              <w:bottom w:val="single" w:color="000000" w:sz="4" w:space="0"/>
            </w:tcBorders>
            <w:noWrap w:val="0"/>
            <w:vAlign w:val="center"/>
          </w:tcPr>
          <w:p>
            <w:pPr>
              <w:widowControl/>
              <w:jc w:val="center"/>
              <w:textAlignment w:val="center"/>
              <w:rPr>
                <w:rFonts w:ascii="黑体" w:hAnsi="宋体" w:eastAsia="黑体" w:cs="黑体"/>
                <w:i w:val="0"/>
                <w:color w:val="000000"/>
                <w:sz w:val="32"/>
                <w:szCs w:val="32"/>
              </w:rPr>
            </w:pPr>
            <w:r>
              <w:rPr>
                <w:rFonts w:hint="eastAsia" w:ascii="黑体" w:hAnsi="宋体" w:eastAsia="黑体" w:cs="黑体"/>
                <w:i w:val="0"/>
                <w:color w:val="000000"/>
                <w:kern w:val="0"/>
                <w:sz w:val="32"/>
                <w:szCs w:val="32"/>
                <w:lang w:val="en-US" w:eastAsia="zh-CN" w:bidi="ar-SA"/>
              </w:rPr>
              <w:t>四、政府信息公开行政复议、行政诉讼情况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73" w:hRule="atLeast"/>
        </w:trPr>
        <w:tc>
          <w:tcPr>
            <w:tcW w:w="2815"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行政复议</w:t>
            </w:r>
          </w:p>
        </w:tc>
        <w:tc>
          <w:tcPr>
            <w:tcW w:w="6179" w:type="dxa"/>
            <w:gridSpan w:val="10"/>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7" w:hRule="atLeast"/>
        </w:trPr>
        <w:tc>
          <w:tcPr>
            <w:tcW w:w="48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结果维持</w:t>
            </w:r>
          </w:p>
        </w:tc>
        <w:tc>
          <w:tcPr>
            <w:tcW w:w="4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结果纠正</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其他结果</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尚未审结</w:t>
            </w:r>
          </w:p>
        </w:tc>
        <w:tc>
          <w:tcPr>
            <w:tcW w:w="61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总计</w:t>
            </w:r>
          </w:p>
        </w:tc>
        <w:tc>
          <w:tcPr>
            <w:tcW w:w="3090"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未经复议直接起诉</w:t>
            </w:r>
          </w:p>
        </w:tc>
        <w:tc>
          <w:tcPr>
            <w:tcW w:w="308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6" w:hRule="atLeast"/>
        </w:trPr>
        <w:tc>
          <w:tcPr>
            <w:tcW w:w="4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4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61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rPr>
            </w:pP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结果维持</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结果纠正</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其他结果</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尚未审结</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总计</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结果维持</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结果纠正</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其他结果</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尚未审结</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SA"/>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4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4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ahoma" w:hAnsi="Tahoma" w:eastAsia="Tahoma" w:cs="Tahoma"/>
                <w:i w:val="0"/>
                <w:color w:val="000000"/>
                <w:sz w:val="22"/>
                <w:szCs w:val="22"/>
              </w:rPr>
            </w:pPr>
            <w:r>
              <w:rPr>
                <w:rFonts w:hint="default" w:ascii="Tahoma" w:hAnsi="Tahoma" w:eastAsia="Tahoma" w:cs="Tahoma"/>
                <w:i w:val="0"/>
                <w:color w:val="000000"/>
                <w:kern w:val="0"/>
                <w:sz w:val="22"/>
                <w:szCs w:val="22"/>
                <w:lang w:val="en-US" w:eastAsia="zh-CN" w:bidi="ar-SA"/>
              </w:rPr>
              <w:t>0</w:t>
            </w:r>
          </w:p>
        </w:tc>
      </w:tr>
    </w:tbl>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left="640" w:leftChars="0" w:right="0" w:rightChars="0" w:firstLine="0" w:firstLine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民政局政府信息公开工作稳步推进，并取得了一定的成绩，但还存在民政重点领域信息公开的深度和广度有待拓展，政策解读形式不够丰富、覆盖面不完全、信息获取的精准性和便捷性有待提高等问题。下一步，我局将从以下几个方面加以改进：</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进一步加强重点领域公开。聚焦社会救助、养老服务、儿童福利和未成年人保护、残疾人服务、公益慈善等社会关注度高的领域，进一步拓展信息公开范围，细化公开类目，明确来源渠道，加强信息归集，做好集中展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进一步提高政策解读质效。严格落实政策制定与解读“三同步”工作机制，持续做深做透、做精做细政策解读阐释，提高政策解读的传播力和实效性。</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六、其他需要报告的事项</w:t>
      </w:r>
    </w:p>
    <w:p>
      <w:pPr>
        <w:pStyle w:val="2"/>
        <w:keepNext w:val="0"/>
        <w:keepLines w:val="0"/>
        <w:pageBreakBefore w:val="0"/>
        <w:widowControl/>
        <w:kinsoku w:val="0"/>
        <w:wordWrap/>
        <w:overflowPunct/>
        <w:topLinePunct w:val="0"/>
        <w:autoSpaceDE w:val="0"/>
        <w:autoSpaceDN w:val="0"/>
        <w:bidi w:val="0"/>
        <w:adjustRightInd w:val="0"/>
        <w:snapToGrid w:val="0"/>
        <w:spacing w:line="240" w:lineRule="atLeast"/>
        <w:ind w:firstLine="712" w:firstLineChars="200"/>
        <w:textAlignment w:val="baseline"/>
        <w:rPr>
          <w:rFonts w:hint="eastAsia" w:ascii="仿宋_GB2312" w:hAnsi="仿宋_GB2312" w:eastAsia="仿宋_GB2312" w:cs="仿宋_GB2312"/>
          <w:spacing w:val="18"/>
          <w:position w:val="20"/>
          <w:sz w:val="32"/>
          <w:szCs w:val="32"/>
          <w:lang w:eastAsia="zh-CN"/>
        </w:rPr>
      </w:pPr>
      <w:r>
        <w:rPr>
          <w:rFonts w:hint="eastAsia" w:ascii="仿宋_GB2312" w:hAnsi="仿宋_GB2312" w:eastAsia="仿宋_GB2312" w:cs="仿宋_GB2312"/>
          <w:spacing w:val="18"/>
          <w:position w:val="20"/>
          <w:sz w:val="32"/>
          <w:szCs w:val="32"/>
          <w:lang w:eastAsia="zh-CN"/>
        </w:rPr>
        <w:t>本机关按照《国务院办公厅关于印发〈政府信息公开信息处理费管理办法〉的通知》（国办函〔2020〕109号）规定的按件、按量收费标准，本年度没有产生信息公开处理费。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和田地区民政局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2025年1月17日</w:t>
      </w:r>
    </w:p>
    <w:p/>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 w:eastAsia="zh-CN"/>
        </w:rPr>
      </w:pPr>
    </w:p>
    <w:sectPr>
      <w:headerReference r:id="rId3" w:type="default"/>
      <w:footerReference r:id="rId4" w:type="default"/>
      <w:pgSz w:w="11906" w:h="16838"/>
      <w:pgMar w:top="1644"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Tahoma">
    <w:altName w:val="DejaVu Sans"/>
    <w:panose1 w:val="020B0604030504040204"/>
    <w:charset w:val="00"/>
    <w:family w:val="auto"/>
    <w:pitch w:val="default"/>
    <w:sig w:usb0="00000000" w:usb1="00000000"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imSun">
    <w:panose1 w:val="02010600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8F861"/>
    <w:multiLevelType w:val="singleLevel"/>
    <w:tmpl w:val="FFF8F861"/>
    <w:lvl w:ilvl="0" w:tentative="0">
      <w:start w:val="5"/>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02416"/>
    <w:rsid w:val="0ECC8ACE"/>
    <w:rsid w:val="0F6F1F25"/>
    <w:rsid w:val="1FBCBB70"/>
    <w:rsid w:val="39EB03FE"/>
    <w:rsid w:val="3CBEFB38"/>
    <w:rsid w:val="3FF18209"/>
    <w:rsid w:val="3FF92A08"/>
    <w:rsid w:val="42FF6E2C"/>
    <w:rsid w:val="4CE02416"/>
    <w:rsid w:val="56FDC816"/>
    <w:rsid w:val="6F7FE0D7"/>
    <w:rsid w:val="6FAF8A5C"/>
    <w:rsid w:val="76AA7C15"/>
    <w:rsid w:val="7CE2AB42"/>
    <w:rsid w:val="7E8F6CCC"/>
    <w:rsid w:val="7EDF2CD2"/>
    <w:rsid w:val="7F8D55D5"/>
    <w:rsid w:val="7FD89345"/>
    <w:rsid w:val="7FFF190C"/>
    <w:rsid w:val="7FFF92BC"/>
    <w:rsid w:val="9D4B5CFF"/>
    <w:rsid w:val="AF6FC9B2"/>
    <w:rsid w:val="B7ED639B"/>
    <w:rsid w:val="BDFFB996"/>
    <w:rsid w:val="C6BBF9EC"/>
    <w:rsid w:val="CFB90967"/>
    <w:rsid w:val="DD73C9B0"/>
    <w:rsid w:val="DFBEA708"/>
    <w:rsid w:val="E40D0CAB"/>
    <w:rsid w:val="E9AFE0B6"/>
    <w:rsid w:val="EF7B6C91"/>
    <w:rsid w:val="EFFF0E3D"/>
    <w:rsid w:val="F2FF6D2D"/>
    <w:rsid w:val="F4AEDEC1"/>
    <w:rsid w:val="F77E5F01"/>
    <w:rsid w:val="F9E94F61"/>
    <w:rsid w:val="FAFEC42F"/>
    <w:rsid w:val="FDAE202F"/>
    <w:rsid w:val="FDBD3799"/>
    <w:rsid w:val="FFF5D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7">
    <w:name w:val="font01"/>
    <w:basedOn w:val="6"/>
    <w:qFormat/>
    <w:uiPriority w:val="0"/>
    <w:rPr>
      <w:rFonts w:hint="eastAsia" w:ascii="宋体" w:hAnsi="宋体" w:eastAsia="宋体" w:cs="宋体"/>
      <w:color w:val="000000"/>
      <w:sz w:val="22"/>
      <w:szCs w:val="22"/>
    </w:rPr>
  </w:style>
  <w:style w:type="character" w:customStyle="1" w:styleId="8">
    <w:name w:val="font11"/>
    <w:basedOn w:val="6"/>
    <w:qFormat/>
    <w:uiPriority w:val="0"/>
    <w:rPr>
      <w:rFonts w:hint="default" w:ascii="Tahoma" w:hAnsi="Tahoma" w:eastAsia="Tahoma" w:cs="Tahoma"/>
      <w:color w:val="00000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2021-02-01T18:22:00Z</dcterms:created>
  <dc:creator>admin</dc:creator>
  <cp:lastModifiedBy>user</cp:lastModifiedBy>
  <dcterms:modified xsi:type="dcterms:W3CDTF">2025-01-17T16:26:01Z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