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80" w:rightFromText="180" w:vertAnchor="text" w:horzAnchor="page" w:tblpX="1727" w:tblpY="33"/>
        <w:tblOverlap w:val="never"/>
        <w:tblW w:w="8693" w:type="dxa"/>
        <w:tblBorders>
          <w:top w:val="none" w:sz="0" w:space="0" w:color="auto"/>
          <w:left w:val="none" w:sz="0" w:space="0" w:color="auto"/>
          <w:bottom w:val="thinThickSmallGap" w:sz="24" w:space="0" w:color="FF0000"/>
          <w:right w:val="none" w:sz="0" w:space="0" w:color="auto"/>
          <w:insideH w:val="none" w:sz="0" w:space="0" w:color="auto"/>
          <w:insideV w:val="none" w:sz="0" w:space="0" w:color="auto"/>
        </w:tblBorders>
        <w:tblLayout w:type="fixed"/>
        <w:tblLook w:val="04A0" w:firstRow="1" w:lastRow="0" w:firstColumn="1" w:lastColumn="0" w:noHBand="0" w:noVBand="1"/>
      </w:tblPr>
      <w:tblGrid>
        <w:gridCol w:w="1871"/>
        <w:gridCol w:w="6822"/>
      </w:tblGrid>
      <w:tr w:rsidR="00246734" w14:paraId="716C5011" w14:textId="77777777">
        <w:trPr>
          <w:trHeight w:hRule="exact" w:val="397"/>
        </w:trPr>
        <w:tc>
          <w:tcPr>
            <w:tcW w:w="1871" w:type="dxa"/>
            <w:tcBorders>
              <w:tl2br w:val="nil"/>
              <w:tr2bl w:val="nil"/>
            </w:tcBorders>
          </w:tcPr>
          <w:p w14:paraId="5FCFE971" w14:textId="77777777" w:rsidR="00246734" w:rsidRDefault="00000000">
            <w:pPr>
              <w:spacing w:line="400" w:lineRule="exact"/>
              <w:jc w:val="distribute"/>
              <w:rPr>
                <w:rFonts w:ascii="方正小标宋简体" w:eastAsia="方正小标宋简体" w:hAnsi="方正小标宋简体" w:cs="方正小标宋简体" w:hint="eastAsia"/>
                <w:color w:val="FF0000"/>
                <w:sz w:val="32"/>
                <w:szCs w:val="32"/>
                <w:u w:val="double"/>
              </w:rPr>
            </w:pPr>
            <w:r>
              <w:rPr>
                <w:rFonts w:ascii="方正小标宋简体" w:eastAsia="方正小标宋简体" w:hAnsi="方正小标宋简体" w:cs="方正小标宋简体" w:hint="eastAsia"/>
                <w:color w:val="FF0000"/>
                <w:sz w:val="32"/>
                <w:szCs w:val="32"/>
              </w:rPr>
              <w:t>新疆维吾尔</w:t>
            </w:r>
          </w:p>
        </w:tc>
        <w:tc>
          <w:tcPr>
            <w:tcW w:w="6822" w:type="dxa"/>
            <w:vMerge w:val="restart"/>
            <w:tcBorders>
              <w:tl2br w:val="nil"/>
              <w:tr2bl w:val="nil"/>
            </w:tcBorders>
          </w:tcPr>
          <w:p w14:paraId="463B7109" w14:textId="77777777" w:rsidR="00246734" w:rsidRDefault="00000000">
            <w:pPr>
              <w:spacing w:line="360" w:lineRule="auto"/>
              <w:jc w:val="distribute"/>
              <w:rPr>
                <w:rFonts w:ascii="方正小标宋_GBK" w:eastAsia="方正小标宋_GBK" w:hAnsi="方正小标宋_GBK" w:cs="方正小标宋_GBK" w:hint="eastAsia"/>
                <w:color w:val="FF0000"/>
                <w:spacing w:val="-40"/>
                <w:sz w:val="44"/>
                <w:szCs w:val="44"/>
                <w:lang w:eastAsia="zh-CN"/>
              </w:rPr>
            </w:pPr>
            <w:r>
              <w:rPr>
                <w:rFonts w:ascii="方正小标宋简体" w:eastAsia="方正小标宋简体" w:hAnsi="方正小标宋简体" w:cs="方正小标宋简体" w:hint="eastAsia"/>
                <w:color w:val="FF0000"/>
                <w:spacing w:val="-34"/>
                <w:sz w:val="44"/>
                <w:szCs w:val="44"/>
                <w:lang w:eastAsia="zh-CN"/>
              </w:rPr>
              <w:t>和田地区数字化发展局</w:t>
            </w:r>
          </w:p>
        </w:tc>
      </w:tr>
      <w:tr w:rsidR="00246734" w14:paraId="04F5F736" w14:textId="77777777">
        <w:trPr>
          <w:trHeight w:hRule="exact" w:val="397"/>
        </w:trPr>
        <w:tc>
          <w:tcPr>
            <w:tcW w:w="1871" w:type="dxa"/>
            <w:tcBorders>
              <w:tl2br w:val="nil"/>
              <w:tr2bl w:val="nil"/>
            </w:tcBorders>
          </w:tcPr>
          <w:p w14:paraId="6348884C" w14:textId="77777777" w:rsidR="00246734" w:rsidRDefault="00000000">
            <w:pPr>
              <w:spacing w:line="400" w:lineRule="exact"/>
              <w:jc w:val="distribute"/>
              <w:rPr>
                <w:rFonts w:ascii="方正小标宋简体" w:eastAsia="方正小标宋简体" w:hAnsi="方正小标宋简体" w:cs="方正小标宋简体" w:hint="eastAsia"/>
                <w:color w:val="FF0000"/>
                <w:sz w:val="44"/>
                <w:szCs w:val="44"/>
                <w:u w:val="double"/>
              </w:rPr>
            </w:pPr>
            <w:r>
              <w:rPr>
                <w:rFonts w:ascii="方正小标宋简体" w:eastAsia="方正小标宋简体" w:hAnsi="方正小标宋简体" w:cs="方正小标宋简体" w:hint="eastAsia"/>
                <w:color w:val="FF0000"/>
                <w:sz w:val="32"/>
                <w:szCs w:val="32"/>
              </w:rPr>
              <w:t>自治区</w:t>
            </w:r>
          </w:p>
        </w:tc>
        <w:tc>
          <w:tcPr>
            <w:tcW w:w="6822" w:type="dxa"/>
            <w:vMerge/>
            <w:tcBorders>
              <w:tl2br w:val="nil"/>
              <w:tr2bl w:val="nil"/>
            </w:tcBorders>
          </w:tcPr>
          <w:p w14:paraId="70A1A9A4" w14:textId="77777777" w:rsidR="00246734" w:rsidRDefault="00246734">
            <w:pPr>
              <w:spacing w:line="360" w:lineRule="auto"/>
              <w:jc w:val="distribute"/>
              <w:rPr>
                <w:rFonts w:ascii="方正小标宋_GBK" w:eastAsia="方正小标宋_GBK" w:hAnsi="方正小标宋_GBK" w:cs="方正小标宋_GBK" w:hint="eastAsia"/>
                <w:color w:val="FF0000"/>
                <w:sz w:val="44"/>
                <w:szCs w:val="44"/>
                <w:u w:val="double"/>
              </w:rPr>
            </w:pPr>
          </w:p>
        </w:tc>
      </w:tr>
    </w:tbl>
    <w:p w14:paraId="6B198531" w14:textId="77777777" w:rsidR="00246734" w:rsidRDefault="00246734">
      <w:pPr>
        <w:spacing w:line="560" w:lineRule="exact"/>
        <w:jc w:val="both"/>
        <w:rPr>
          <w:rFonts w:ascii="方正小标宋_GBK" w:eastAsia="方正小标宋_GBK" w:hAnsi="方正小标宋_GBK" w:cs="方正小标宋_GBK" w:hint="eastAsia"/>
          <w:spacing w:val="-10"/>
          <w:sz w:val="44"/>
          <w:szCs w:val="44"/>
          <w:lang w:eastAsia="zh-CN"/>
        </w:rPr>
      </w:pPr>
    </w:p>
    <w:p w14:paraId="4D1799F1" w14:textId="77777777" w:rsidR="00246734" w:rsidRDefault="00000000">
      <w:pPr>
        <w:spacing w:line="560" w:lineRule="exact"/>
        <w:jc w:val="center"/>
        <w:rPr>
          <w:rFonts w:ascii="方正小标宋_GBK" w:eastAsia="方正小标宋_GBK" w:hAnsi="方正小标宋_GBK" w:cs="方正小标宋_GBK" w:hint="eastAsia"/>
          <w:spacing w:val="-10"/>
          <w:sz w:val="44"/>
          <w:szCs w:val="44"/>
          <w:lang w:eastAsia="zh-CN"/>
        </w:rPr>
      </w:pPr>
      <w:r>
        <w:rPr>
          <w:rFonts w:ascii="方正小标宋简体" w:eastAsia="方正小标宋简体" w:hAnsi="方正小标宋简体" w:cs="方正小标宋简体" w:hint="eastAsia"/>
          <w:spacing w:val="-10"/>
          <w:sz w:val="44"/>
          <w:szCs w:val="44"/>
          <w:lang w:eastAsia="zh-CN"/>
        </w:rPr>
        <w:t>和田地区数字化发展局</w:t>
      </w:r>
    </w:p>
    <w:p w14:paraId="1D79972F" w14:textId="77777777" w:rsidR="00246734" w:rsidRDefault="00000000">
      <w:pPr>
        <w:spacing w:line="560" w:lineRule="exact"/>
        <w:jc w:val="center"/>
        <w:rPr>
          <w:rFonts w:ascii="微软雅黑" w:eastAsia="微软雅黑" w:hAnsi="微软雅黑" w:cs="微软雅黑" w:hint="eastAsia"/>
          <w:sz w:val="44"/>
          <w:szCs w:val="44"/>
          <w:lang w:eastAsia="zh-CN"/>
        </w:rPr>
      </w:pPr>
      <w:r>
        <w:rPr>
          <w:rFonts w:ascii="方正小标宋_GBK" w:eastAsia="方正小标宋_GBK" w:hAnsi="方正小标宋_GBK" w:cs="方正小标宋_GBK" w:hint="eastAsia"/>
          <w:spacing w:val="-10"/>
          <w:sz w:val="44"/>
          <w:szCs w:val="44"/>
          <w:lang w:eastAsia="zh-CN"/>
        </w:rPr>
        <w:t>2024年政府信息公开工作年度报告</w:t>
      </w:r>
    </w:p>
    <w:p w14:paraId="5CA99760" w14:textId="77777777" w:rsidR="00246734" w:rsidRDefault="00246734">
      <w:pPr>
        <w:spacing w:line="560" w:lineRule="exact"/>
        <w:rPr>
          <w:lang w:eastAsia="zh-CN"/>
        </w:rPr>
      </w:pPr>
    </w:p>
    <w:p w14:paraId="71212BA4" w14:textId="77777777" w:rsidR="00246734" w:rsidRDefault="00000000">
      <w:pPr>
        <w:spacing w:before="191" w:line="213" w:lineRule="auto"/>
        <w:ind w:left="749"/>
        <w:outlineLvl w:val="1"/>
        <w:rPr>
          <w:rFonts w:ascii="黑体" w:eastAsia="黑体" w:hAnsi="黑体" w:cs="黑体" w:hint="eastAsia"/>
          <w:spacing w:val="-3"/>
          <w:sz w:val="32"/>
          <w:szCs w:val="32"/>
          <w:lang w:eastAsia="zh-CN"/>
        </w:rPr>
      </w:pPr>
      <w:r>
        <w:rPr>
          <w:rFonts w:ascii="黑体" w:eastAsia="黑体" w:hAnsi="黑体" w:cs="黑体" w:hint="eastAsia"/>
          <w:spacing w:val="-3"/>
          <w:sz w:val="32"/>
          <w:szCs w:val="32"/>
          <w:lang w:eastAsia="zh-CN"/>
        </w:rPr>
        <w:t>一、总体情况</w:t>
      </w:r>
    </w:p>
    <w:p w14:paraId="209436C1" w14:textId="4441D4B7" w:rsidR="00246734" w:rsidRDefault="0000000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snapToGrid/>
          <w:kern w:val="2"/>
          <w:sz w:val="32"/>
          <w:szCs w:val="32"/>
          <w:lang w:eastAsia="zh-CN"/>
        </w:rPr>
      </w:pPr>
      <w:r>
        <w:rPr>
          <w:rFonts w:ascii="仿宋_GB2312" w:eastAsia="仿宋_GB2312" w:hAnsi="仿宋_GB2312" w:cs="仿宋_GB2312" w:hint="eastAsia"/>
          <w:color w:val="auto"/>
          <w:sz w:val="32"/>
          <w:szCs w:val="32"/>
          <w:lang w:eastAsia="zh-CN"/>
        </w:rPr>
        <w:t>2024年，和田地区数字化发展局（以下简称“数发局”）</w:t>
      </w:r>
      <w:r>
        <w:rPr>
          <w:rFonts w:ascii="仿宋_GB2312" w:eastAsia="仿宋_GB2312" w:hAnsi="仿宋_GB2312" w:cs="仿宋_GB2312" w:hint="eastAsia"/>
          <w:kern w:val="2"/>
          <w:sz w:val="32"/>
          <w:szCs w:val="32"/>
          <w:lang w:eastAsia="zh-CN" w:bidi="ar"/>
        </w:rPr>
        <w:t>在地委、行署的坚强领导下，根据《中华人民共和国</w:t>
      </w:r>
      <w:r w:rsidR="00890795">
        <w:rPr>
          <w:rFonts w:ascii="仿宋_GB2312" w:eastAsia="仿宋_GB2312" w:hAnsi="仿宋_GB2312" w:cs="仿宋_GB2312" w:hint="eastAsia"/>
          <w:kern w:val="2"/>
          <w:sz w:val="32"/>
          <w:szCs w:val="32"/>
          <w:lang w:eastAsia="zh-CN" w:bidi="ar"/>
        </w:rPr>
        <w:t>政府</w:t>
      </w:r>
      <w:r>
        <w:rPr>
          <w:rFonts w:ascii="仿宋_GB2312" w:eastAsia="仿宋_GB2312" w:hAnsi="仿宋_GB2312" w:cs="仿宋_GB2312" w:hint="eastAsia"/>
          <w:kern w:val="2"/>
          <w:sz w:val="32"/>
          <w:szCs w:val="32"/>
          <w:lang w:eastAsia="zh-CN" w:bidi="ar"/>
        </w:rPr>
        <w:t>信息公开条例》有关要求，</w:t>
      </w:r>
      <w:r>
        <w:rPr>
          <w:rFonts w:ascii="仿宋_GB2312" w:eastAsia="仿宋_GB2312" w:hAnsi="仿宋_GB2312" w:cs="仿宋_GB2312" w:hint="eastAsia"/>
          <w:snapToGrid/>
          <w:kern w:val="2"/>
          <w:sz w:val="32"/>
          <w:szCs w:val="32"/>
          <w:lang w:eastAsia="zh-CN"/>
        </w:rPr>
        <w:t>紧紧围绕政务服务和数字政府改革重点工作和公众关切热点，扎实做好政府信息公开工作，为经济社会活动和人民群众生产、生活提供服务。</w:t>
      </w:r>
      <w:r>
        <w:rPr>
          <w:rFonts w:ascii="仿宋_GB2312" w:eastAsia="仿宋_GB2312" w:hAnsi="仿宋_GB2312" w:cs="仿宋_GB2312"/>
          <w:snapToGrid/>
          <w:kern w:val="2"/>
          <w:sz w:val="32"/>
          <w:szCs w:val="32"/>
          <w:lang w:eastAsia="zh-CN"/>
        </w:rPr>
        <w:t>本报告中所列数据的统计期限自202</w:t>
      </w:r>
      <w:r>
        <w:rPr>
          <w:rFonts w:ascii="仿宋_GB2312" w:eastAsia="仿宋_GB2312" w:hAnsi="仿宋_GB2312" w:cs="仿宋_GB2312" w:hint="eastAsia"/>
          <w:snapToGrid/>
          <w:kern w:val="2"/>
          <w:sz w:val="32"/>
          <w:szCs w:val="32"/>
          <w:lang w:eastAsia="zh-CN"/>
        </w:rPr>
        <w:t>4</w:t>
      </w:r>
      <w:r>
        <w:rPr>
          <w:rFonts w:ascii="仿宋_GB2312" w:eastAsia="仿宋_GB2312" w:hAnsi="仿宋_GB2312" w:cs="仿宋_GB2312"/>
          <w:snapToGrid/>
          <w:kern w:val="2"/>
          <w:sz w:val="32"/>
          <w:szCs w:val="32"/>
          <w:lang w:eastAsia="zh-CN"/>
        </w:rPr>
        <w:t>年1月1日起至202</w:t>
      </w:r>
      <w:r>
        <w:rPr>
          <w:rFonts w:ascii="仿宋_GB2312" w:eastAsia="仿宋_GB2312" w:hAnsi="仿宋_GB2312" w:cs="仿宋_GB2312" w:hint="eastAsia"/>
          <w:snapToGrid/>
          <w:kern w:val="2"/>
          <w:sz w:val="32"/>
          <w:szCs w:val="32"/>
          <w:lang w:eastAsia="zh-CN"/>
        </w:rPr>
        <w:t>4</w:t>
      </w:r>
      <w:r>
        <w:rPr>
          <w:rFonts w:ascii="仿宋_GB2312" w:eastAsia="仿宋_GB2312" w:hAnsi="仿宋_GB2312" w:cs="仿宋_GB2312"/>
          <w:snapToGrid/>
          <w:kern w:val="2"/>
          <w:sz w:val="32"/>
          <w:szCs w:val="32"/>
          <w:lang w:eastAsia="zh-CN"/>
        </w:rPr>
        <w:t>年12月31日止。</w:t>
      </w:r>
    </w:p>
    <w:p w14:paraId="71054D79" w14:textId="77777777" w:rsidR="00246734" w:rsidRDefault="00000000">
      <w:pPr>
        <w:pStyle w:val="a9"/>
        <w:spacing w:beforeAutospacing="0" w:afterAutospacing="0" w:line="560" w:lineRule="exact"/>
        <w:ind w:right="270" w:firstLineChars="200" w:firstLine="643"/>
        <w:jc w:val="both"/>
        <w:rPr>
          <w:rFonts w:ascii="仿宋_GB2312" w:eastAsia="仿宋_GB2312" w:hAnsi="仿宋_GB2312" w:cs="仿宋_GB2312" w:hint="eastAsia"/>
          <w:color w:val="auto"/>
          <w:sz w:val="32"/>
          <w:szCs w:val="32"/>
        </w:rPr>
      </w:pPr>
      <w:r>
        <w:rPr>
          <w:rFonts w:ascii="楷体_GB2312" w:eastAsia="楷体_GB2312" w:hAnsi="楷体_GB2312" w:cs="楷体_GB2312" w:hint="eastAsia"/>
          <w:b/>
          <w:color w:val="414141"/>
          <w:sz w:val="32"/>
          <w:szCs w:val="32"/>
          <w:shd w:val="clear" w:color="auto" w:fill="FFFFFF"/>
        </w:rPr>
        <w:t>(一)主动公开情况。</w:t>
      </w:r>
      <w:r>
        <w:rPr>
          <w:rFonts w:ascii="仿宋_GB2312" w:eastAsia="仿宋_GB2312" w:hAnsi="仿宋_GB2312" w:cs="仿宋_GB2312" w:hint="eastAsia"/>
          <w:color w:val="auto"/>
          <w:sz w:val="32"/>
          <w:szCs w:val="32"/>
        </w:rPr>
        <w:t>数发局</w:t>
      </w:r>
      <w:r>
        <w:rPr>
          <w:rFonts w:ascii="仿宋_GB2312" w:eastAsia="仿宋_GB2312" w:hAnsi="仿宋_GB2312" w:cs="仿宋_GB2312"/>
          <w:color w:val="auto"/>
          <w:sz w:val="32"/>
          <w:szCs w:val="32"/>
        </w:rPr>
        <w:t>通过和田地区行政公署</w:t>
      </w:r>
      <w:r>
        <w:rPr>
          <w:rFonts w:ascii="仿宋_GB2312" w:eastAsia="仿宋_GB2312" w:hAnsi="仿宋_GB2312" w:cs="仿宋_GB2312" w:hint="eastAsia"/>
          <w:color w:val="auto"/>
          <w:sz w:val="32"/>
          <w:szCs w:val="32"/>
        </w:rPr>
        <w:t>门户</w:t>
      </w:r>
      <w:r>
        <w:rPr>
          <w:rFonts w:ascii="仿宋_GB2312" w:eastAsia="仿宋_GB2312" w:hAnsi="仿宋_GB2312" w:cs="仿宋_GB2312"/>
          <w:color w:val="auto"/>
          <w:sz w:val="32"/>
          <w:szCs w:val="32"/>
        </w:rPr>
        <w:t>网站</w:t>
      </w:r>
      <w:r>
        <w:rPr>
          <w:rFonts w:ascii="仿宋_GB2312" w:eastAsia="仿宋_GB2312" w:hAnsi="仿宋_GB2312" w:cs="仿宋_GB2312" w:hint="eastAsia"/>
          <w:color w:val="auto"/>
          <w:sz w:val="32"/>
          <w:szCs w:val="32"/>
        </w:rPr>
        <w:t>向社会公开了数发局职能、机构设置、办公地址、办公时间、联系方式等相关信息。经报送财政部门，由财政部门</w:t>
      </w:r>
      <w:r>
        <w:rPr>
          <w:rFonts w:ascii="仿宋_GB2312" w:eastAsia="仿宋_GB2312" w:hAnsi="仿宋_GB2312" w:cs="仿宋_GB2312"/>
          <w:color w:val="auto"/>
          <w:sz w:val="32"/>
          <w:szCs w:val="32"/>
        </w:rPr>
        <w:t>通过和田地区行政公署</w:t>
      </w:r>
      <w:r>
        <w:rPr>
          <w:rFonts w:ascii="仿宋_GB2312" w:eastAsia="仿宋_GB2312" w:hAnsi="仿宋_GB2312" w:cs="仿宋_GB2312" w:hint="eastAsia"/>
          <w:color w:val="auto"/>
          <w:sz w:val="32"/>
          <w:szCs w:val="32"/>
        </w:rPr>
        <w:t>门户</w:t>
      </w:r>
      <w:r>
        <w:rPr>
          <w:rFonts w:ascii="仿宋_GB2312" w:eastAsia="仿宋_GB2312" w:hAnsi="仿宋_GB2312" w:cs="仿宋_GB2312"/>
          <w:color w:val="auto"/>
          <w:sz w:val="32"/>
          <w:szCs w:val="32"/>
        </w:rPr>
        <w:t>网站</w:t>
      </w:r>
      <w:r>
        <w:rPr>
          <w:rFonts w:ascii="仿宋_GB2312" w:eastAsia="仿宋_GB2312" w:hAnsi="仿宋_GB2312" w:cs="仿宋_GB2312" w:hint="eastAsia"/>
          <w:color w:val="auto"/>
          <w:sz w:val="32"/>
          <w:szCs w:val="32"/>
        </w:rPr>
        <w:t>统一向社会公开了数发局2024年度部门预算、2023年度部门决算及2023年度重大项目绩效评价报告。同时，地直37家部门基于新疆政务服务网对835项政务服务事项办事指南进行对外公示，方便办事群众查阅，提前准备办理材料。</w:t>
      </w:r>
    </w:p>
    <w:p w14:paraId="737A001C" w14:textId="77777777" w:rsidR="00246734" w:rsidRDefault="00000000">
      <w:pPr>
        <w:pStyle w:val="a9"/>
        <w:spacing w:beforeAutospacing="0" w:afterAutospacing="0" w:line="560" w:lineRule="exact"/>
        <w:ind w:right="270" w:firstLineChars="200" w:firstLine="643"/>
        <w:jc w:val="both"/>
        <w:rPr>
          <w:rFonts w:ascii="仿宋_GB2312" w:eastAsia="仿宋_GB2312" w:hAnsi="仿宋_GB2312" w:cs="仿宋_GB2312" w:hint="eastAsia"/>
          <w:color w:val="auto"/>
          <w:sz w:val="32"/>
          <w:szCs w:val="32"/>
        </w:rPr>
      </w:pPr>
      <w:r>
        <w:rPr>
          <w:rFonts w:ascii="楷体_GB2312" w:eastAsia="楷体_GB2312" w:hAnsi="楷体_GB2312" w:cs="楷体_GB2312"/>
          <w:b/>
          <w:color w:val="414141"/>
          <w:sz w:val="32"/>
          <w:szCs w:val="32"/>
          <w:shd w:val="clear" w:color="auto" w:fill="FFFFFF"/>
        </w:rPr>
        <w:lastRenderedPageBreak/>
        <w:t>(二)依申请公开情况</w:t>
      </w:r>
      <w:r>
        <w:rPr>
          <w:rFonts w:ascii="楷体_GB2312" w:eastAsia="楷体_GB2312" w:hAnsi="楷体_GB2312" w:cs="楷体_GB2312" w:hint="eastAsia"/>
          <w:b/>
          <w:color w:val="414141"/>
          <w:sz w:val="32"/>
          <w:szCs w:val="32"/>
          <w:shd w:val="clear" w:color="auto" w:fill="FFFFFF"/>
        </w:rPr>
        <w:t>。</w:t>
      </w:r>
      <w:r>
        <w:rPr>
          <w:rFonts w:ascii="仿宋_GB2312" w:eastAsia="仿宋_GB2312" w:hAnsi="仿宋_GB2312" w:cs="仿宋_GB2312" w:hint="eastAsia"/>
          <w:color w:val="auto"/>
          <w:sz w:val="32"/>
          <w:szCs w:val="32"/>
        </w:rPr>
        <w:t>数发局高度重视依申请公开工作，不断完善制度机制、畅通信息公开申请渠道，认真及时做好沟通、办理和规范答复工作。2024年，数发局未收到书面或其他形式要求公开政府信息的申请。</w:t>
      </w:r>
    </w:p>
    <w:p w14:paraId="2A631468" w14:textId="77777777" w:rsidR="00246734" w:rsidRDefault="00000000">
      <w:pPr>
        <w:widowControl w:val="0"/>
        <w:kinsoku/>
        <w:autoSpaceDE/>
        <w:autoSpaceDN/>
        <w:adjustRightInd/>
        <w:snapToGrid/>
        <w:spacing w:line="560" w:lineRule="exact"/>
        <w:ind w:firstLineChars="200" w:firstLine="643"/>
        <w:jc w:val="both"/>
        <w:textAlignment w:val="auto"/>
        <w:rPr>
          <w:rFonts w:ascii="仿宋_GB2312" w:eastAsia="仿宋_GB2312" w:hAnsi="仿宋_GB2312" w:cs="仿宋_GB2312" w:hint="eastAsia"/>
          <w:color w:val="auto"/>
          <w:sz w:val="32"/>
          <w:szCs w:val="32"/>
          <w:lang w:eastAsia="zh-CN"/>
        </w:rPr>
      </w:pPr>
      <w:r>
        <w:rPr>
          <w:rFonts w:ascii="楷体_GB2312" w:eastAsia="楷体_GB2312" w:hAnsi="楷体_GB2312" w:cs="楷体_GB2312" w:hint="eastAsia"/>
          <w:b/>
          <w:color w:val="414141"/>
          <w:sz w:val="32"/>
          <w:szCs w:val="32"/>
          <w:shd w:val="clear" w:color="auto" w:fill="FFFFFF"/>
          <w:lang w:eastAsia="zh-CN" w:bidi="ar"/>
        </w:rPr>
        <w:t>（三）政府信息管理情况。</w:t>
      </w:r>
      <w:r>
        <w:rPr>
          <w:rFonts w:ascii="仿宋_GB2312" w:eastAsia="仿宋_GB2312" w:hAnsi="仿宋_GB2312" w:cs="仿宋_GB2312" w:hint="eastAsia"/>
          <w:color w:val="auto"/>
          <w:sz w:val="32"/>
          <w:szCs w:val="32"/>
          <w:lang w:eastAsia="zh-CN"/>
        </w:rPr>
        <w:t>数发局严格执行政府信息公开审核把关制度，严格落实拟公开的政府信息审核、发布和更新机制，对公开政府信息反复核校，确保公开数据准确无误，公开内容突出重点，进一步做好政府信息规范管理。</w:t>
      </w:r>
    </w:p>
    <w:p w14:paraId="3612925A" w14:textId="77777777" w:rsidR="00246734" w:rsidRDefault="00000000">
      <w:pPr>
        <w:widowControl w:val="0"/>
        <w:kinsoku/>
        <w:autoSpaceDE/>
        <w:autoSpaceDN/>
        <w:adjustRightInd/>
        <w:snapToGrid/>
        <w:spacing w:line="560" w:lineRule="exact"/>
        <w:ind w:firstLineChars="200" w:firstLine="643"/>
        <w:jc w:val="both"/>
        <w:textAlignment w:val="auto"/>
        <w:rPr>
          <w:rFonts w:ascii="仿宋_GB2312" w:eastAsia="仿宋_GB2312" w:hAnsi="仿宋_GB2312" w:cs="仿宋_GB2312" w:hint="eastAsia"/>
          <w:color w:val="auto"/>
          <w:sz w:val="32"/>
          <w:szCs w:val="32"/>
          <w:lang w:eastAsia="zh-CN"/>
        </w:rPr>
      </w:pPr>
      <w:r>
        <w:rPr>
          <w:rFonts w:ascii="楷体_GB2312" w:eastAsia="楷体_GB2312" w:hAnsi="楷体_GB2312" w:cs="楷体_GB2312" w:hint="eastAsia"/>
          <w:b/>
          <w:color w:val="414141"/>
          <w:sz w:val="32"/>
          <w:szCs w:val="32"/>
          <w:shd w:val="clear" w:color="auto" w:fill="FFFFFF"/>
          <w:lang w:eastAsia="zh-CN" w:bidi="ar"/>
        </w:rPr>
        <w:t>（四）政府信息公开平台建设。</w:t>
      </w:r>
      <w:r>
        <w:rPr>
          <w:rFonts w:ascii="仿宋_GB2312" w:eastAsia="仿宋_GB2312" w:hAnsi="仿宋_GB2312" w:cs="仿宋_GB2312" w:hint="eastAsia"/>
          <w:bCs/>
          <w:color w:val="414141"/>
          <w:sz w:val="32"/>
          <w:szCs w:val="32"/>
          <w:shd w:val="clear" w:color="auto" w:fill="FFFFFF"/>
          <w:lang w:eastAsia="zh-CN" w:bidi="ar"/>
        </w:rPr>
        <w:t>数发局建设了</w:t>
      </w:r>
      <w:r>
        <w:rPr>
          <w:rFonts w:ascii="仿宋_GB2312" w:eastAsia="仿宋_GB2312" w:hAnsi="仿宋_GB2312" w:cs="仿宋_GB2312" w:hint="eastAsia"/>
          <w:bCs/>
          <w:color w:val="auto"/>
          <w:sz w:val="32"/>
          <w:szCs w:val="32"/>
          <w:lang w:eastAsia="zh-CN"/>
        </w:rPr>
        <w:t>和</w:t>
      </w:r>
      <w:r>
        <w:rPr>
          <w:rFonts w:ascii="仿宋_GB2312" w:eastAsia="仿宋_GB2312" w:hAnsi="仿宋_GB2312" w:cs="仿宋_GB2312" w:hint="eastAsia"/>
          <w:color w:val="auto"/>
          <w:sz w:val="32"/>
          <w:szCs w:val="32"/>
          <w:lang w:eastAsia="zh-CN"/>
        </w:rPr>
        <w:t>田地区一体化数据资源服务平台，通过对政务数据的集成、治理、开发和数据服务共享全过程全生命周期的管理，从而促进数据安全有序流通与价值释放，推动跨系统、跨部门、跨层级的资源整合、开放共享。政府信息主要通过地区行政公署门户网站公开。</w:t>
      </w:r>
    </w:p>
    <w:p w14:paraId="018565DC" w14:textId="77777777" w:rsidR="00246734" w:rsidRDefault="00000000">
      <w:pPr>
        <w:pStyle w:val="a9"/>
        <w:spacing w:beforeAutospacing="0" w:afterAutospacing="0" w:line="560" w:lineRule="exact"/>
        <w:ind w:right="270" w:firstLineChars="200" w:firstLine="643"/>
        <w:jc w:val="both"/>
        <w:rPr>
          <w:rFonts w:ascii="仿宋_GB2312" w:eastAsia="仿宋_GB2312" w:hAnsi="仿宋_GB2312" w:cs="仿宋_GB2312" w:hint="eastAsia"/>
          <w:color w:val="auto"/>
          <w:sz w:val="32"/>
          <w:szCs w:val="32"/>
        </w:rPr>
      </w:pPr>
      <w:r>
        <w:rPr>
          <w:rFonts w:ascii="楷体_GB2312" w:eastAsia="楷体_GB2312" w:hAnsi="楷体_GB2312" w:cs="楷体_GB2312" w:hint="eastAsia"/>
          <w:b/>
          <w:color w:val="414141"/>
          <w:sz w:val="32"/>
          <w:szCs w:val="32"/>
          <w:shd w:val="clear" w:color="auto" w:fill="FFFFFF"/>
          <w:lang w:bidi="ar"/>
        </w:rPr>
        <w:t>（五）监督保障情况。</w:t>
      </w:r>
      <w:r>
        <w:rPr>
          <w:rFonts w:ascii="仿宋_GB2312" w:eastAsia="仿宋_GB2312" w:hAnsi="仿宋_GB2312" w:cs="仿宋_GB2312" w:hint="eastAsia"/>
          <w:color w:val="auto"/>
          <w:sz w:val="32"/>
          <w:szCs w:val="32"/>
        </w:rPr>
        <w:t>严格按照谁发布谁负责的原则，加强对公开信息的审核把关工作，各科室负责人、分管领导和主要领导层层把关，对公开内容进行监督保障，确保公开内容真实有效。自觉接受社会监督，并对公开内容开展“回头看”对公开内容及时更新补充，确保公开工作落到实处。</w:t>
      </w:r>
    </w:p>
    <w:p w14:paraId="75A15042" w14:textId="77777777" w:rsidR="00246734" w:rsidRDefault="00000000">
      <w:pPr>
        <w:spacing w:before="191" w:line="213" w:lineRule="auto"/>
        <w:ind w:left="749"/>
        <w:outlineLvl w:val="1"/>
        <w:rPr>
          <w:rFonts w:ascii="黑体" w:eastAsia="黑体" w:hAnsi="黑体" w:cs="黑体" w:hint="eastAsia"/>
          <w:sz w:val="32"/>
          <w:szCs w:val="32"/>
          <w:lang w:eastAsia="zh-CN"/>
        </w:rPr>
      </w:pPr>
      <w:r>
        <w:rPr>
          <w:rFonts w:ascii="黑体" w:eastAsia="黑体" w:hAnsi="黑体" w:cs="黑体" w:hint="eastAsia"/>
          <w:spacing w:val="-3"/>
          <w:sz w:val="32"/>
          <w:szCs w:val="32"/>
          <w:lang w:eastAsia="zh-CN"/>
        </w:rPr>
        <w:t>二、主动公开政府信息情况</w:t>
      </w:r>
    </w:p>
    <w:tbl>
      <w:tblPr>
        <w:tblStyle w:val="TableNormal"/>
        <w:tblW w:w="8430"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1908"/>
        <w:gridCol w:w="1807"/>
        <w:gridCol w:w="1883"/>
      </w:tblGrid>
      <w:tr w:rsidR="00246734" w14:paraId="78487035" w14:textId="77777777">
        <w:trPr>
          <w:trHeight w:val="369"/>
        </w:trPr>
        <w:tc>
          <w:tcPr>
            <w:tcW w:w="8430" w:type="dxa"/>
            <w:gridSpan w:val="4"/>
            <w:vAlign w:val="center"/>
          </w:tcPr>
          <w:p w14:paraId="4890DBAE" w14:textId="77777777" w:rsidR="00246734"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一</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246734" w14:paraId="62490DD2" w14:textId="77777777">
        <w:trPr>
          <w:trHeight w:val="454"/>
        </w:trPr>
        <w:tc>
          <w:tcPr>
            <w:tcW w:w="2832" w:type="dxa"/>
            <w:vAlign w:val="center"/>
          </w:tcPr>
          <w:p w14:paraId="0E05A4D5" w14:textId="77777777" w:rsidR="00246734" w:rsidRDefault="00000000">
            <w:pPr>
              <w:pStyle w:val="TableText"/>
              <w:spacing w:before="6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lastRenderedPageBreak/>
              <w:t>信息内容</w:t>
            </w:r>
          </w:p>
        </w:tc>
        <w:tc>
          <w:tcPr>
            <w:tcW w:w="1908" w:type="dxa"/>
            <w:vAlign w:val="center"/>
          </w:tcPr>
          <w:p w14:paraId="0991315C" w14:textId="77777777" w:rsidR="00246734" w:rsidRDefault="00000000">
            <w:pPr>
              <w:pStyle w:val="TableText"/>
              <w:spacing w:before="2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本年制发件数</w:t>
            </w:r>
          </w:p>
        </w:tc>
        <w:tc>
          <w:tcPr>
            <w:tcW w:w="1807" w:type="dxa"/>
            <w:vAlign w:val="center"/>
          </w:tcPr>
          <w:p w14:paraId="221F4FD2" w14:textId="77777777" w:rsidR="00246734" w:rsidRDefault="00000000">
            <w:pPr>
              <w:pStyle w:val="TableText"/>
              <w:spacing w:before="1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本年废止件数</w:t>
            </w:r>
          </w:p>
        </w:tc>
        <w:tc>
          <w:tcPr>
            <w:tcW w:w="1883" w:type="dxa"/>
            <w:vAlign w:val="center"/>
          </w:tcPr>
          <w:p w14:paraId="2645E403" w14:textId="77777777" w:rsidR="00246734" w:rsidRDefault="00000000">
            <w:pPr>
              <w:pStyle w:val="TableText"/>
              <w:spacing w:before="41"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现行有效件数</w:t>
            </w:r>
          </w:p>
        </w:tc>
      </w:tr>
      <w:tr w:rsidR="00246734" w14:paraId="41259433" w14:textId="77777777">
        <w:trPr>
          <w:trHeight w:val="90"/>
        </w:trPr>
        <w:tc>
          <w:tcPr>
            <w:tcW w:w="2832" w:type="dxa"/>
            <w:vAlign w:val="center"/>
          </w:tcPr>
          <w:p w14:paraId="27A41D1D" w14:textId="77777777" w:rsidR="00246734" w:rsidRDefault="00000000">
            <w:pPr>
              <w:pStyle w:val="TableText"/>
              <w:spacing w:before="5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8"/>
                <w:sz w:val="21"/>
                <w:szCs w:val="21"/>
              </w:rPr>
              <w:t>规章</w:t>
            </w:r>
          </w:p>
        </w:tc>
        <w:tc>
          <w:tcPr>
            <w:tcW w:w="1908" w:type="dxa"/>
            <w:vAlign w:val="center"/>
          </w:tcPr>
          <w:p w14:paraId="5DFDA39F"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807" w:type="dxa"/>
            <w:vAlign w:val="center"/>
          </w:tcPr>
          <w:p w14:paraId="667AEC8B"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883" w:type="dxa"/>
            <w:vAlign w:val="center"/>
          </w:tcPr>
          <w:p w14:paraId="14D16BE9"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246734" w14:paraId="3A0E0DF7" w14:textId="77777777">
        <w:trPr>
          <w:trHeight w:val="339"/>
        </w:trPr>
        <w:tc>
          <w:tcPr>
            <w:tcW w:w="2832" w:type="dxa"/>
            <w:vAlign w:val="center"/>
          </w:tcPr>
          <w:p w14:paraId="59B3381A" w14:textId="77777777" w:rsidR="00246734" w:rsidRDefault="00000000">
            <w:pPr>
              <w:pStyle w:val="TableText"/>
              <w:spacing w:before="42"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规范性文件</w:t>
            </w:r>
          </w:p>
        </w:tc>
        <w:tc>
          <w:tcPr>
            <w:tcW w:w="1908" w:type="dxa"/>
            <w:vAlign w:val="center"/>
          </w:tcPr>
          <w:p w14:paraId="4B7C138A"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807" w:type="dxa"/>
            <w:vAlign w:val="center"/>
          </w:tcPr>
          <w:p w14:paraId="720663A8"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c>
          <w:tcPr>
            <w:tcW w:w="1883" w:type="dxa"/>
            <w:vAlign w:val="center"/>
          </w:tcPr>
          <w:p w14:paraId="7A2A0BA7"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246734" w14:paraId="07455808" w14:textId="77777777">
        <w:trPr>
          <w:trHeight w:val="454"/>
        </w:trPr>
        <w:tc>
          <w:tcPr>
            <w:tcW w:w="8430" w:type="dxa"/>
            <w:gridSpan w:val="4"/>
            <w:vAlign w:val="center"/>
          </w:tcPr>
          <w:p w14:paraId="483A7FCB" w14:textId="77777777" w:rsidR="00246734"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五</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246734" w14:paraId="16FE39B9" w14:textId="77777777">
        <w:trPr>
          <w:trHeight w:val="454"/>
        </w:trPr>
        <w:tc>
          <w:tcPr>
            <w:tcW w:w="2832" w:type="dxa"/>
            <w:vAlign w:val="center"/>
          </w:tcPr>
          <w:p w14:paraId="0A4ED0C0" w14:textId="77777777" w:rsidR="00246734" w:rsidRDefault="00000000">
            <w:pPr>
              <w:pStyle w:val="TableText"/>
              <w:spacing w:before="43"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0CAAFED0" w14:textId="77777777" w:rsidR="00246734" w:rsidRDefault="00000000">
            <w:pPr>
              <w:pStyle w:val="TableText"/>
              <w:spacing w:before="72"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246734" w14:paraId="63983CC2" w14:textId="77777777">
        <w:trPr>
          <w:trHeight w:val="454"/>
        </w:trPr>
        <w:tc>
          <w:tcPr>
            <w:tcW w:w="2832" w:type="dxa"/>
            <w:vAlign w:val="center"/>
          </w:tcPr>
          <w:p w14:paraId="31F91E9D" w14:textId="77777777" w:rsidR="00246734" w:rsidRDefault="00000000">
            <w:pPr>
              <w:pStyle w:val="TableText"/>
              <w:spacing w:before="45" w:line="220"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行政许可</w:t>
            </w:r>
          </w:p>
        </w:tc>
        <w:tc>
          <w:tcPr>
            <w:tcW w:w="5598" w:type="dxa"/>
            <w:gridSpan w:val="3"/>
            <w:vAlign w:val="center"/>
          </w:tcPr>
          <w:p w14:paraId="3D182D8D"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246734" w14:paraId="0EE3B972" w14:textId="77777777">
        <w:trPr>
          <w:trHeight w:val="454"/>
        </w:trPr>
        <w:tc>
          <w:tcPr>
            <w:tcW w:w="8430" w:type="dxa"/>
            <w:gridSpan w:val="4"/>
            <w:vAlign w:val="center"/>
          </w:tcPr>
          <w:p w14:paraId="625FC3B4" w14:textId="77777777" w:rsidR="00246734" w:rsidRDefault="00000000">
            <w:pPr>
              <w:pStyle w:val="TableText"/>
              <w:spacing w:before="3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六</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246734" w14:paraId="2DC23FEA" w14:textId="77777777">
        <w:trPr>
          <w:trHeight w:val="90"/>
        </w:trPr>
        <w:tc>
          <w:tcPr>
            <w:tcW w:w="2832" w:type="dxa"/>
            <w:vAlign w:val="center"/>
          </w:tcPr>
          <w:p w14:paraId="514DF0DA" w14:textId="77777777" w:rsidR="00246734" w:rsidRDefault="00000000">
            <w:pPr>
              <w:pStyle w:val="TableText"/>
              <w:spacing w:before="66"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361DBC01" w14:textId="77777777" w:rsidR="00246734" w:rsidRDefault="00000000">
            <w:pPr>
              <w:pStyle w:val="TableText"/>
              <w:spacing w:before="64"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本年处理决定数量</w:t>
            </w:r>
          </w:p>
        </w:tc>
      </w:tr>
      <w:tr w:rsidR="00246734" w14:paraId="2879F75D" w14:textId="77777777">
        <w:trPr>
          <w:trHeight w:val="339"/>
        </w:trPr>
        <w:tc>
          <w:tcPr>
            <w:tcW w:w="2832" w:type="dxa"/>
            <w:vAlign w:val="center"/>
          </w:tcPr>
          <w:p w14:paraId="101ACDC6" w14:textId="77777777" w:rsidR="00246734" w:rsidRDefault="00000000">
            <w:pPr>
              <w:pStyle w:val="TableText"/>
              <w:spacing w:before="77"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7"/>
                <w:sz w:val="21"/>
                <w:szCs w:val="21"/>
              </w:rPr>
              <w:t>行政处罚</w:t>
            </w:r>
          </w:p>
        </w:tc>
        <w:tc>
          <w:tcPr>
            <w:tcW w:w="5598" w:type="dxa"/>
            <w:gridSpan w:val="3"/>
            <w:vAlign w:val="center"/>
          </w:tcPr>
          <w:p w14:paraId="6F54EFA1"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246734" w14:paraId="2F6F9FFE" w14:textId="77777777">
        <w:trPr>
          <w:trHeight w:val="369"/>
        </w:trPr>
        <w:tc>
          <w:tcPr>
            <w:tcW w:w="2832" w:type="dxa"/>
            <w:vAlign w:val="center"/>
          </w:tcPr>
          <w:p w14:paraId="6A1378A2" w14:textId="77777777" w:rsidR="00246734" w:rsidRDefault="00000000">
            <w:pPr>
              <w:pStyle w:val="TableText"/>
              <w:spacing w:before="78" w:line="220"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5"/>
                <w:sz w:val="21"/>
                <w:szCs w:val="21"/>
              </w:rPr>
              <w:t>行政强制</w:t>
            </w:r>
          </w:p>
        </w:tc>
        <w:tc>
          <w:tcPr>
            <w:tcW w:w="5598" w:type="dxa"/>
            <w:gridSpan w:val="3"/>
            <w:vAlign w:val="center"/>
          </w:tcPr>
          <w:p w14:paraId="0807D47E" w14:textId="77777777" w:rsidR="00246734" w:rsidRDefault="00000000">
            <w:pPr>
              <w:jc w:val="center"/>
              <w:rPr>
                <w:rFonts w:ascii="仿宋_GB2312" w:eastAsia="仿宋_GB2312" w:hAnsi="仿宋_GB2312" w:cs="仿宋_GB2312" w:hint="eastAsia"/>
                <w:lang w:eastAsia="zh-CN"/>
              </w:rPr>
            </w:pPr>
            <w:r>
              <w:rPr>
                <w:rFonts w:ascii="仿宋_GB2312" w:eastAsia="仿宋_GB2312" w:hAnsi="仿宋_GB2312" w:cs="仿宋_GB2312" w:hint="eastAsia"/>
                <w:lang w:eastAsia="zh-CN"/>
              </w:rPr>
              <w:t>0</w:t>
            </w:r>
          </w:p>
        </w:tc>
      </w:tr>
      <w:tr w:rsidR="00246734" w14:paraId="54195A48" w14:textId="77777777">
        <w:trPr>
          <w:trHeight w:val="454"/>
        </w:trPr>
        <w:tc>
          <w:tcPr>
            <w:tcW w:w="8430" w:type="dxa"/>
            <w:gridSpan w:val="4"/>
            <w:vAlign w:val="center"/>
          </w:tcPr>
          <w:p w14:paraId="6859B248" w14:textId="77777777" w:rsidR="00246734" w:rsidRDefault="00000000">
            <w:pPr>
              <w:pStyle w:val="TableText"/>
              <w:spacing w:before="78"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1"/>
                <w:sz w:val="21"/>
                <w:szCs w:val="21"/>
              </w:rPr>
              <w:t>第二十条第</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八</w:t>
            </w:r>
            <w:r>
              <w:rPr>
                <w:rFonts w:ascii="仿宋_GB2312" w:eastAsia="仿宋_GB2312" w:hAnsi="仿宋_GB2312" w:cs="仿宋_GB2312" w:hint="eastAsia"/>
                <w:spacing w:val="1"/>
                <w:sz w:val="21"/>
                <w:szCs w:val="21"/>
                <w:lang w:eastAsia="zh-CN"/>
              </w:rPr>
              <w:t>）</w:t>
            </w:r>
            <w:r>
              <w:rPr>
                <w:rFonts w:ascii="仿宋_GB2312" w:eastAsia="仿宋_GB2312" w:hAnsi="仿宋_GB2312" w:cs="仿宋_GB2312" w:hint="eastAsia"/>
                <w:spacing w:val="1"/>
                <w:sz w:val="21"/>
                <w:szCs w:val="21"/>
              </w:rPr>
              <w:t>项</w:t>
            </w:r>
          </w:p>
        </w:tc>
      </w:tr>
      <w:tr w:rsidR="00246734" w14:paraId="19AB5AE9" w14:textId="77777777">
        <w:trPr>
          <w:trHeight w:val="384"/>
        </w:trPr>
        <w:tc>
          <w:tcPr>
            <w:tcW w:w="2832" w:type="dxa"/>
            <w:vAlign w:val="center"/>
          </w:tcPr>
          <w:p w14:paraId="6BA96C19" w14:textId="77777777" w:rsidR="00246734" w:rsidRDefault="00000000">
            <w:pPr>
              <w:pStyle w:val="TableText"/>
              <w:spacing w:before="59" w:line="219" w:lineRule="auto"/>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3"/>
                <w:sz w:val="21"/>
                <w:szCs w:val="21"/>
              </w:rPr>
              <w:t>信息内容</w:t>
            </w:r>
          </w:p>
        </w:tc>
        <w:tc>
          <w:tcPr>
            <w:tcW w:w="5598" w:type="dxa"/>
            <w:gridSpan w:val="3"/>
            <w:vAlign w:val="center"/>
          </w:tcPr>
          <w:p w14:paraId="5DA4E328" w14:textId="77777777" w:rsidR="00246734" w:rsidRDefault="00000000">
            <w:pPr>
              <w:pStyle w:val="TableText"/>
              <w:spacing w:before="68" w:line="219" w:lineRule="auto"/>
              <w:jc w:val="center"/>
              <w:rPr>
                <w:rFonts w:ascii="仿宋_GB2312" w:eastAsia="仿宋_GB2312" w:hAnsi="仿宋_GB2312" w:cs="仿宋_GB2312" w:hint="eastAsia"/>
                <w:sz w:val="21"/>
                <w:szCs w:val="21"/>
                <w:lang w:eastAsia="zh-CN"/>
              </w:rPr>
            </w:pPr>
            <w:r>
              <w:rPr>
                <w:rFonts w:ascii="仿宋_GB2312" w:eastAsia="仿宋_GB2312" w:hAnsi="仿宋_GB2312" w:cs="仿宋_GB2312" w:hint="eastAsia"/>
                <w:spacing w:val="4"/>
                <w:sz w:val="21"/>
                <w:szCs w:val="21"/>
                <w:lang w:eastAsia="zh-CN"/>
              </w:rPr>
              <w:t>本年收费金额（单位：万元）</w:t>
            </w:r>
          </w:p>
        </w:tc>
      </w:tr>
      <w:tr w:rsidR="00246734" w14:paraId="07BD3FAF" w14:textId="77777777">
        <w:trPr>
          <w:trHeight w:val="424"/>
        </w:trPr>
        <w:tc>
          <w:tcPr>
            <w:tcW w:w="2832" w:type="dxa"/>
            <w:vAlign w:val="center"/>
          </w:tcPr>
          <w:p w14:paraId="5DCB6D44" w14:textId="77777777" w:rsidR="00246734" w:rsidRDefault="00000000">
            <w:pPr>
              <w:pStyle w:val="TableText"/>
              <w:spacing w:before="60" w:line="219" w:lineRule="auto"/>
              <w:ind w:left="85"/>
              <w:jc w:val="center"/>
              <w:rPr>
                <w:rFonts w:ascii="仿宋_GB2312" w:eastAsia="仿宋_GB2312" w:hAnsi="仿宋_GB2312" w:cs="仿宋_GB2312" w:hint="eastAsia"/>
                <w:sz w:val="21"/>
                <w:szCs w:val="21"/>
              </w:rPr>
            </w:pPr>
            <w:r>
              <w:rPr>
                <w:rFonts w:ascii="仿宋_GB2312" w:eastAsia="仿宋_GB2312" w:hAnsi="仿宋_GB2312" w:cs="仿宋_GB2312" w:hint="eastAsia"/>
                <w:spacing w:val="2"/>
                <w:sz w:val="21"/>
                <w:szCs w:val="21"/>
              </w:rPr>
              <w:t>行政事业性收费</w:t>
            </w:r>
          </w:p>
        </w:tc>
        <w:tc>
          <w:tcPr>
            <w:tcW w:w="5598" w:type="dxa"/>
            <w:gridSpan w:val="3"/>
            <w:vAlign w:val="center"/>
          </w:tcPr>
          <w:p w14:paraId="602BB4A0" w14:textId="77777777" w:rsidR="00246734" w:rsidRDefault="00000000">
            <w:pPr>
              <w:jc w:val="center"/>
              <w:rPr>
                <w:rFonts w:ascii="仿宋_GB2312" w:eastAsia="仿宋_GB2312" w:hAnsi="仿宋_GB2312" w:cs="仿宋_GB2312" w:hint="eastAsia"/>
              </w:rPr>
            </w:pPr>
            <w:r>
              <w:rPr>
                <w:rFonts w:ascii="仿宋_GB2312" w:eastAsia="仿宋_GB2312" w:hAnsi="仿宋_GB2312" w:cs="仿宋_GB2312" w:hint="eastAsia"/>
                <w:lang w:eastAsia="zh-CN"/>
              </w:rPr>
              <w:t>0</w:t>
            </w:r>
          </w:p>
        </w:tc>
      </w:tr>
    </w:tbl>
    <w:p w14:paraId="0240E316" w14:textId="77777777" w:rsidR="00246734" w:rsidRDefault="00000000">
      <w:pPr>
        <w:ind w:firstLineChars="200" w:firstLine="636"/>
        <w:rPr>
          <w:rFonts w:ascii="黑体" w:eastAsia="黑体" w:hAnsi="黑体" w:cs="黑体" w:hint="eastAsia"/>
          <w:sz w:val="32"/>
          <w:szCs w:val="32"/>
          <w:lang w:eastAsia="zh-CN"/>
        </w:rPr>
      </w:pPr>
      <w:r>
        <w:rPr>
          <w:rFonts w:ascii="黑体" w:eastAsia="黑体" w:hAnsi="黑体" w:cs="黑体"/>
          <w:spacing w:val="-2"/>
          <w:sz w:val="32"/>
          <w:szCs w:val="32"/>
          <w:lang w:eastAsia="zh-CN"/>
        </w:rPr>
        <w:t>三、收到和处理政府信息公开申请情况</w:t>
      </w:r>
    </w:p>
    <w:p w14:paraId="0E54738D" w14:textId="77777777" w:rsidR="00246734" w:rsidRDefault="00246734">
      <w:pPr>
        <w:spacing w:line="71" w:lineRule="auto"/>
        <w:rPr>
          <w:sz w:val="2"/>
          <w:lang w:eastAsia="zh-CN"/>
        </w:rPr>
      </w:pPr>
    </w:p>
    <w:tbl>
      <w:tblPr>
        <w:tblStyle w:val="TableNormal"/>
        <w:tblW w:w="8350"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
        <w:gridCol w:w="749"/>
        <w:gridCol w:w="2886"/>
        <w:gridCol w:w="460"/>
        <w:gridCol w:w="649"/>
        <w:gridCol w:w="649"/>
        <w:gridCol w:w="649"/>
        <w:gridCol w:w="659"/>
        <w:gridCol w:w="460"/>
        <w:gridCol w:w="454"/>
      </w:tblGrid>
      <w:tr w:rsidR="00246734" w14:paraId="621B8C55" w14:textId="77777777">
        <w:trPr>
          <w:trHeight w:val="368"/>
        </w:trPr>
        <w:tc>
          <w:tcPr>
            <w:tcW w:w="4370" w:type="dxa"/>
            <w:gridSpan w:val="3"/>
            <w:vMerge w:val="restart"/>
            <w:tcBorders>
              <w:bottom w:val="nil"/>
            </w:tcBorders>
            <w:vAlign w:val="center"/>
          </w:tcPr>
          <w:p w14:paraId="58E1904F" w14:textId="77777777" w:rsidR="00246734" w:rsidRDefault="00000000">
            <w:pPr>
              <w:pStyle w:val="TableText"/>
              <w:spacing w:before="75" w:line="206" w:lineRule="auto"/>
              <w:ind w:left="185" w:right="259" w:firstLine="109"/>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z w:val="21"/>
                <w:szCs w:val="21"/>
                <w:lang w:eastAsia="zh-CN"/>
              </w:rPr>
              <w:t>（本列数据的勾稽关系为：第一项加第</w:t>
            </w:r>
            <w:r>
              <w:rPr>
                <w:rFonts w:ascii="方正仿宋_GB2312" w:eastAsia="方正仿宋_GB2312" w:hAnsi="方正仿宋_GB2312" w:cs="方正仿宋_GB2312" w:hint="eastAsia"/>
                <w:spacing w:val="2"/>
                <w:sz w:val="21"/>
                <w:szCs w:val="21"/>
                <w:lang w:eastAsia="zh-CN"/>
              </w:rPr>
              <w:t>二项之和，等于第三项加第四项之和）</w:t>
            </w:r>
          </w:p>
        </w:tc>
        <w:tc>
          <w:tcPr>
            <w:tcW w:w="3980" w:type="dxa"/>
            <w:gridSpan w:val="7"/>
            <w:vAlign w:val="center"/>
          </w:tcPr>
          <w:p w14:paraId="606A1E5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申请人情况</w:t>
            </w:r>
          </w:p>
        </w:tc>
      </w:tr>
      <w:tr w:rsidR="00246734" w14:paraId="5091F332" w14:textId="77777777">
        <w:trPr>
          <w:trHeight w:val="299"/>
        </w:trPr>
        <w:tc>
          <w:tcPr>
            <w:tcW w:w="4370" w:type="dxa"/>
            <w:gridSpan w:val="3"/>
            <w:vMerge/>
            <w:tcBorders>
              <w:top w:val="nil"/>
              <w:bottom w:val="nil"/>
            </w:tcBorders>
            <w:vAlign w:val="center"/>
          </w:tcPr>
          <w:p w14:paraId="55E37BB5" w14:textId="77777777" w:rsidR="00246734" w:rsidRDefault="00246734">
            <w:pPr>
              <w:jc w:val="center"/>
              <w:rPr>
                <w:rFonts w:ascii="方正仿宋_GB2312" w:eastAsia="方正仿宋_GB2312" w:hAnsi="方正仿宋_GB2312" w:cs="方正仿宋_GB2312" w:hint="eastAsia"/>
              </w:rPr>
            </w:pPr>
          </w:p>
        </w:tc>
        <w:tc>
          <w:tcPr>
            <w:tcW w:w="460" w:type="dxa"/>
            <w:vMerge w:val="restart"/>
            <w:tcBorders>
              <w:bottom w:val="nil"/>
            </w:tcBorders>
            <w:textDirection w:val="tbRlV"/>
            <w:vAlign w:val="center"/>
          </w:tcPr>
          <w:p w14:paraId="130DBF0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自然人</w:t>
            </w:r>
          </w:p>
        </w:tc>
        <w:tc>
          <w:tcPr>
            <w:tcW w:w="3066" w:type="dxa"/>
            <w:gridSpan w:val="5"/>
            <w:vAlign w:val="center"/>
          </w:tcPr>
          <w:p w14:paraId="11651A3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法人或其他组织</w:t>
            </w:r>
          </w:p>
        </w:tc>
        <w:tc>
          <w:tcPr>
            <w:tcW w:w="454" w:type="dxa"/>
            <w:vMerge w:val="restart"/>
            <w:tcBorders>
              <w:bottom w:val="nil"/>
            </w:tcBorders>
            <w:textDirection w:val="tbRlV"/>
            <w:vAlign w:val="center"/>
          </w:tcPr>
          <w:p w14:paraId="6EABD18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r>
      <w:tr w:rsidR="00246734" w14:paraId="1C6482BE" w14:textId="77777777">
        <w:trPr>
          <w:trHeight w:val="1264"/>
        </w:trPr>
        <w:tc>
          <w:tcPr>
            <w:tcW w:w="4370" w:type="dxa"/>
            <w:gridSpan w:val="3"/>
            <w:vMerge/>
            <w:tcBorders>
              <w:top w:val="nil"/>
            </w:tcBorders>
            <w:vAlign w:val="center"/>
          </w:tcPr>
          <w:p w14:paraId="0A2BA633" w14:textId="77777777" w:rsidR="00246734" w:rsidRDefault="00246734">
            <w:pPr>
              <w:jc w:val="center"/>
              <w:rPr>
                <w:rFonts w:ascii="方正仿宋_GB2312" w:eastAsia="方正仿宋_GB2312" w:hAnsi="方正仿宋_GB2312" w:cs="方正仿宋_GB2312" w:hint="eastAsia"/>
              </w:rPr>
            </w:pPr>
          </w:p>
        </w:tc>
        <w:tc>
          <w:tcPr>
            <w:tcW w:w="460" w:type="dxa"/>
            <w:vMerge/>
            <w:tcBorders>
              <w:top w:val="nil"/>
            </w:tcBorders>
            <w:textDirection w:val="tbRlV"/>
            <w:vAlign w:val="center"/>
          </w:tcPr>
          <w:p w14:paraId="4793AE9F" w14:textId="77777777" w:rsidR="00246734" w:rsidRDefault="00246734">
            <w:pPr>
              <w:jc w:val="center"/>
              <w:rPr>
                <w:rFonts w:ascii="方正仿宋_GB2312" w:eastAsia="方正仿宋_GB2312" w:hAnsi="方正仿宋_GB2312" w:cs="方正仿宋_GB2312" w:hint="eastAsia"/>
              </w:rPr>
            </w:pPr>
          </w:p>
        </w:tc>
        <w:tc>
          <w:tcPr>
            <w:tcW w:w="649" w:type="dxa"/>
            <w:textDirection w:val="tbRlV"/>
            <w:vAlign w:val="center"/>
          </w:tcPr>
          <w:p w14:paraId="079ED72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商业企业</w:t>
            </w:r>
          </w:p>
        </w:tc>
        <w:tc>
          <w:tcPr>
            <w:tcW w:w="649" w:type="dxa"/>
            <w:textDirection w:val="tbRlV"/>
            <w:vAlign w:val="center"/>
          </w:tcPr>
          <w:p w14:paraId="73B1321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科研机构</w:t>
            </w:r>
          </w:p>
        </w:tc>
        <w:tc>
          <w:tcPr>
            <w:tcW w:w="649" w:type="dxa"/>
            <w:textDirection w:val="tbRlV"/>
            <w:vAlign w:val="center"/>
          </w:tcPr>
          <w:p w14:paraId="6FDB48E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社会公益组织</w:t>
            </w:r>
          </w:p>
        </w:tc>
        <w:tc>
          <w:tcPr>
            <w:tcW w:w="659" w:type="dxa"/>
            <w:textDirection w:val="tbRlV"/>
            <w:vAlign w:val="center"/>
          </w:tcPr>
          <w:p w14:paraId="4A89FC0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法律服务机构</w:t>
            </w:r>
          </w:p>
        </w:tc>
        <w:tc>
          <w:tcPr>
            <w:tcW w:w="460" w:type="dxa"/>
            <w:textDirection w:val="tbRlV"/>
            <w:vAlign w:val="center"/>
          </w:tcPr>
          <w:p w14:paraId="2A964E1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w:t>
            </w:r>
          </w:p>
        </w:tc>
        <w:tc>
          <w:tcPr>
            <w:tcW w:w="454" w:type="dxa"/>
            <w:vMerge/>
            <w:tcBorders>
              <w:top w:val="nil"/>
            </w:tcBorders>
            <w:textDirection w:val="tbRlV"/>
            <w:vAlign w:val="center"/>
          </w:tcPr>
          <w:p w14:paraId="633FA9DE" w14:textId="77777777" w:rsidR="00246734" w:rsidRDefault="00246734">
            <w:pPr>
              <w:jc w:val="center"/>
              <w:rPr>
                <w:rFonts w:ascii="方正仿宋_GB2312" w:eastAsia="方正仿宋_GB2312" w:hAnsi="方正仿宋_GB2312" w:cs="方正仿宋_GB2312" w:hint="eastAsia"/>
              </w:rPr>
            </w:pPr>
          </w:p>
        </w:tc>
      </w:tr>
      <w:tr w:rsidR="00246734" w14:paraId="6BCDC3F4" w14:textId="77777777">
        <w:trPr>
          <w:trHeight w:val="397"/>
        </w:trPr>
        <w:tc>
          <w:tcPr>
            <w:tcW w:w="4370" w:type="dxa"/>
            <w:gridSpan w:val="3"/>
            <w:vAlign w:val="center"/>
          </w:tcPr>
          <w:p w14:paraId="56F86560" w14:textId="77777777" w:rsidR="00246734" w:rsidRDefault="00000000">
            <w:pPr>
              <w:pStyle w:val="TableText"/>
              <w:spacing w:before="75"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pacing w:val="-1"/>
                <w:sz w:val="21"/>
                <w:szCs w:val="21"/>
                <w:lang w:eastAsia="zh-CN"/>
              </w:rPr>
              <w:t>一、本年新收政府信息公开申请数量</w:t>
            </w:r>
          </w:p>
        </w:tc>
        <w:tc>
          <w:tcPr>
            <w:tcW w:w="460" w:type="dxa"/>
            <w:vAlign w:val="center"/>
          </w:tcPr>
          <w:p w14:paraId="1255F01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05E95305"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6322890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3EF0DEAA"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59" w:type="dxa"/>
            <w:vAlign w:val="center"/>
          </w:tcPr>
          <w:p w14:paraId="399AEDE9"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60" w:type="dxa"/>
            <w:vAlign w:val="center"/>
          </w:tcPr>
          <w:p w14:paraId="07A5C86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54" w:type="dxa"/>
            <w:vAlign w:val="center"/>
          </w:tcPr>
          <w:p w14:paraId="7E06F40E"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246734" w14:paraId="502534C9" w14:textId="77777777">
        <w:trPr>
          <w:trHeight w:val="90"/>
        </w:trPr>
        <w:tc>
          <w:tcPr>
            <w:tcW w:w="4370" w:type="dxa"/>
            <w:gridSpan w:val="3"/>
            <w:vAlign w:val="center"/>
          </w:tcPr>
          <w:p w14:paraId="4FE3660B" w14:textId="77777777" w:rsidR="00246734" w:rsidRDefault="00000000">
            <w:pPr>
              <w:pStyle w:val="TableText"/>
              <w:spacing w:before="87" w:line="219" w:lineRule="auto"/>
              <w:ind w:left="95"/>
              <w:jc w:val="center"/>
              <w:rPr>
                <w:rFonts w:ascii="方正仿宋_GB2312" w:eastAsia="方正仿宋_GB2312" w:hAnsi="方正仿宋_GB2312" w:cs="方正仿宋_GB2312" w:hint="eastAsia"/>
                <w:sz w:val="21"/>
                <w:szCs w:val="21"/>
                <w:lang w:eastAsia="zh-CN"/>
              </w:rPr>
            </w:pPr>
            <w:r>
              <w:rPr>
                <w:rFonts w:ascii="方正仿宋_GB2312" w:eastAsia="方正仿宋_GB2312" w:hAnsi="方正仿宋_GB2312" w:cs="方正仿宋_GB2312" w:hint="eastAsia"/>
                <w:sz w:val="21"/>
                <w:szCs w:val="21"/>
                <w:lang w:eastAsia="zh-CN"/>
              </w:rPr>
              <w:t>二、上年结转政府信息公开申请数量</w:t>
            </w:r>
          </w:p>
        </w:tc>
        <w:tc>
          <w:tcPr>
            <w:tcW w:w="460" w:type="dxa"/>
            <w:vAlign w:val="center"/>
          </w:tcPr>
          <w:p w14:paraId="61CE9E51"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4E9C7FF6"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64E5E7D7"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62FC1D63"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59" w:type="dxa"/>
            <w:vAlign w:val="center"/>
          </w:tcPr>
          <w:p w14:paraId="7D004996"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60" w:type="dxa"/>
            <w:vAlign w:val="center"/>
          </w:tcPr>
          <w:p w14:paraId="0F13EB8B"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454" w:type="dxa"/>
            <w:vAlign w:val="center"/>
          </w:tcPr>
          <w:p w14:paraId="0A3FE447"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r w:rsidR="00246734" w14:paraId="1F6278C4" w14:textId="77777777">
        <w:trPr>
          <w:trHeight w:val="352"/>
        </w:trPr>
        <w:tc>
          <w:tcPr>
            <w:tcW w:w="735" w:type="dxa"/>
            <w:vMerge w:val="restart"/>
            <w:tcBorders>
              <w:bottom w:val="nil"/>
            </w:tcBorders>
            <w:vAlign w:val="center"/>
          </w:tcPr>
          <w:p w14:paraId="3E66D750" w14:textId="77777777" w:rsidR="00246734" w:rsidRDefault="00000000">
            <w:pPr>
              <w:pStyle w:val="TableText"/>
              <w:spacing w:before="75" w:line="180" w:lineRule="auto"/>
              <w:jc w:val="center"/>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22"/>
                <w:sz w:val="21"/>
                <w:szCs w:val="21"/>
              </w:rPr>
              <w:t>三、</w:t>
            </w:r>
          </w:p>
          <w:p w14:paraId="0A5EFF2B" w14:textId="77777777" w:rsidR="00246734" w:rsidRDefault="00000000">
            <w:pPr>
              <w:pStyle w:val="TableText"/>
              <w:spacing w:line="197"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3"/>
                <w:sz w:val="21"/>
                <w:szCs w:val="21"/>
              </w:rPr>
              <w:t>本年</w:t>
            </w:r>
          </w:p>
          <w:p w14:paraId="796FC5B2" w14:textId="77777777" w:rsidR="00246734" w:rsidRDefault="00000000">
            <w:pPr>
              <w:pStyle w:val="TableText"/>
              <w:spacing w:line="210"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t>度办</w:t>
            </w:r>
          </w:p>
          <w:p w14:paraId="50003CE4" w14:textId="77777777" w:rsidR="00246734" w:rsidRDefault="00000000">
            <w:pPr>
              <w:pStyle w:val="TableText"/>
              <w:spacing w:line="208" w:lineRule="auto"/>
              <w:ind w:left="10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pacing w:val="6"/>
                <w:sz w:val="21"/>
                <w:szCs w:val="21"/>
              </w:rPr>
              <w:lastRenderedPageBreak/>
              <w:t>理结</w:t>
            </w:r>
          </w:p>
          <w:p w14:paraId="342CE127" w14:textId="77777777" w:rsidR="00246734" w:rsidRDefault="00000000">
            <w:pPr>
              <w:pStyle w:val="TableText"/>
              <w:spacing w:line="220" w:lineRule="auto"/>
              <w:ind w:left="225"/>
              <w:rPr>
                <w:rFonts w:ascii="方正仿宋_GB2312" w:eastAsia="方正仿宋_GB2312" w:hAnsi="方正仿宋_GB2312" w:cs="方正仿宋_GB2312" w:hint="eastAsia"/>
                <w:sz w:val="21"/>
                <w:szCs w:val="21"/>
              </w:rPr>
            </w:pPr>
            <w:r>
              <w:rPr>
                <w:rFonts w:ascii="方正仿宋_GB2312" w:eastAsia="方正仿宋_GB2312" w:hAnsi="方正仿宋_GB2312" w:cs="方正仿宋_GB2312" w:hint="eastAsia"/>
                <w:sz w:val="21"/>
                <w:szCs w:val="21"/>
              </w:rPr>
              <w:t>果</w:t>
            </w:r>
          </w:p>
        </w:tc>
        <w:tc>
          <w:tcPr>
            <w:tcW w:w="3635" w:type="dxa"/>
            <w:gridSpan w:val="2"/>
          </w:tcPr>
          <w:p w14:paraId="38C66558"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lastRenderedPageBreak/>
              <w:t>（</w:t>
            </w:r>
            <w:r>
              <w:rPr>
                <w:rFonts w:ascii="方正仿宋_GB2312" w:eastAsia="方正仿宋_GB2312" w:hAnsi="方正仿宋_GB2312" w:cs="方正仿宋_GB2312" w:hint="eastAsia"/>
              </w:rPr>
              <w:t>一</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予以公开</w:t>
            </w:r>
          </w:p>
        </w:tc>
        <w:tc>
          <w:tcPr>
            <w:tcW w:w="460" w:type="dxa"/>
          </w:tcPr>
          <w:p w14:paraId="2E2AA215"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3498D38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5F88C7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B3236B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206A7AE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2FFAAB8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3E92C37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41418130" w14:textId="77777777">
        <w:trPr>
          <w:trHeight w:val="397"/>
        </w:trPr>
        <w:tc>
          <w:tcPr>
            <w:tcW w:w="735" w:type="dxa"/>
            <w:vMerge/>
            <w:tcBorders>
              <w:top w:val="nil"/>
              <w:bottom w:val="nil"/>
            </w:tcBorders>
          </w:tcPr>
          <w:p w14:paraId="1FBFAF54" w14:textId="77777777" w:rsidR="00246734" w:rsidRDefault="00246734">
            <w:pPr>
              <w:rPr>
                <w:rFonts w:ascii="方正仿宋_GB2312" w:eastAsia="方正仿宋_GB2312" w:hAnsi="方正仿宋_GB2312" w:cs="方正仿宋_GB2312" w:hint="eastAsia"/>
              </w:rPr>
            </w:pPr>
          </w:p>
        </w:tc>
        <w:tc>
          <w:tcPr>
            <w:tcW w:w="3635" w:type="dxa"/>
            <w:gridSpan w:val="2"/>
          </w:tcPr>
          <w:p w14:paraId="17B5DEDE"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（二）部分公开（区分处理的，只计这一情形，不计其他情形）</w:t>
            </w:r>
          </w:p>
        </w:tc>
        <w:tc>
          <w:tcPr>
            <w:tcW w:w="460" w:type="dxa"/>
          </w:tcPr>
          <w:p w14:paraId="3733AAB7"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5428ED9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12ED1A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C2CF44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23A49CD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7D20C0E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6C95935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1D453299" w14:textId="77777777">
        <w:trPr>
          <w:trHeight w:val="342"/>
        </w:trPr>
        <w:tc>
          <w:tcPr>
            <w:tcW w:w="735" w:type="dxa"/>
            <w:vMerge/>
            <w:tcBorders>
              <w:top w:val="nil"/>
              <w:bottom w:val="nil"/>
            </w:tcBorders>
          </w:tcPr>
          <w:p w14:paraId="0905E489" w14:textId="77777777" w:rsidR="00246734" w:rsidRDefault="00246734">
            <w:pPr>
              <w:rPr>
                <w:rFonts w:ascii="方正仿宋_GB2312" w:eastAsia="方正仿宋_GB2312" w:hAnsi="方正仿宋_GB2312" w:cs="方正仿宋_GB2312" w:hint="eastAsia"/>
              </w:rPr>
            </w:pPr>
          </w:p>
        </w:tc>
        <w:tc>
          <w:tcPr>
            <w:tcW w:w="749" w:type="dxa"/>
            <w:vMerge w:val="restart"/>
            <w:tcBorders>
              <w:bottom w:val="nil"/>
            </w:tcBorders>
            <w:vAlign w:val="center"/>
          </w:tcPr>
          <w:p w14:paraId="421D03EE"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三</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不予</w:t>
            </w:r>
          </w:p>
          <w:p w14:paraId="6E2CA916"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公开</w:t>
            </w:r>
          </w:p>
        </w:tc>
        <w:tc>
          <w:tcPr>
            <w:tcW w:w="2886" w:type="dxa"/>
            <w:vAlign w:val="center"/>
          </w:tcPr>
          <w:p w14:paraId="425F92D9"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1.属于国家秘密</w:t>
            </w:r>
          </w:p>
        </w:tc>
        <w:tc>
          <w:tcPr>
            <w:tcW w:w="460" w:type="dxa"/>
          </w:tcPr>
          <w:p w14:paraId="6791715C"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51B6D12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D82B33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A22FE7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3B898DE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27167D6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24D512F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4CC264E8" w14:textId="77777777">
        <w:trPr>
          <w:trHeight w:val="397"/>
        </w:trPr>
        <w:tc>
          <w:tcPr>
            <w:tcW w:w="735" w:type="dxa"/>
            <w:vMerge/>
            <w:tcBorders>
              <w:top w:val="nil"/>
              <w:bottom w:val="nil"/>
            </w:tcBorders>
          </w:tcPr>
          <w:p w14:paraId="02B2D926"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24137CF"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3B06D219"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2.其他法律行政法规禁止公开</w:t>
            </w:r>
          </w:p>
        </w:tc>
        <w:tc>
          <w:tcPr>
            <w:tcW w:w="460" w:type="dxa"/>
          </w:tcPr>
          <w:p w14:paraId="0FB6E805"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76EFC09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6BD14B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7ED1581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402C9A5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0A29890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767A4BF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10C3AAA9" w14:textId="77777777">
        <w:trPr>
          <w:trHeight w:val="317"/>
        </w:trPr>
        <w:tc>
          <w:tcPr>
            <w:tcW w:w="735" w:type="dxa"/>
            <w:vMerge/>
            <w:tcBorders>
              <w:top w:val="nil"/>
              <w:bottom w:val="nil"/>
            </w:tcBorders>
          </w:tcPr>
          <w:p w14:paraId="58A5E814"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6FC53243"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7B261CDD"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3.危及“三安全一稳定”</w:t>
            </w:r>
          </w:p>
        </w:tc>
        <w:tc>
          <w:tcPr>
            <w:tcW w:w="460" w:type="dxa"/>
          </w:tcPr>
          <w:p w14:paraId="002E331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076B978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5A0240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2B92110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1DA4C9F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55E58D1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6263265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5E335F3" w14:textId="77777777">
        <w:trPr>
          <w:trHeight w:val="397"/>
        </w:trPr>
        <w:tc>
          <w:tcPr>
            <w:tcW w:w="735" w:type="dxa"/>
            <w:vMerge/>
            <w:tcBorders>
              <w:top w:val="nil"/>
              <w:bottom w:val="nil"/>
            </w:tcBorders>
          </w:tcPr>
          <w:p w14:paraId="3D76C5F3"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1094C9BB"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370BC53B"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4.保护第三方合法权益</w:t>
            </w:r>
          </w:p>
        </w:tc>
        <w:tc>
          <w:tcPr>
            <w:tcW w:w="460" w:type="dxa"/>
          </w:tcPr>
          <w:p w14:paraId="599A280C"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09FF365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1ED57E1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7F538FF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43C820B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6F9B3EA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31BE8AE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FF0D0BD" w14:textId="77777777">
        <w:trPr>
          <w:trHeight w:val="397"/>
        </w:trPr>
        <w:tc>
          <w:tcPr>
            <w:tcW w:w="735" w:type="dxa"/>
            <w:vMerge/>
            <w:tcBorders>
              <w:top w:val="nil"/>
              <w:bottom w:val="nil"/>
            </w:tcBorders>
          </w:tcPr>
          <w:p w14:paraId="2899A56A"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296B89FB"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1D993E0C"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5.属于三类内部事务信息</w:t>
            </w:r>
          </w:p>
        </w:tc>
        <w:tc>
          <w:tcPr>
            <w:tcW w:w="460" w:type="dxa"/>
          </w:tcPr>
          <w:p w14:paraId="1AEE205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3C5C46A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B0E8D3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84B708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4129FD0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02DD090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74AF30D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AE7D85A" w14:textId="77777777">
        <w:trPr>
          <w:trHeight w:val="397"/>
        </w:trPr>
        <w:tc>
          <w:tcPr>
            <w:tcW w:w="735" w:type="dxa"/>
            <w:vMerge/>
            <w:tcBorders>
              <w:top w:val="nil"/>
              <w:bottom w:val="nil"/>
            </w:tcBorders>
          </w:tcPr>
          <w:p w14:paraId="5484DB85"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07E656B6"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2A992BFB"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6.属于四类过程性信息</w:t>
            </w:r>
          </w:p>
        </w:tc>
        <w:tc>
          <w:tcPr>
            <w:tcW w:w="460" w:type="dxa"/>
          </w:tcPr>
          <w:p w14:paraId="513907E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13F24E2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51AD822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866739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5D6D8A3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4E5C9E2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522BF1C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38554717" w14:textId="77777777">
        <w:trPr>
          <w:trHeight w:val="397"/>
        </w:trPr>
        <w:tc>
          <w:tcPr>
            <w:tcW w:w="735" w:type="dxa"/>
            <w:vMerge/>
            <w:tcBorders>
              <w:top w:val="nil"/>
              <w:bottom w:val="nil"/>
            </w:tcBorders>
          </w:tcPr>
          <w:p w14:paraId="2B63EC35"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33697C4E"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70D28803"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7.属于行政执法案卷</w:t>
            </w:r>
          </w:p>
        </w:tc>
        <w:tc>
          <w:tcPr>
            <w:tcW w:w="460" w:type="dxa"/>
          </w:tcPr>
          <w:p w14:paraId="57B8C676"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66A281F2"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35FFC0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14546D9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05FCF38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54183CD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40E1FA8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1C7F9AB" w14:textId="77777777">
        <w:trPr>
          <w:trHeight w:val="397"/>
        </w:trPr>
        <w:tc>
          <w:tcPr>
            <w:tcW w:w="735" w:type="dxa"/>
            <w:vMerge/>
            <w:tcBorders>
              <w:top w:val="nil"/>
              <w:bottom w:val="nil"/>
            </w:tcBorders>
          </w:tcPr>
          <w:p w14:paraId="3A9517B8" w14:textId="77777777" w:rsidR="00246734" w:rsidRDefault="00246734">
            <w:pPr>
              <w:rPr>
                <w:rFonts w:ascii="方正仿宋_GB2312" w:eastAsia="方正仿宋_GB2312" w:hAnsi="方正仿宋_GB2312" w:cs="方正仿宋_GB2312" w:hint="eastAsia"/>
              </w:rPr>
            </w:pPr>
          </w:p>
        </w:tc>
        <w:tc>
          <w:tcPr>
            <w:tcW w:w="749" w:type="dxa"/>
            <w:vMerge/>
            <w:tcBorders>
              <w:top w:val="nil"/>
            </w:tcBorders>
            <w:vAlign w:val="center"/>
          </w:tcPr>
          <w:p w14:paraId="04BBC9EF"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333E925E" w14:textId="77777777" w:rsidR="00246734" w:rsidRDefault="00000000">
            <w:pPr>
              <w:spacing w:line="320" w:lineRule="exact"/>
              <w:ind w:firstLineChars="50" w:firstLine="105"/>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8.属于行政查询事项</w:t>
            </w:r>
          </w:p>
        </w:tc>
        <w:tc>
          <w:tcPr>
            <w:tcW w:w="460" w:type="dxa"/>
          </w:tcPr>
          <w:p w14:paraId="0281F100"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4E07401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732FAA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9C6443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5633B54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18BDCFE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44DD1DA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F535E57" w14:textId="77777777">
        <w:trPr>
          <w:trHeight w:val="397"/>
        </w:trPr>
        <w:tc>
          <w:tcPr>
            <w:tcW w:w="735" w:type="dxa"/>
            <w:vMerge/>
            <w:tcBorders>
              <w:top w:val="nil"/>
              <w:bottom w:val="nil"/>
            </w:tcBorders>
          </w:tcPr>
          <w:p w14:paraId="1FC1F914" w14:textId="77777777" w:rsidR="00246734" w:rsidRDefault="00246734">
            <w:pPr>
              <w:rPr>
                <w:rFonts w:ascii="方正仿宋_GB2312" w:eastAsia="方正仿宋_GB2312" w:hAnsi="方正仿宋_GB2312" w:cs="方正仿宋_GB2312" w:hint="eastAsia"/>
              </w:rPr>
            </w:pPr>
          </w:p>
        </w:tc>
        <w:tc>
          <w:tcPr>
            <w:tcW w:w="749" w:type="dxa"/>
            <w:vMerge w:val="restart"/>
            <w:tcBorders>
              <w:bottom w:val="nil"/>
            </w:tcBorders>
            <w:vAlign w:val="center"/>
          </w:tcPr>
          <w:p w14:paraId="6F7D33BA"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四</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无法</w:t>
            </w:r>
          </w:p>
          <w:p w14:paraId="31366101"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提供</w:t>
            </w:r>
          </w:p>
        </w:tc>
        <w:tc>
          <w:tcPr>
            <w:tcW w:w="2886" w:type="dxa"/>
            <w:vAlign w:val="center"/>
          </w:tcPr>
          <w:p w14:paraId="0E3435B6"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1.本机关不掌握相关政府信息</w:t>
            </w:r>
          </w:p>
        </w:tc>
        <w:tc>
          <w:tcPr>
            <w:tcW w:w="460" w:type="dxa"/>
          </w:tcPr>
          <w:p w14:paraId="03FD5280"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2852A1A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50FB95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746114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6610AB8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289032E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3EFCB25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59C8359" w14:textId="77777777">
        <w:trPr>
          <w:trHeight w:val="397"/>
        </w:trPr>
        <w:tc>
          <w:tcPr>
            <w:tcW w:w="735" w:type="dxa"/>
            <w:vMerge/>
            <w:tcBorders>
              <w:top w:val="nil"/>
              <w:bottom w:val="nil"/>
            </w:tcBorders>
          </w:tcPr>
          <w:p w14:paraId="3C573787"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78F9FCB2"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296043E2"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2.没有现成信息需要另行制作</w:t>
            </w:r>
          </w:p>
        </w:tc>
        <w:tc>
          <w:tcPr>
            <w:tcW w:w="460" w:type="dxa"/>
          </w:tcPr>
          <w:p w14:paraId="6D18FB75"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7273A6D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59D4A9A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E7E196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56A1702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0A58DCB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0E19249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0973DF9B" w14:textId="77777777">
        <w:trPr>
          <w:trHeight w:val="397"/>
        </w:trPr>
        <w:tc>
          <w:tcPr>
            <w:tcW w:w="735" w:type="dxa"/>
            <w:vMerge/>
            <w:tcBorders>
              <w:top w:val="nil"/>
              <w:bottom w:val="nil"/>
            </w:tcBorders>
          </w:tcPr>
          <w:p w14:paraId="1067E1C6" w14:textId="77777777" w:rsidR="00246734" w:rsidRDefault="00246734">
            <w:pPr>
              <w:rPr>
                <w:rFonts w:ascii="方正仿宋_GB2312" w:eastAsia="方正仿宋_GB2312" w:hAnsi="方正仿宋_GB2312" w:cs="方正仿宋_GB2312" w:hint="eastAsia"/>
              </w:rPr>
            </w:pPr>
          </w:p>
        </w:tc>
        <w:tc>
          <w:tcPr>
            <w:tcW w:w="749" w:type="dxa"/>
            <w:vMerge/>
            <w:tcBorders>
              <w:top w:val="nil"/>
            </w:tcBorders>
            <w:vAlign w:val="center"/>
          </w:tcPr>
          <w:p w14:paraId="7C4D26E4"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36DA0159" w14:textId="77777777" w:rsidR="00246734" w:rsidRDefault="00000000">
            <w:pPr>
              <w:spacing w:line="320" w:lineRule="exact"/>
              <w:ind w:firstLineChars="50" w:firstLine="105"/>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3.补正后申请内容仍不明确</w:t>
            </w:r>
          </w:p>
        </w:tc>
        <w:tc>
          <w:tcPr>
            <w:tcW w:w="460" w:type="dxa"/>
          </w:tcPr>
          <w:p w14:paraId="64728B5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1959A5C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1F38F30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6D0D89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751212C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5166B0F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6BA08DF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09B6A556" w14:textId="77777777">
        <w:trPr>
          <w:trHeight w:val="397"/>
        </w:trPr>
        <w:tc>
          <w:tcPr>
            <w:tcW w:w="735" w:type="dxa"/>
            <w:vMerge/>
            <w:tcBorders>
              <w:top w:val="nil"/>
              <w:bottom w:val="nil"/>
            </w:tcBorders>
          </w:tcPr>
          <w:p w14:paraId="3D55F5E1" w14:textId="77777777" w:rsidR="00246734" w:rsidRDefault="00246734">
            <w:pPr>
              <w:rPr>
                <w:rFonts w:ascii="方正仿宋_GB2312" w:eastAsia="方正仿宋_GB2312" w:hAnsi="方正仿宋_GB2312" w:cs="方正仿宋_GB2312" w:hint="eastAsia"/>
              </w:rPr>
            </w:pPr>
          </w:p>
        </w:tc>
        <w:tc>
          <w:tcPr>
            <w:tcW w:w="749" w:type="dxa"/>
            <w:vMerge w:val="restart"/>
            <w:tcBorders>
              <w:bottom w:val="nil"/>
            </w:tcBorders>
            <w:vAlign w:val="center"/>
          </w:tcPr>
          <w:p w14:paraId="25C697E6"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五</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不予</w:t>
            </w:r>
          </w:p>
          <w:p w14:paraId="4EBE2041"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处理</w:t>
            </w:r>
          </w:p>
        </w:tc>
        <w:tc>
          <w:tcPr>
            <w:tcW w:w="2886" w:type="dxa"/>
            <w:vAlign w:val="center"/>
          </w:tcPr>
          <w:p w14:paraId="6EE84550" w14:textId="77777777" w:rsidR="00246734" w:rsidRDefault="00000000">
            <w:pPr>
              <w:spacing w:line="320" w:lineRule="exact"/>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1.信访举报投诉类申请</w:t>
            </w:r>
          </w:p>
        </w:tc>
        <w:tc>
          <w:tcPr>
            <w:tcW w:w="460" w:type="dxa"/>
          </w:tcPr>
          <w:p w14:paraId="5FB7F6E3"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2F8740C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72CDC63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5B3B4D8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0D1B255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6575466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5F1A297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7D0257AE" w14:textId="77777777">
        <w:trPr>
          <w:trHeight w:val="332"/>
        </w:trPr>
        <w:tc>
          <w:tcPr>
            <w:tcW w:w="735" w:type="dxa"/>
            <w:vMerge/>
            <w:tcBorders>
              <w:top w:val="nil"/>
              <w:bottom w:val="nil"/>
            </w:tcBorders>
          </w:tcPr>
          <w:p w14:paraId="3EF1908F"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5443A041"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4167C371" w14:textId="77777777" w:rsidR="00246734" w:rsidRDefault="00000000">
            <w:pPr>
              <w:spacing w:line="320" w:lineRule="exact"/>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2.重复申请</w:t>
            </w:r>
          </w:p>
        </w:tc>
        <w:tc>
          <w:tcPr>
            <w:tcW w:w="460" w:type="dxa"/>
          </w:tcPr>
          <w:p w14:paraId="44C19A1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5242697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58D4914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DD75B7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79DBCC6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003E4B7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70E0D96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6D6F827D" w14:textId="77777777">
        <w:trPr>
          <w:trHeight w:val="317"/>
        </w:trPr>
        <w:tc>
          <w:tcPr>
            <w:tcW w:w="735" w:type="dxa"/>
            <w:vMerge/>
            <w:tcBorders>
              <w:top w:val="nil"/>
              <w:bottom w:val="nil"/>
            </w:tcBorders>
          </w:tcPr>
          <w:p w14:paraId="5DEAAD10"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0EFE2C96"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48012DF0" w14:textId="77777777" w:rsidR="00246734" w:rsidRDefault="00000000">
            <w:pPr>
              <w:spacing w:line="320" w:lineRule="exact"/>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3.要求提供公开出版物</w:t>
            </w:r>
          </w:p>
        </w:tc>
        <w:tc>
          <w:tcPr>
            <w:tcW w:w="460" w:type="dxa"/>
          </w:tcPr>
          <w:p w14:paraId="704C39E9"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375684C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0D31685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B7CB07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398A9D6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15C60A0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697CA26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2861CFFD" w14:textId="77777777">
        <w:trPr>
          <w:trHeight w:val="362"/>
        </w:trPr>
        <w:tc>
          <w:tcPr>
            <w:tcW w:w="735" w:type="dxa"/>
            <w:vMerge/>
            <w:tcBorders>
              <w:top w:val="nil"/>
              <w:bottom w:val="nil"/>
            </w:tcBorders>
          </w:tcPr>
          <w:p w14:paraId="69EDE846"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vAlign w:val="center"/>
          </w:tcPr>
          <w:p w14:paraId="66F4B0CD"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542F8D7A" w14:textId="77777777" w:rsidR="00246734" w:rsidRDefault="00000000">
            <w:pPr>
              <w:spacing w:line="320" w:lineRule="exact"/>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4.无正当理由大量反复申请</w:t>
            </w:r>
          </w:p>
        </w:tc>
        <w:tc>
          <w:tcPr>
            <w:tcW w:w="460" w:type="dxa"/>
          </w:tcPr>
          <w:p w14:paraId="3F535577"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7B028F6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2C43F56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6293C1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36F22A0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034202F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167883B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0802275B" w14:textId="77777777">
        <w:trPr>
          <w:trHeight w:val="593"/>
        </w:trPr>
        <w:tc>
          <w:tcPr>
            <w:tcW w:w="735" w:type="dxa"/>
            <w:vMerge/>
            <w:tcBorders>
              <w:top w:val="nil"/>
              <w:bottom w:val="nil"/>
            </w:tcBorders>
          </w:tcPr>
          <w:p w14:paraId="4B74D27C" w14:textId="77777777" w:rsidR="00246734" w:rsidRDefault="00246734">
            <w:pPr>
              <w:rPr>
                <w:rFonts w:ascii="方正仿宋_GB2312" w:eastAsia="方正仿宋_GB2312" w:hAnsi="方正仿宋_GB2312" w:cs="方正仿宋_GB2312" w:hint="eastAsia"/>
              </w:rPr>
            </w:pPr>
          </w:p>
        </w:tc>
        <w:tc>
          <w:tcPr>
            <w:tcW w:w="749" w:type="dxa"/>
            <w:vMerge/>
            <w:tcBorders>
              <w:top w:val="nil"/>
            </w:tcBorders>
            <w:vAlign w:val="center"/>
          </w:tcPr>
          <w:p w14:paraId="5BBBB404" w14:textId="77777777" w:rsidR="00246734" w:rsidRDefault="00246734">
            <w:pPr>
              <w:spacing w:line="320" w:lineRule="exact"/>
              <w:jc w:val="center"/>
              <w:rPr>
                <w:rFonts w:ascii="方正仿宋_GB2312" w:eastAsia="方正仿宋_GB2312" w:hAnsi="方正仿宋_GB2312" w:cs="方正仿宋_GB2312" w:hint="eastAsia"/>
              </w:rPr>
            </w:pPr>
          </w:p>
        </w:tc>
        <w:tc>
          <w:tcPr>
            <w:tcW w:w="2886" w:type="dxa"/>
            <w:vAlign w:val="center"/>
          </w:tcPr>
          <w:p w14:paraId="4AF5D68B" w14:textId="77777777" w:rsidR="00246734" w:rsidRDefault="00000000">
            <w:pPr>
              <w:spacing w:line="320" w:lineRule="exact"/>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5.要求行政机关确认或重新出具已获取信息</w:t>
            </w:r>
          </w:p>
        </w:tc>
        <w:tc>
          <w:tcPr>
            <w:tcW w:w="460" w:type="dxa"/>
          </w:tcPr>
          <w:p w14:paraId="54346B36"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7A01D2D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302E60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113FD66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59107C1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687650C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1E06DAB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0E541A56" w14:textId="77777777">
        <w:trPr>
          <w:trHeight w:val="855"/>
        </w:trPr>
        <w:tc>
          <w:tcPr>
            <w:tcW w:w="735" w:type="dxa"/>
            <w:vMerge/>
            <w:tcBorders>
              <w:top w:val="nil"/>
              <w:bottom w:val="nil"/>
            </w:tcBorders>
          </w:tcPr>
          <w:p w14:paraId="55AC855B" w14:textId="77777777" w:rsidR="00246734" w:rsidRDefault="00246734">
            <w:pPr>
              <w:rPr>
                <w:rFonts w:ascii="方正仿宋_GB2312" w:eastAsia="方正仿宋_GB2312" w:hAnsi="方正仿宋_GB2312" w:cs="方正仿宋_GB2312" w:hint="eastAsia"/>
              </w:rPr>
            </w:pPr>
          </w:p>
        </w:tc>
        <w:tc>
          <w:tcPr>
            <w:tcW w:w="749" w:type="dxa"/>
            <w:vMerge w:val="restart"/>
            <w:tcBorders>
              <w:bottom w:val="nil"/>
            </w:tcBorders>
            <w:vAlign w:val="center"/>
          </w:tcPr>
          <w:p w14:paraId="5684CFD8"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六</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其他</w:t>
            </w:r>
          </w:p>
          <w:p w14:paraId="40267EDD" w14:textId="77777777" w:rsidR="00246734" w:rsidRDefault="00000000">
            <w:pPr>
              <w:spacing w:line="320" w:lineRule="exact"/>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处理</w:t>
            </w:r>
          </w:p>
        </w:tc>
        <w:tc>
          <w:tcPr>
            <w:tcW w:w="2886" w:type="dxa"/>
            <w:vAlign w:val="center"/>
          </w:tcPr>
          <w:p w14:paraId="1FDDC59F" w14:textId="77777777" w:rsidR="00246734" w:rsidRDefault="00000000">
            <w:pPr>
              <w:spacing w:line="320" w:lineRule="exact"/>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1.申请人无正当理由逾期不补正、行政机关不再处理其政府信息公开申请</w:t>
            </w:r>
          </w:p>
        </w:tc>
        <w:tc>
          <w:tcPr>
            <w:tcW w:w="460" w:type="dxa"/>
          </w:tcPr>
          <w:p w14:paraId="19F3165E"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1DADD11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303A468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6AF87B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56F69B4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4DAFA8D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66EC325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32FF7D8E" w14:textId="77777777">
        <w:trPr>
          <w:trHeight w:val="397"/>
        </w:trPr>
        <w:tc>
          <w:tcPr>
            <w:tcW w:w="735" w:type="dxa"/>
            <w:vMerge/>
            <w:tcBorders>
              <w:top w:val="nil"/>
              <w:bottom w:val="nil"/>
            </w:tcBorders>
          </w:tcPr>
          <w:p w14:paraId="4B8309D7" w14:textId="77777777" w:rsidR="00246734" w:rsidRDefault="00246734">
            <w:pPr>
              <w:rPr>
                <w:rFonts w:ascii="方正仿宋_GB2312" w:eastAsia="方正仿宋_GB2312" w:hAnsi="方正仿宋_GB2312" w:cs="方正仿宋_GB2312" w:hint="eastAsia"/>
              </w:rPr>
            </w:pPr>
          </w:p>
        </w:tc>
        <w:tc>
          <w:tcPr>
            <w:tcW w:w="749" w:type="dxa"/>
            <w:vMerge/>
            <w:tcBorders>
              <w:top w:val="nil"/>
              <w:bottom w:val="nil"/>
            </w:tcBorders>
          </w:tcPr>
          <w:p w14:paraId="7D1D6A93" w14:textId="77777777" w:rsidR="00246734" w:rsidRDefault="00246734">
            <w:pPr>
              <w:spacing w:line="320" w:lineRule="exact"/>
              <w:rPr>
                <w:rFonts w:ascii="方正仿宋_GB2312" w:eastAsia="方正仿宋_GB2312" w:hAnsi="方正仿宋_GB2312" w:cs="方正仿宋_GB2312" w:hint="eastAsia"/>
              </w:rPr>
            </w:pPr>
          </w:p>
        </w:tc>
        <w:tc>
          <w:tcPr>
            <w:tcW w:w="2886" w:type="dxa"/>
            <w:vAlign w:val="center"/>
          </w:tcPr>
          <w:p w14:paraId="6C8E71B3" w14:textId="77777777" w:rsidR="00246734" w:rsidRDefault="00000000">
            <w:pPr>
              <w:spacing w:line="320" w:lineRule="exact"/>
              <w:ind w:firstLineChars="50" w:firstLine="105"/>
              <w:jc w:val="both"/>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2.申请人逾期未按收费通知要求缴纳费用、行政机关不再处理其政府信息公开申请</w:t>
            </w:r>
          </w:p>
        </w:tc>
        <w:tc>
          <w:tcPr>
            <w:tcW w:w="460" w:type="dxa"/>
          </w:tcPr>
          <w:p w14:paraId="2FACDA3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tcPr>
          <w:p w14:paraId="153D138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6322F2D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tcPr>
          <w:p w14:paraId="4ECA0E6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tcPr>
          <w:p w14:paraId="38981E8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tcPr>
          <w:p w14:paraId="3ED8CE7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tcPr>
          <w:p w14:paraId="1E76148F"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3441EBD2" w14:textId="77777777">
        <w:trPr>
          <w:trHeight w:val="287"/>
        </w:trPr>
        <w:tc>
          <w:tcPr>
            <w:tcW w:w="735" w:type="dxa"/>
            <w:vMerge/>
            <w:tcBorders>
              <w:top w:val="nil"/>
              <w:bottom w:val="nil"/>
            </w:tcBorders>
          </w:tcPr>
          <w:p w14:paraId="0E806EA1" w14:textId="77777777" w:rsidR="00246734" w:rsidRDefault="00246734">
            <w:pPr>
              <w:rPr>
                <w:rFonts w:ascii="方正仿宋_GB2312" w:eastAsia="方正仿宋_GB2312" w:hAnsi="方正仿宋_GB2312" w:cs="方正仿宋_GB2312" w:hint="eastAsia"/>
              </w:rPr>
            </w:pPr>
          </w:p>
        </w:tc>
        <w:tc>
          <w:tcPr>
            <w:tcW w:w="749" w:type="dxa"/>
            <w:vMerge/>
            <w:tcBorders>
              <w:top w:val="nil"/>
            </w:tcBorders>
          </w:tcPr>
          <w:p w14:paraId="7020D93F" w14:textId="77777777" w:rsidR="00246734" w:rsidRDefault="00246734">
            <w:pPr>
              <w:rPr>
                <w:rFonts w:ascii="方正仿宋_GB2312" w:eastAsia="方正仿宋_GB2312" w:hAnsi="方正仿宋_GB2312" w:cs="方正仿宋_GB2312" w:hint="eastAsia"/>
              </w:rPr>
            </w:pPr>
          </w:p>
        </w:tc>
        <w:tc>
          <w:tcPr>
            <w:tcW w:w="2886" w:type="dxa"/>
            <w:vAlign w:val="center"/>
          </w:tcPr>
          <w:p w14:paraId="373B4005" w14:textId="77777777" w:rsidR="00246734" w:rsidRDefault="00000000">
            <w:pPr>
              <w:ind w:firstLineChars="50" w:firstLine="105"/>
              <w:jc w:val="both"/>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3.其他</w:t>
            </w:r>
          </w:p>
        </w:tc>
        <w:tc>
          <w:tcPr>
            <w:tcW w:w="460" w:type="dxa"/>
            <w:vAlign w:val="center"/>
          </w:tcPr>
          <w:p w14:paraId="7713DCA6"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5004CE8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6374058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750603B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vAlign w:val="center"/>
          </w:tcPr>
          <w:p w14:paraId="02CA136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vAlign w:val="center"/>
          </w:tcPr>
          <w:p w14:paraId="1D56EA4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vAlign w:val="center"/>
          </w:tcPr>
          <w:p w14:paraId="2A665E7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6191A210" w14:textId="77777777">
        <w:trPr>
          <w:trHeight w:val="397"/>
        </w:trPr>
        <w:tc>
          <w:tcPr>
            <w:tcW w:w="735" w:type="dxa"/>
            <w:vMerge/>
            <w:tcBorders>
              <w:top w:val="nil"/>
            </w:tcBorders>
          </w:tcPr>
          <w:p w14:paraId="600097CD" w14:textId="77777777" w:rsidR="00246734" w:rsidRDefault="00246734">
            <w:pPr>
              <w:jc w:val="center"/>
              <w:rPr>
                <w:rFonts w:ascii="方正仿宋_GB2312" w:eastAsia="方正仿宋_GB2312" w:hAnsi="方正仿宋_GB2312" w:cs="方正仿宋_GB2312" w:hint="eastAsia"/>
              </w:rPr>
            </w:pPr>
          </w:p>
        </w:tc>
        <w:tc>
          <w:tcPr>
            <w:tcW w:w="3635" w:type="dxa"/>
            <w:gridSpan w:val="2"/>
            <w:vAlign w:val="center"/>
          </w:tcPr>
          <w:p w14:paraId="11CC7C6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七</w:t>
            </w:r>
            <w:r>
              <w:rPr>
                <w:rFonts w:ascii="方正仿宋_GB2312" w:eastAsia="方正仿宋_GB2312" w:hAnsi="方正仿宋_GB2312" w:cs="方正仿宋_GB2312" w:hint="eastAsia"/>
                <w:lang w:eastAsia="zh-CN"/>
              </w:rPr>
              <w:t>）</w:t>
            </w:r>
            <w:r>
              <w:rPr>
                <w:rFonts w:ascii="方正仿宋_GB2312" w:eastAsia="方正仿宋_GB2312" w:hAnsi="方正仿宋_GB2312" w:cs="方正仿宋_GB2312" w:hint="eastAsia"/>
              </w:rPr>
              <w:t>总计</w:t>
            </w:r>
          </w:p>
        </w:tc>
        <w:tc>
          <w:tcPr>
            <w:tcW w:w="460" w:type="dxa"/>
            <w:vAlign w:val="center"/>
          </w:tcPr>
          <w:p w14:paraId="6CCC2DB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700394B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546CD71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6E8395FE"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vAlign w:val="center"/>
          </w:tcPr>
          <w:p w14:paraId="491E23EA"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vAlign w:val="center"/>
          </w:tcPr>
          <w:p w14:paraId="24549E8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vAlign w:val="center"/>
          </w:tcPr>
          <w:p w14:paraId="5D535931"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r w:rsidR="00246734" w14:paraId="4668C8C1" w14:textId="77777777">
        <w:trPr>
          <w:trHeight w:val="397"/>
        </w:trPr>
        <w:tc>
          <w:tcPr>
            <w:tcW w:w="4370" w:type="dxa"/>
            <w:gridSpan w:val="3"/>
            <w:vAlign w:val="center"/>
          </w:tcPr>
          <w:p w14:paraId="2B0323EB"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四、结转下年度继续办理</w:t>
            </w:r>
          </w:p>
        </w:tc>
        <w:tc>
          <w:tcPr>
            <w:tcW w:w="460" w:type="dxa"/>
            <w:vAlign w:val="center"/>
          </w:tcPr>
          <w:p w14:paraId="3285BBA0"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649" w:type="dxa"/>
            <w:vAlign w:val="center"/>
          </w:tcPr>
          <w:p w14:paraId="4F7BA70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55C31FA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49" w:type="dxa"/>
            <w:vAlign w:val="center"/>
          </w:tcPr>
          <w:p w14:paraId="39A1B29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659" w:type="dxa"/>
            <w:vAlign w:val="center"/>
          </w:tcPr>
          <w:p w14:paraId="0B4D26C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60" w:type="dxa"/>
            <w:vAlign w:val="center"/>
          </w:tcPr>
          <w:p w14:paraId="29D60EB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c>
          <w:tcPr>
            <w:tcW w:w="454" w:type="dxa"/>
            <w:vAlign w:val="center"/>
          </w:tcPr>
          <w:p w14:paraId="13FF5B93"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lang w:eastAsia="zh-CN"/>
              </w:rPr>
              <w:t>0</w:t>
            </w:r>
          </w:p>
        </w:tc>
      </w:tr>
    </w:tbl>
    <w:p w14:paraId="3CEA705A" w14:textId="77777777" w:rsidR="00246734" w:rsidRDefault="00000000">
      <w:pPr>
        <w:spacing w:beforeLines="50" w:before="120"/>
        <w:ind w:firstLineChars="200" w:firstLine="632"/>
        <w:rPr>
          <w:rFonts w:ascii="黑体" w:eastAsia="黑体" w:hAnsi="黑体" w:cs="黑体" w:hint="eastAsia"/>
          <w:sz w:val="32"/>
          <w:szCs w:val="32"/>
          <w:lang w:eastAsia="zh-CN"/>
        </w:rPr>
      </w:pPr>
      <w:r>
        <w:rPr>
          <w:rFonts w:ascii="黑体" w:eastAsia="黑体" w:hAnsi="黑体" w:cs="黑体" w:hint="eastAsia"/>
          <w:spacing w:val="-4"/>
          <w:sz w:val="32"/>
          <w:szCs w:val="32"/>
          <w:lang w:eastAsia="zh-CN"/>
        </w:rPr>
        <w:t>四、政府信息公开行政复议、行政诉讼情况</w:t>
      </w:r>
    </w:p>
    <w:tbl>
      <w:tblPr>
        <w:tblStyle w:val="TableNormal"/>
        <w:tblW w:w="84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565"/>
        <w:gridCol w:w="565"/>
        <w:gridCol w:w="565"/>
        <w:gridCol w:w="565"/>
        <w:gridCol w:w="565"/>
        <w:gridCol w:w="565"/>
        <w:gridCol w:w="565"/>
        <w:gridCol w:w="565"/>
        <w:gridCol w:w="565"/>
        <w:gridCol w:w="565"/>
        <w:gridCol w:w="566"/>
        <w:gridCol w:w="566"/>
        <w:gridCol w:w="566"/>
        <w:gridCol w:w="566"/>
      </w:tblGrid>
      <w:tr w:rsidR="00246734" w14:paraId="264E07DB" w14:textId="77777777">
        <w:trPr>
          <w:trHeight w:val="264"/>
        </w:trPr>
        <w:tc>
          <w:tcPr>
            <w:tcW w:w="2825" w:type="dxa"/>
            <w:gridSpan w:val="5"/>
            <w:vAlign w:val="center"/>
          </w:tcPr>
          <w:p w14:paraId="08E4F72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lastRenderedPageBreak/>
              <w:t>行政复议</w:t>
            </w:r>
          </w:p>
        </w:tc>
        <w:tc>
          <w:tcPr>
            <w:tcW w:w="5654" w:type="dxa"/>
            <w:gridSpan w:val="10"/>
            <w:vAlign w:val="center"/>
          </w:tcPr>
          <w:p w14:paraId="52EB41F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行政诉讼</w:t>
            </w:r>
          </w:p>
        </w:tc>
      </w:tr>
      <w:tr w:rsidR="00246734" w14:paraId="5400BDC5" w14:textId="77777777">
        <w:trPr>
          <w:trHeight w:val="259"/>
        </w:trPr>
        <w:tc>
          <w:tcPr>
            <w:tcW w:w="565" w:type="dxa"/>
            <w:vMerge w:val="restart"/>
            <w:tcBorders>
              <w:bottom w:val="nil"/>
            </w:tcBorders>
            <w:textDirection w:val="tbRlV"/>
            <w:vAlign w:val="center"/>
          </w:tcPr>
          <w:p w14:paraId="1A902AB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5" w:type="dxa"/>
            <w:vMerge w:val="restart"/>
            <w:tcBorders>
              <w:bottom w:val="nil"/>
            </w:tcBorders>
            <w:textDirection w:val="tbRlV"/>
            <w:vAlign w:val="center"/>
          </w:tcPr>
          <w:p w14:paraId="27C34CE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5" w:type="dxa"/>
            <w:vMerge w:val="restart"/>
            <w:tcBorders>
              <w:bottom w:val="nil"/>
            </w:tcBorders>
            <w:textDirection w:val="tbRlV"/>
            <w:vAlign w:val="center"/>
          </w:tcPr>
          <w:p w14:paraId="0A6A0A05"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5" w:type="dxa"/>
            <w:vMerge w:val="restart"/>
            <w:tcBorders>
              <w:bottom w:val="nil"/>
            </w:tcBorders>
            <w:textDirection w:val="tbRlV"/>
            <w:vAlign w:val="center"/>
          </w:tcPr>
          <w:p w14:paraId="210F1BF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5" w:type="dxa"/>
            <w:vMerge w:val="restart"/>
            <w:tcBorders>
              <w:bottom w:val="nil"/>
            </w:tcBorders>
            <w:textDirection w:val="tbRlV"/>
            <w:vAlign w:val="center"/>
          </w:tcPr>
          <w:p w14:paraId="5BB0846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c>
          <w:tcPr>
            <w:tcW w:w="2825" w:type="dxa"/>
            <w:gridSpan w:val="5"/>
            <w:vAlign w:val="center"/>
          </w:tcPr>
          <w:p w14:paraId="1DD47408"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未经复议直接起诉</w:t>
            </w:r>
          </w:p>
        </w:tc>
        <w:tc>
          <w:tcPr>
            <w:tcW w:w="2829" w:type="dxa"/>
            <w:gridSpan w:val="5"/>
            <w:vAlign w:val="center"/>
          </w:tcPr>
          <w:p w14:paraId="7A74201C"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复议后起诉</w:t>
            </w:r>
          </w:p>
        </w:tc>
      </w:tr>
      <w:tr w:rsidR="00246734" w14:paraId="7F42E5CC" w14:textId="77777777">
        <w:trPr>
          <w:trHeight w:val="1025"/>
        </w:trPr>
        <w:tc>
          <w:tcPr>
            <w:tcW w:w="565" w:type="dxa"/>
            <w:vMerge/>
            <w:tcBorders>
              <w:top w:val="nil"/>
            </w:tcBorders>
            <w:textDirection w:val="tbRlV"/>
            <w:vAlign w:val="center"/>
          </w:tcPr>
          <w:p w14:paraId="3B7D021D" w14:textId="77777777" w:rsidR="00246734" w:rsidRDefault="00246734">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45C6DA51" w14:textId="77777777" w:rsidR="00246734" w:rsidRDefault="00246734">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78B22FB6" w14:textId="77777777" w:rsidR="00246734" w:rsidRDefault="00246734">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66DD5499" w14:textId="77777777" w:rsidR="00246734" w:rsidRDefault="00246734">
            <w:pPr>
              <w:jc w:val="center"/>
              <w:rPr>
                <w:rFonts w:ascii="方正仿宋_GB2312" w:eastAsia="方正仿宋_GB2312" w:hAnsi="方正仿宋_GB2312" w:cs="方正仿宋_GB2312" w:hint="eastAsia"/>
              </w:rPr>
            </w:pPr>
          </w:p>
        </w:tc>
        <w:tc>
          <w:tcPr>
            <w:tcW w:w="565" w:type="dxa"/>
            <w:vMerge/>
            <w:tcBorders>
              <w:top w:val="nil"/>
            </w:tcBorders>
            <w:textDirection w:val="tbRlV"/>
            <w:vAlign w:val="center"/>
          </w:tcPr>
          <w:p w14:paraId="5403589C" w14:textId="77777777" w:rsidR="00246734" w:rsidRDefault="00246734">
            <w:pPr>
              <w:jc w:val="center"/>
              <w:rPr>
                <w:rFonts w:ascii="方正仿宋_GB2312" w:eastAsia="方正仿宋_GB2312" w:hAnsi="方正仿宋_GB2312" w:cs="方正仿宋_GB2312" w:hint="eastAsia"/>
              </w:rPr>
            </w:pPr>
          </w:p>
        </w:tc>
        <w:tc>
          <w:tcPr>
            <w:tcW w:w="565" w:type="dxa"/>
            <w:textDirection w:val="tbRlV"/>
            <w:vAlign w:val="center"/>
          </w:tcPr>
          <w:p w14:paraId="1F6B292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5" w:type="dxa"/>
            <w:textDirection w:val="tbRlV"/>
            <w:vAlign w:val="center"/>
          </w:tcPr>
          <w:p w14:paraId="6D164D6D"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5" w:type="dxa"/>
            <w:textDirection w:val="tbRlV"/>
            <w:vAlign w:val="center"/>
          </w:tcPr>
          <w:p w14:paraId="0BA5386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5" w:type="dxa"/>
            <w:textDirection w:val="tbRlV"/>
            <w:vAlign w:val="center"/>
          </w:tcPr>
          <w:p w14:paraId="5C7166D0"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5" w:type="dxa"/>
            <w:textDirection w:val="tbRlV"/>
            <w:vAlign w:val="center"/>
          </w:tcPr>
          <w:p w14:paraId="05821787"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c>
          <w:tcPr>
            <w:tcW w:w="565" w:type="dxa"/>
            <w:textDirection w:val="tbRlV"/>
            <w:vAlign w:val="center"/>
          </w:tcPr>
          <w:p w14:paraId="6ACD40F9"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结果维持</w:t>
            </w:r>
          </w:p>
        </w:tc>
        <w:tc>
          <w:tcPr>
            <w:tcW w:w="566" w:type="dxa"/>
            <w:textDirection w:val="tbRlV"/>
            <w:vAlign w:val="center"/>
          </w:tcPr>
          <w:p w14:paraId="5F4293BB"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结果纠正</w:t>
            </w:r>
          </w:p>
        </w:tc>
        <w:tc>
          <w:tcPr>
            <w:tcW w:w="566" w:type="dxa"/>
            <w:textDirection w:val="tbRlV"/>
            <w:vAlign w:val="center"/>
          </w:tcPr>
          <w:p w14:paraId="182A4FC4"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其他结果</w:t>
            </w:r>
          </w:p>
        </w:tc>
        <w:tc>
          <w:tcPr>
            <w:tcW w:w="566" w:type="dxa"/>
            <w:textDirection w:val="tbRlV"/>
            <w:vAlign w:val="center"/>
          </w:tcPr>
          <w:p w14:paraId="2A42DC1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尚未审结</w:t>
            </w:r>
          </w:p>
        </w:tc>
        <w:tc>
          <w:tcPr>
            <w:tcW w:w="566" w:type="dxa"/>
            <w:textDirection w:val="tbRlV"/>
            <w:vAlign w:val="center"/>
          </w:tcPr>
          <w:p w14:paraId="6201EF36" w14:textId="77777777" w:rsidR="00246734" w:rsidRDefault="00000000">
            <w:pPr>
              <w:jc w:val="center"/>
              <w:rPr>
                <w:rFonts w:ascii="方正仿宋_GB2312" w:eastAsia="方正仿宋_GB2312" w:hAnsi="方正仿宋_GB2312" w:cs="方正仿宋_GB2312" w:hint="eastAsia"/>
              </w:rPr>
            </w:pPr>
            <w:r>
              <w:rPr>
                <w:rFonts w:ascii="方正仿宋_GB2312" w:eastAsia="方正仿宋_GB2312" w:hAnsi="方正仿宋_GB2312" w:cs="方正仿宋_GB2312" w:hint="eastAsia"/>
              </w:rPr>
              <w:t>总计</w:t>
            </w:r>
          </w:p>
        </w:tc>
      </w:tr>
      <w:tr w:rsidR="00246734" w14:paraId="62C789E2" w14:textId="77777777">
        <w:trPr>
          <w:trHeight w:val="522"/>
        </w:trPr>
        <w:tc>
          <w:tcPr>
            <w:tcW w:w="565" w:type="dxa"/>
            <w:vAlign w:val="center"/>
          </w:tcPr>
          <w:p w14:paraId="4476B4A0"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18FC3F29"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200FC3FD"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17DE8E50"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50065EE4"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1F7323C7"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1F303FB1"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19083E32"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6C46D648"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74978B5A"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5" w:type="dxa"/>
            <w:vAlign w:val="center"/>
          </w:tcPr>
          <w:p w14:paraId="74C9FDFE"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6" w:type="dxa"/>
            <w:vAlign w:val="center"/>
          </w:tcPr>
          <w:p w14:paraId="0421F4AF"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6" w:type="dxa"/>
            <w:vAlign w:val="center"/>
          </w:tcPr>
          <w:p w14:paraId="25B49759"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6" w:type="dxa"/>
            <w:vAlign w:val="center"/>
          </w:tcPr>
          <w:p w14:paraId="1C1EE689"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c>
          <w:tcPr>
            <w:tcW w:w="566" w:type="dxa"/>
            <w:vAlign w:val="center"/>
          </w:tcPr>
          <w:p w14:paraId="687EC7E5" w14:textId="77777777" w:rsidR="00246734" w:rsidRDefault="00000000">
            <w:pPr>
              <w:jc w:val="center"/>
              <w:rPr>
                <w:rFonts w:ascii="方正仿宋_GB2312" w:eastAsia="方正仿宋_GB2312" w:hAnsi="方正仿宋_GB2312" w:cs="方正仿宋_GB2312" w:hint="eastAsia"/>
                <w:lang w:eastAsia="zh-CN"/>
              </w:rPr>
            </w:pPr>
            <w:r>
              <w:rPr>
                <w:rFonts w:ascii="方正仿宋_GB2312" w:eastAsia="方正仿宋_GB2312" w:hAnsi="方正仿宋_GB2312" w:cs="方正仿宋_GB2312" w:hint="eastAsia"/>
                <w:lang w:eastAsia="zh-CN"/>
              </w:rPr>
              <w:t>0</w:t>
            </w:r>
          </w:p>
        </w:tc>
      </w:tr>
    </w:tbl>
    <w:p w14:paraId="1C01A04F" w14:textId="77777777" w:rsidR="00246734" w:rsidRDefault="00000000">
      <w:pPr>
        <w:spacing w:before="151" w:line="222" w:lineRule="auto"/>
        <w:ind w:left="749"/>
        <w:outlineLvl w:val="1"/>
        <w:rPr>
          <w:rFonts w:ascii="黑体" w:eastAsia="黑体" w:hAnsi="黑体" w:cs="黑体" w:hint="eastAsia"/>
          <w:sz w:val="32"/>
          <w:szCs w:val="32"/>
          <w:lang w:eastAsia="zh-CN"/>
        </w:rPr>
      </w:pPr>
      <w:r>
        <w:rPr>
          <w:rFonts w:ascii="黑体" w:eastAsia="黑体" w:hAnsi="黑体" w:cs="黑体"/>
          <w:spacing w:val="-8"/>
          <w:sz w:val="32"/>
          <w:szCs w:val="32"/>
          <w:lang w:eastAsia="zh-CN"/>
        </w:rPr>
        <w:t>五、存在的主要问题及改进情况</w:t>
      </w:r>
    </w:p>
    <w:p w14:paraId="056FBE2F" w14:textId="77777777" w:rsidR="00246734" w:rsidRDefault="00000000">
      <w:pPr>
        <w:pStyle w:val="a9"/>
        <w:spacing w:beforeAutospacing="0" w:afterAutospacing="0" w:line="580" w:lineRule="atLeast"/>
        <w:ind w:firstLine="640"/>
        <w:jc w:val="both"/>
        <w:rPr>
          <w:rFonts w:ascii="仿宋_GB2312" w:eastAsia="仿宋_GB2312" w:hAnsi="仿宋_GB2312" w:cs="仿宋_GB2312" w:hint="eastAsia"/>
          <w:color w:val="auto"/>
          <w:sz w:val="32"/>
          <w:szCs w:val="32"/>
        </w:rPr>
      </w:pPr>
      <w:r>
        <w:rPr>
          <w:rFonts w:ascii="仿宋_GB2312" w:eastAsia="仿宋_GB2312" w:hAnsi="仿宋_GB2312" w:cs="仿宋_GB2312"/>
          <w:color w:val="auto"/>
          <w:sz w:val="32"/>
          <w:szCs w:val="32"/>
        </w:rPr>
        <w:t>202</w:t>
      </w:r>
      <w:r>
        <w:rPr>
          <w:rFonts w:ascii="仿宋_GB2312" w:eastAsia="仿宋_GB2312" w:hAnsi="仿宋_GB2312" w:cs="仿宋_GB2312" w:hint="eastAsia"/>
          <w:color w:val="auto"/>
          <w:sz w:val="32"/>
          <w:szCs w:val="32"/>
        </w:rPr>
        <w:t>4</w:t>
      </w:r>
      <w:r>
        <w:rPr>
          <w:rFonts w:ascii="仿宋_GB2312" w:eastAsia="仿宋_GB2312" w:hAnsi="仿宋_GB2312" w:cs="仿宋_GB2312"/>
          <w:color w:val="auto"/>
          <w:sz w:val="32"/>
          <w:szCs w:val="32"/>
        </w:rPr>
        <w:t>年，</w:t>
      </w:r>
      <w:r>
        <w:rPr>
          <w:rFonts w:ascii="仿宋_GB2312" w:eastAsia="仿宋_GB2312" w:hAnsi="仿宋_GB2312" w:cs="仿宋_GB2312" w:hint="eastAsia"/>
          <w:color w:val="auto"/>
          <w:sz w:val="32"/>
          <w:szCs w:val="32"/>
        </w:rPr>
        <w:t>数发局在</w:t>
      </w:r>
      <w:r>
        <w:rPr>
          <w:rFonts w:ascii="仿宋_GB2312" w:eastAsia="仿宋_GB2312" w:hAnsi="仿宋_GB2312" w:cs="仿宋_GB2312"/>
          <w:color w:val="auto"/>
          <w:sz w:val="32"/>
          <w:szCs w:val="32"/>
        </w:rPr>
        <w:t>政府信息公开工作</w:t>
      </w:r>
      <w:r>
        <w:rPr>
          <w:rFonts w:ascii="仿宋_GB2312" w:eastAsia="仿宋_GB2312" w:hAnsi="仿宋_GB2312" w:cs="仿宋_GB2312" w:hint="eastAsia"/>
          <w:color w:val="auto"/>
          <w:sz w:val="32"/>
          <w:szCs w:val="32"/>
        </w:rPr>
        <w:t>中</w:t>
      </w:r>
      <w:r>
        <w:rPr>
          <w:rFonts w:ascii="仿宋_GB2312" w:eastAsia="仿宋_GB2312" w:hAnsi="仿宋_GB2312" w:cs="仿宋_GB2312"/>
          <w:color w:val="auto"/>
          <w:sz w:val="32"/>
          <w:szCs w:val="32"/>
        </w:rPr>
        <w:t>取得了一定的成效，</w:t>
      </w:r>
      <w:r>
        <w:rPr>
          <w:rFonts w:ascii="仿宋_GB2312" w:eastAsia="仿宋_GB2312" w:hAnsi="仿宋_GB2312" w:cs="仿宋_GB2312" w:hint="eastAsia"/>
          <w:color w:val="auto"/>
          <w:sz w:val="32"/>
          <w:szCs w:val="32"/>
        </w:rPr>
        <w:t>但</w:t>
      </w:r>
      <w:r>
        <w:rPr>
          <w:rFonts w:ascii="仿宋_GB2312" w:eastAsia="仿宋_GB2312" w:hAnsi="仿宋_GB2312" w:cs="仿宋_GB2312"/>
          <w:color w:val="auto"/>
          <w:sz w:val="32"/>
          <w:szCs w:val="32"/>
        </w:rPr>
        <w:t>仍然有许多需要提升的地方。</w:t>
      </w:r>
      <w:r>
        <w:rPr>
          <w:rFonts w:ascii="仿宋_GB2312" w:eastAsia="仿宋_GB2312" w:hAnsi="仿宋_GB2312" w:cs="仿宋_GB2312" w:hint="eastAsia"/>
          <w:color w:val="auto"/>
          <w:sz w:val="32"/>
          <w:szCs w:val="32"/>
        </w:rPr>
        <w:t>如</w:t>
      </w:r>
      <w:r>
        <w:rPr>
          <w:rFonts w:ascii="仿宋_GB2312" w:eastAsia="仿宋_GB2312" w:hAnsi="仿宋_GB2312" w:cs="仿宋_GB2312" w:hint="eastAsia"/>
          <w:kern w:val="2"/>
          <w:sz w:val="32"/>
          <w:szCs w:val="32"/>
          <w:lang w:bidi="ar"/>
        </w:rPr>
        <w:t>宣传和引导工作需要进一步加强。由于政府信息公开制度是一项全新的制度，在依申请提供政府信息工作中，对干部宣传教育引导还有一定差距。</w:t>
      </w:r>
      <w:r>
        <w:rPr>
          <w:rFonts w:ascii="仿宋_GB2312" w:eastAsia="仿宋_GB2312" w:hAnsi="仿宋_GB2312" w:cs="仿宋_GB2312" w:hint="eastAsia"/>
          <w:color w:val="auto"/>
          <w:sz w:val="32"/>
          <w:szCs w:val="32"/>
        </w:rPr>
        <w:t xml:space="preserve">在今后工作中，数发局将继续认真执行《中华人民共和国政府信息公开条例》有关要求，围绕政务服务和数字政府改革重点工作和群众关心的热点问题持续深化信息公开内容，努力提升政府信息公开工作水平  </w:t>
      </w:r>
    </w:p>
    <w:p w14:paraId="2ADFCF7E" w14:textId="77777777" w:rsidR="00246734" w:rsidRDefault="00000000">
      <w:pPr>
        <w:pStyle w:val="a9"/>
        <w:spacing w:beforeAutospacing="0" w:afterAutospacing="0" w:line="580" w:lineRule="atLeast"/>
        <w:ind w:firstLine="640"/>
        <w:jc w:val="both"/>
        <w:rPr>
          <w:rFonts w:ascii="黑体" w:eastAsia="黑体" w:hAnsi="黑体" w:cs="黑体" w:hint="eastAsia"/>
          <w:spacing w:val="-8"/>
          <w:sz w:val="32"/>
          <w:szCs w:val="32"/>
        </w:rPr>
      </w:pPr>
      <w:r>
        <w:rPr>
          <w:rFonts w:ascii="黑体" w:eastAsia="黑体" w:hAnsi="黑体" w:cs="黑体" w:hint="eastAsia"/>
          <w:spacing w:val="-8"/>
          <w:sz w:val="32"/>
          <w:szCs w:val="32"/>
        </w:rPr>
        <w:t>六、其他需要报告的事项</w:t>
      </w:r>
    </w:p>
    <w:p w14:paraId="6727D403" w14:textId="77777777" w:rsidR="00246734" w:rsidRDefault="00000000">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2024年，数发局按照《国务院办公厅关于印发〈政府信息公开信息处理费管理办法〉的通知》（国办函〔2020〕109号）规定的按件、按量收费标准，本年度没有产生信息公开处理费。无其他需要报告的事项。</w:t>
      </w:r>
    </w:p>
    <w:p w14:paraId="7DFD5C9D" w14:textId="77777777" w:rsidR="00246734" w:rsidRDefault="00246734">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color w:val="auto"/>
          <w:sz w:val="32"/>
          <w:szCs w:val="32"/>
          <w:lang w:eastAsia="zh-CN"/>
        </w:rPr>
      </w:pPr>
    </w:p>
    <w:p w14:paraId="7BD6F7F4" w14:textId="77777777" w:rsidR="00246734" w:rsidRDefault="00246734">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color w:val="auto"/>
          <w:sz w:val="32"/>
          <w:szCs w:val="32"/>
          <w:lang w:eastAsia="zh-CN"/>
        </w:rPr>
      </w:pPr>
    </w:p>
    <w:p w14:paraId="00F354D7" w14:textId="77777777" w:rsidR="00246734" w:rsidRDefault="00246734">
      <w:pPr>
        <w:widowControl w:val="0"/>
        <w:kinsoku/>
        <w:autoSpaceDE/>
        <w:autoSpaceDN/>
        <w:adjustRightInd/>
        <w:snapToGrid/>
        <w:spacing w:line="560" w:lineRule="exact"/>
        <w:ind w:firstLineChars="200" w:firstLine="640"/>
        <w:jc w:val="both"/>
        <w:textAlignment w:val="auto"/>
        <w:rPr>
          <w:rFonts w:ascii="仿宋_GB2312" w:eastAsia="仿宋_GB2312" w:hAnsi="仿宋_GB2312" w:cs="仿宋_GB2312" w:hint="eastAsia"/>
          <w:color w:val="auto"/>
          <w:sz w:val="32"/>
          <w:szCs w:val="32"/>
          <w:lang w:eastAsia="zh-CN"/>
        </w:rPr>
      </w:pPr>
    </w:p>
    <w:p w14:paraId="120A5FB3" w14:textId="77777777" w:rsidR="00246734" w:rsidRDefault="00000000">
      <w:pPr>
        <w:widowControl w:val="0"/>
        <w:kinsoku/>
        <w:autoSpaceDE/>
        <w:autoSpaceDN/>
        <w:adjustRightInd/>
        <w:snapToGrid/>
        <w:spacing w:line="560" w:lineRule="exact"/>
        <w:ind w:firstLineChars="1100" w:firstLine="3520"/>
        <w:jc w:val="both"/>
        <w:textAlignment w:val="auto"/>
        <w:rPr>
          <w:rFonts w:ascii="仿宋_GB2312" w:eastAsia="仿宋_GB2312" w:hAnsi="仿宋_GB2312" w:cs="仿宋_GB2312" w:hint="eastAsia"/>
          <w:color w:val="auto"/>
          <w:sz w:val="32"/>
          <w:szCs w:val="32"/>
          <w:lang w:eastAsia="zh-CN"/>
        </w:rPr>
      </w:pPr>
      <w:r>
        <w:rPr>
          <w:rFonts w:ascii="仿宋_GB2312" w:eastAsia="仿宋_GB2312" w:hAnsi="仿宋_GB2312" w:cs="仿宋_GB2312" w:hint="eastAsia"/>
          <w:color w:val="auto"/>
          <w:sz w:val="32"/>
          <w:szCs w:val="32"/>
          <w:lang w:eastAsia="zh-CN"/>
        </w:rPr>
        <w:t>和田地区数字化发展局</w:t>
      </w:r>
    </w:p>
    <w:p w14:paraId="33061438" w14:textId="77777777" w:rsidR="00246734" w:rsidRDefault="00000000">
      <w:pPr>
        <w:widowControl w:val="0"/>
        <w:kinsoku/>
        <w:autoSpaceDE/>
        <w:autoSpaceDN/>
        <w:adjustRightInd/>
        <w:snapToGrid/>
        <w:spacing w:line="560" w:lineRule="exact"/>
        <w:ind w:firstLineChars="1200" w:firstLine="3840"/>
        <w:jc w:val="both"/>
        <w:textAlignment w:val="auto"/>
        <w:rPr>
          <w:rFonts w:ascii="仿宋_GB2312" w:eastAsia="仿宋_GB2312" w:hAnsi="仿宋_GB2312" w:cs="仿宋_GB2312" w:hint="eastAsia"/>
          <w:color w:val="auto"/>
          <w:sz w:val="32"/>
          <w:szCs w:val="32"/>
          <w:lang w:eastAsia="zh-CN"/>
        </w:rPr>
      </w:pPr>
      <w:r>
        <w:rPr>
          <w:rFonts w:ascii="仿宋_GB2312" w:eastAsia="仿宋_GB2312" w:hAnsi="仿宋_GB2312" w:cs="仿宋_GB2312"/>
          <w:color w:val="auto"/>
          <w:sz w:val="32"/>
          <w:szCs w:val="32"/>
          <w:lang w:eastAsia="zh-CN"/>
        </w:rPr>
        <w:t>202</w:t>
      </w:r>
      <w:r>
        <w:rPr>
          <w:rFonts w:ascii="仿宋_GB2312" w:eastAsia="仿宋_GB2312" w:hAnsi="仿宋_GB2312" w:cs="仿宋_GB2312" w:hint="eastAsia"/>
          <w:color w:val="auto"/>
          <w:sz w:val="32"/>
          <w:szCs w:val="32"/>
          <w:lang w:eastAsia="zh-CN"/>
        </w:rPr>
        <w:t>5</w:t>
      </w:r>
      <w:r>
        <w:rPr>
          <w:rFonts w:ascii="仿宋_GB2312" w:eastAsia="仿宋_GB2312" w:hAnsi="仿宋_GB2312" w:cs="仿宋_GB2312"/>
          <w:color w:val="auto"/>
          <w:sz w:val="32"/>
          <w:szCs w:val="32"/>
          <w:lang w:eastAsia="zh-CN"/>
        </w:rPr>
        <w:t>年1月</w:t>
      </w:r>
      <w:r>
        <w:rPr>
          <w:rFonts w:ascii="仿宋_GB2312" w:eastAsia="仿宋_GB2312" w:hAnsi="仿宋_GB2312" w:cs="仿宋_GB2312" w:hint="eastAsia"/>
          <w:color w:val="auto"/>
          <w:sz w:val="32"/>
          <w:szCs w:val="32"/>
          <w:lang w:eastAsia="zh-CN"/>
        </w:rPr>
        <w:t>22</w:t>
      </w:r>
      <w:r>
        <w:rPr>
          <w:rFonts w:ascii="仿宋_GB2312" w:eastAsia="仿宋_GB2312" w:hAnsi="仿宋_GB2312" w:cs="仿宋_GB2312"/>
          <w:color w:val="auto"/>
          <w:sz w:val="32"/>
          <w:szCs w:val="32"/>
          <w:lang w:eastAsia="zh-CN"/>
        </w:rPr>
        <w:t>日</w:t>
      </w:r>
    </w:p>
    <w:sectPr w:rsidR="00246734">
      <w:footerReference w:type="default" r:id="rId7"/>
      <w:pgSz w:w="11905" w:h="16838"/>
      <w:pgMar w:top="2098" w:right="1474" w:bottom="1984" w:left="1587" w:header="0" w:footer="107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EB43" w14:textId="77777777" w:rsidR="00273F40" w:rsidRDefault="00273F40">
      <w:r>
        <w:separator/>
      </w:r>
    </w:p>
  </w:endnote>
  <w:endnote w:type="continuationSeparator" w:id="0">
    <w:p w14:paraId="62593F19" w14:textId="77777777" w:rsidR="00273F40" w:rsidRDefault="0027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ESI宋体-GB18030">
    <w:charset w:val="86"/>
    <w:family w:val="auto"/>
    <w:pitch w:val="default"/>
    <w:sig w:usb0="A00002BF" w:usb1="38C7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1" w:subsetted="1" w:fontKey="{E859E5A8-7DC0-4E61-8353-23EADA21E2D3}"/>
  </w:font>
  <w:font w:name="方正小标宋_GBK">
    <w:altName w:val="微软雅黑"/>
    <w:charset w:val="86"/>
    <w:family w:val="auto"/>
    <w:pitch w:val="default"/>
    <w:sig w:usb0="00000001" w:usb1="08000000" w:usb2="0000000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2" w:subsetted="1" w:fontKey="{AB46B2D9-28F2-4835-BB83-5A14290C0D12}"/>
  </w:font>
  <w:font w:name="仿宋_GB2312">
    <w:altName w:val="微软雅黑"/>
    <w:charset w:val="86"/>
    <w:family w:val="auto"/>
    <w:pitch w:val="default"/>
    <w:sig w:usb0="00000001" w:usb1="080E0000" w:usb2="00000000" w:usb3="00000000" w:csb0="00040000" w:csb1="00000000"/>
  </w:font>
  <w:font w:name="楷体_GB2312">
    <w:altName w:val="楷体"/>
    <w:charset w:val="86"/>
    <w:family w:val="auto"/>
    <w:pitch w:val="default"/>
    <w:sig w:usb0="00000000" w:usb1="00000000" w:usb2="00000000" w:usb3="00000000" w:csb0="00040000"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525" w14:textId="77777777" w:rsidR="00246734" w:rsidRDefault="00000000">
    <w:pPr>
      <w:spacing w:line="183" w:lineRule="auto"/>
      <w:ind w:left="4204"/>
      <w:rPr>
        <w:rFonts w:ascii="宋体" w:eastAsia="宋体" w:hAnsi="宋体" w:cs="宋体" w:hint="eastAsia"/>
        <w:sz w:val="27"/>
        <w:szCs w:val="27"/>
      </w:rPr>
    </w:pPr>
    <w:r>
      <w:rPr>
        <w:noProof/>
        <w:sz w:val="27"/>
      </w:rPr>
      <mc:AlternateContent>
        <mc:Choice Requires="wps">
          <w:drawing>
            <wp:anchor distT="0" distB="0" distL="114300" distR="114300" simplePos="0" relativeHeight="251662336" behindDoc="0" locked="0" layoutInCell="1" allowOverlap="1" wp14:anchorId="39CAE6CF" wp14:editId="380572B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F607A" w14:textId="77777777" w:rsidR="00246734" w:rsidRDefault="00000000">
                          <w:pPr>
                            <w:pStyle w:val="a6"/>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CAE6CF"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40F607A" w14:textId="77777777" w:rsidR="00246734" w:rsidRDefault="00000000">
                    <w:pPr>
                      <w:pStyle w:val="a6"/>
                      <w:rPr>
                        <w:rFonts w:asciiTheme="minorEastAsia" w:eastAsiaTheme="minorEastAsia" w:hAnsiTheme="minorEastAsia" w:cstheme="minorEastAsia" w:hint="eastAsia"/>
                        <w:szCs w:val="28"/>
                      </w:rPr>
                    </w:pPr>
                    <w:r>
                      <w:rPr>
                        <w:rFonts w:asciiTheme="minorEastAsia" w:eastAsiaTheme="minorEastAsia" w:hAnsiTheme="minorEastAsia" w:cstheme="minorEastAsia" w:hint="eastAsia"/>
                        <w:szCs w:val="28"/>
                      </w:rPr>
                      <w:t xml:space="preserve">— </w:t>
                    </w:r>
                    <w:r>
                      <w:rPr>
                        <w:rFonts w:asciiTheme="minorEastAsia" w:eastAsiaTheme="minorEastAsia" w:hAnsiTheme="minorEastAsia" w:cstheme="minorEastAsia" w:hint="eastAsia"/>
                        <w:szCs w:val="28"/>
                      </w:rPr>
                      <w:fldChar w:fldCharType="begin"/>
                    </w:r>
                    <w:r>
                      <w:rPr>
                        <w:rFonts w:asciiTheme="minorEastAsia" w:eastAsiaTheme="minorEastAsia" w:hAnsiTheme="minorEastAsia" w:cstheme="minorEastAsia" w:hint="eastAsia"/>
                        <w:szCs w:val="28"/>
                      </w:rPr>
                      <w:instrText xml:space="preserve"> PAGE  \* MERGEFORMAT </w:instrText>
                    </w:r>
                    <w:r>
                      <w:rPr>
                        <w:rFonts w:asciiTheme="minorEastAsia" w:eastAsiaTheme="minorEastAsia" w:hAnsiTheme="minorEastAsia" w:cstheme="minorEastAsia" w:hint="eastAsia"/>
                        <w:szCs w:val="28"/>
                      </w:rPr>
                      <w:fldChar w:fldCharType="separate"/>
                    </w:r>
                    <w:r>
                      <w:rPr>
                        <w:rFonts w:asciiTheme="minorEastAsia" w:eastAsiaTheme="minorEastAsia" w:hAnsiTheme="minorEastAsia" w:cstheme="minorEastAsia" w:hint="eastAsia"/>
                        <w:szCs w:val="28"/>
                      </w:rPr>
                      <w:t>8</w:t>
                    </w:r>
                    <w:r>
                      <w:rPr>
                        <w:rFonts w:asciiTheme="minorEastAsia" w:eastAsiaTheme="minorEastAsia" w:hAnsiTheme="minorEastAsia" w:cstheme="minorEastAsia" w:hint="eastAsia"/>
                        <w:szCs w:val="28"/>
                      </w:rPr>
                      <w:fldChar w:fldCharType="end"/>
                    </w:r>
                    <w:r>
                      <w:rPr>
                        <w:rFonts w:asciiTheme="minorEastAsia" w:eastAsiaTheme="minorEastAsia" w:hAnsiTheme="minorEastAsia" w:cstheme="minorEastAsia" w:hint="eastAsia"/>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D72D" w14:textId="77777777" w:rsidR="00273F40" w:rsidRDefault="00273F40">
      <w:r>
        <w:separator/>
      </w:r>
    </w:p>
  </w:footnote>
  <w:footnote w:type="continuationSeparator" w:id="0">
    <w:p w14:paraId="5448D31B" w14:textId="77777777" w:rsidR="00273F40" w:rsidRDefault="00273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defaultTabStop w:val="420"/>
  <w:noPunctuationKerning/>
  <w:characterSpacingControl w:val="doNotCompress"/>
  <w:footnotePr>
    <w:footnote w:id="-1"/>
    <w:footnote w:id="0"/>
  </w:footnotePr>
  <w:endnotePr>
    <w:endnote w:id="-1"/>
    <w:endnote w:id="0"/>
  </w:endnotePr>
  <w:compat>
    <w:spaceForUL/>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docVars>
    <w:docVar w:name="commondata" w:val="eyJoZGlkIjoiNDJjNjBjMjY5ODU5MDhhY2JmZDk0NjE5OTVjOGJkMmMifQ=="/>
  </w:docVars>
  <w:rsids>
    <w:rsidRoot w:val="00246734"/>
    <w:rsid w:val="DFFD3EC5"/>
    <w:rsid w:val="EFFEF372"/>
    <w:rsid w:val="EFFF651E"/>
    <w:rsid w:val="F1F9F433"/>
    <w:rsid w:val="F457501A"/>
    <w:rsid w:val="F5DE14D3"/>
    <w:rsid w:val="F68DF1D6"/>
    <w:rsid w:val="F7DFE779"/>
    <w:rsid w:val="F7FDDA92"/>
    <w:rsid w:val="FB7DF860"/>
    <w:rsid w:val="FDEE3D5E"/>
    <w:rsid w:val="FE7E0BFA"/>
    <w:rsid w:val="FE7E2C68"/>
    <w:rsid w:val="FEFBA7FC"/>
    <w:rsid w:val="FFDA735A"/>
    <w:rsid w:val="FFEF618C"/>
    <w:rsid w:val="00246734"/>
    <w:rsid w:val="00273F40"/>
    <w:rsid w:val="00890795"/>
    <w:rsid w:val="00F755E1"/>
    <w:rsid w:val="0B70682A"/>
    <w:rsid w:val="10F27856"/>
    <w:rsid w:val="13CA5EC2"/>
    <w:rsid w:val="13D46914"/>
    <w:rsid w:val="18324A0C"/>
    <w:rsid w:val="186A061D"/>
    <w:rsid w:val="1AF617F8"/>
    <w:rsid w:val="1DC81C72"/>
    <w:rsid w:val="1FE771BD"/>
    <w:rsid w:val="20817888"/>
    <w:rsid w:val="269F02AA"/>
    <w:rsid w:val="295A090A"/>
    <w:rsid w:val="2BBECCF3"/>
    <w:rsid w:val="2BEE2C41"/>
    <w:rsid w:val="310801DF"/>
    <w:rsid w:val="317F821C"/>
    <w:rsid w:val="31D46A2E"/>
    <w:rsid w:val="31F92728"/>
    <w:rsid w:val="33D718B0"/>
    <w:rsid w:val="35106E60"/>
    <w:rsid w:val="35327B3E"/>
    <w:rsid w:val="36BF3E71"/>
    <w:rsid w:val="3BA00460"/>
    <w:rsid w:val="3FBDFBCB"/>
    <w:rsid w:val="3FCF0A0D"/>
    <w:rsid w:val="42641F63"/>
    <w:rsid w:val="43756743"/>
    <w:rsid w:val="4B86279A"/>
    <w:rsid w:val="4CA63DE7"/>
    <w:rsid w:val="4E5F5F21"/>
    <w:rsid w:val="50613B79"/>
    <w:rsid w:val="51B35DB1"/>
    <w:rsid w:val="53F21392"/>
    <w:rsid w:val="55C022BA"/>
    <w:rsid w:val="55C05EF8"/>
    <w:rsid w:val="56B75BB1"/>
    <w:rsid w:val="56F50413"/>
    <w:rsid w:val="5AFA409D"/>
    <w:rsid w:val="5BFFA17D"/>
    <w:rsid w:val="5DF988C3"/>
    <w:rsid w:val="5E432044"/>
    <w:rsid w:val="5E9F26DA"/>
    <w:rsid w:val="5FF9E0EB"/>
    <w:rsid w:val="5FFDD97A"/>
    <w:rsid w:val="61DEF541"/>
    <w:rsid w:val="6435428C"/>
    <w:rsid w:val="693A73D6"/>
    <w:rsid w:val="6D785F60"/>
    <w:rsid w:val="6F4FF1E2"/>
    <w:rsid w:val="6FAEC0B4"/>
    <w:rsid w:val="6FE758B5"/>
    <w:rsid w:val="6FF7DB4A"/>
    <w:rsid w:val="702E2744"/>
    <w:rsid w:val="722A0E60"/>
    <w:rsid w:val="725FCF84"/>
    <w:rsid w:val="75FB8C7E"/>
    <w:rsid w:val="75FBF282"/>
    <w:rsid w:val="764564AF"/>
    <w:rsid w:val="76FBED25"/>
    <w:rsid w:val="786DC0CF"/>
    <w:rsid w:val="797C0647"/>
    <w:rsid w:val="7A78007C"/>
    <w:rsid w:val="7AE615DB"/>
    <w:rsid w:val="7BEA4AE4"/>
    <w:rsid w:val="7EAD23D9"/>
    <w:rsid w:val="7EFD9AF8"/>
    <w:rsid w:val="7F5B3640"/>
    <w:rsid w:val="7F9B1E4D"/>
    <w:rsid w:val="7FFD0C4B"/>
    <w:rsid w:val="7FFFE97C"/>
    <w:rsid w:val="8575DE42"/>
    <w:rsid w:val="935BACF6"/>
    <w:rsid w:val="9F7BB536"/>
    <w:rsid w:val="ABEA8843"/>
    <w:rsid w:val="B2D73C1D"/>
    <w:rsid w:val="B75FBC11"/>
    <w:rsid w:val="BA7B23C6"/>
    <w:rsid w:val="BE672ECA"/>
    <w:rsid w:val="BFBE9EE7"/>
    <w:rsid w:val="BFFE8F58"/>
    <w:rsid w:val="CDFE45BB"/>
    <w:rsid w:val="CF9F9C03"/>
    <w:rsid w:val="CFF4E29F"/>
    <w:rsid w:val="D837C4AE"/>
    <w:rsid w:val="DDBC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1C3A"/>
  <w15:docId w15:val="{D8439145-5ACC-4FDE-BFA3-B20367CA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index 7"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semiHidden/>
    <w:qFormat/>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lang w:eastAsia="en-US"/>
    </w:rPr>
  </w:style>
  <w:style w:type="paragraph" w:styleId="3">
    <w:name w:val="heading 3"/>
    <w:basedOn w:val="a"/>
    <w:next w:val="a"/>
    <w:link w:val="30"/>
    <w:qFormat/>
    <w:pPr>
      <w:keepNext/>
      <w:keepLines/>
      <w:spacing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qFormat/>
    <w:pPr>
      <w:ind w:firstLineChars="200" w:firstLine="420"/>
    </w:pPr>
  </w:style>
  <w:style w:type="paragraph" w:styleId="a3">
    <w:name w:val="Body Text Indent"/>
    <w:basedOn w:val="a"/>
    <w:next w:val="7"/>
    <w:uiPriority w:val="99"/>
    <w:unhideWhenUsed/>
    <w:qFormat/>
    <w:pPr>
      <w:spacing w:after="120"/>
      <w:ind w:leftChars="200" w:left="420"/>
    </w:pPr>
    <w:rPr>
      <w:rFonts w:hint="eastAsia"/>
    </w:rPr>
  </w:style>
  <w:style w:type="paragraph" w:styleId="7">
    <w:name w:val="index 7"/>
    <w:next w:val="a"/>
    <w:qFormat/>
    <w:pPr>
      <w:widowControl w:val="0"/>
      <w:ind w:left="2520"/>
      <w:jc w:val="both"/>
    </w:pPr>
    <w:rPr>
      <w:rFonts w:ascii="Calibri" w:hAnsi="Calibri"/>
      <w:kern w:val="2"/>
      <w:sz w:val="21"/>
      <w:szCs w:val="24"/>
    </w:rPr>
  </w:style>
  <w:style w:type="paragraph" w:styleId="a4">
    <w:name w:val="Body Text First Indent"/>
    <w:basedOn w:val="a5"/>
    <w:next w:val="6"/>
    <w:qFormat/>
    <w:pPr>
      <w:spacing w:after="0"/>
    </w:pPr>
  </w:style>
  <w:style w:type="paragraph" w:styleId="a5">
    <w:name w:val="Body Text"/>
    <w:basedOn w:val="a"/>
    <w:next w:val="a"/>
    <w:semiHidden/>
    <w:qFormat/>
    <w:rPr>
      <w:rFonts w:ascii="仿宋" w:eastAsia="仿宋" w:hAnsi="仿宋" w:cs="仿宋"/>
      <w:sz w:val="35"/>
      <w:szCs w:val="35"/>
    </w:rPr>
  </w:style>
  <w:style w:type="paragraph" w:styleId="6">
    <w:name w:val="index 6"/>
    <w:basedOn w:val="a"/>
    <w:next w:val="a"/>
    <w:qFormat/>
    <w:pPr>
      <w:widowControl w:val="0"/>
      <w:ind w:firstLine="840"/>
      <w:jc w:val="both"/>
    </w:pPr>
    <w:rPr>
      <w:rFonts w:ascii="Calibri" w:eastAsia="宋体" w:hAnsi="Calibri"/>
      <w:kern w:val="2"/>
      <w:szCs w:val="24"/>
      <w:lang w:eastAsia="zh-CN"/>
    </w:rPr>
  </w:style>
  <w:style w:type="paragraph" w:styleId="a6">
    <w:name w:val="footer"/>
    <w:basedOn w:val="a"/>
    <w:qFormat/>
    <w:pPr>
      <w:tabs>
        <w:tab w:val="center" w:pos="4153"/>
        <w:tab w:val="right" w:pos="8306"/>
      </w:tabs>
    </w:pPr>
    <w:rPr>
      <w:rFonts w:eastAsia="CESI宋体-GB18030"/>
      <w:sz w:val="2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footnote text"/>
    <w:basedOn w:val="a"/>
    <w:qFormat/>
    <w:rPr>
      <w:rFonts w:ascii="Calibri" w:eastAsia="宋体" w:hAnsi="Calibri" w:cs="Times New Roman"/>
      <w:sz w:val="18"/>
      <w:szCs w:val="18"/>
    </w:rPr>
  </w:style>
  <w:style w:type="paragraph" w:styleId="a9">
    <w:name w:val="Normal (Web)"/>
    <w:basedOn w:val="a"/>
    <w:qFormat/>
    <w:pPr>
      <w:spacing w:beforeAutospacing="1" w:after="0" w:afterAutospacing="1"/>
    </w:pPr>
    <w:rPr>
      <w:rFonts w:cs="Times New Roman"/>
      <w:sz w:val="24"/>
      <w:lang w:eastAsia="zh-CN"/>
    </w:rPr>
  </w:style>
  <w:style w:type="table" w:styleId="aa">
    <w:name w:val="Table Grid"/>
    <w:basedOn w:val="a1"/>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30">
    <w:name w:val="标题 3 字符"/>
    <w:link w:val="3"/>
    <w:qFormat/>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和田地区行政服务和公共资源交易中心</dc:title>
  <dc:subject>pdfbuilder</dc:subject>
  <dc:creator>Kingsoft-PDF</dc:creator>
  <cp:lastModifiedBy>Don Wong</cp:lastModifiedBy>
  <cp:revision>2</cp:revision>
  <cp:lastPrinted>2025-01-22T18:56:00Z</cp:lastPrinted>
  <dcterms:created xsi:type="dcterms:W3CDTF">2024-01-07T21:47:00Z</dcterms:created>
  <dcterms:modified xsi:type="dcterms:W3CDTF">2025-01-24T02:05:00Z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2052-11.8.2.10386</vt:lpwstr>
  </property>
  <property fmtid="{D5CDD505-2E9C-101B-9397-08002B2CF9AE}" pid="6" name="ICV">
    <vt:lpwstr>76ED987BBA1B48C99C1F7E28BDBB7AA6_13</vt:lpwstr>
  </property>
</Properties>
</file>