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59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和田地区202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val="0"/>
        <w:overflowPunct w:val="0"/>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color w:val="333333"/>
          <w:kern w:val="0"/>
          <w:sz w:val="32"/>
          <w:szCs w:val="32"/>
          <w:shd w:val="clear" w:color="auto" w:fill="FFFFFF"/>
        </w:rPr>
      </w:pPr>
      <w:r>
        <w:rPr>
          <w:rFonts w:hint="eastAsia" w:ascii="Times New Roman" w:hAnsi="Times New Roman" w:eastAsia="仿宋" w:cs="Times New Roman"/>
          <w:i w:val="0"/>
          <w:caps w:val="0"/>
          <w:color w:val="auto"/>
          <w:spacing w:val="0"/>
          <w:kern w:val="0"/>
          <w:sz w:val="32"/>
          <w:szCs w:val="32"/>
          <w:shd w:val="clear" w:fill="FFFFFF"/>
          <w:lang w:val="en-US" w:eastAsia="zh-CN" w:bidi="ar"/>
        </w:rPr>
        <w:t>根据《中华人民共和国政府信息公开条例》（国务院令第711号）及自治区人民政府办公厅《关于做好2023年度政府信息公开工作年度报告编制发布工作的通知》精神，编制本年度报告。本报告所列数据统计期限为2023年1月1日至2023年12月31日。</w:t>
      </w:r>
    </w:p>
    <w:p>
      <w:pPr>
        <w:keepNext w:val="0"/>
        <w:keepLines w:val="0"/>
        <w:pageBreakBefore w:val="0"/>
        <w:widowControl w:val="0"/>
        <w:kinsoku/>
        <w:wordWrap/>
        <w:overflowPunct w:val="0"/>
        <w:topLinePunct/>
        <w:autoSpaceDE/>
        <w:autoSpaceDN/>
        <w:bidi w:val="0"/>
        <w:adjustRightInd/>
        <w:snapToGrid/>
        <w:spacing w:line="59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一、总体情况</w:t>
      </w:r>
    </w:p>
    <w:p>
      <w:pPr>
        <w:keepNext w:val="0"/>
        <w:keepLines w:val="0"/>
        <w:pageBreakBefore w:val="0"/>
        <w:widowControl w:val="0"/>
        <w:suppressLineNumbers w:val="0"/>
        <w:kinsoku/>
        <w:wordWrap/>
        <w:overflowPunct w:val="0"/>
        <w:topLinePunct/>
        <w:autoSpaceDE/>
        <w:autoSpaceDN/>
        <w:bidi w:val="0"/>
        <w:adjustRightInd/>
        <w:snapToGrid/>
        <w:spacing w:line="590" w:lineRule="exact"/>
        <w:ind w:firstLine="640" w:firstLineChars="200"/>
        <w:jc w:val="both"/>
        <w:textAlignment w:val="auto"/>
        <w:rPr>
          <w:rFonts w:hint="default" w:ascii="仿宋_GB2312" w:hAnsi="仿宋_GB2312" w:eastAsia="仿宋_GB2312" w:cs="仿宋_GB2312"/>
          <w:b w:val="0"/>
          <w:bCs w:val="0"/>
          <w:i w:val="0"/>
          <w:caps w:val="0"/>
          <w:color w:val="FF0000"/>
          <w:spacing w:val="0"/>
          <w:sz w:val="32"/>
          <w:szCs w:val="32"/>
          <w:shd w:val="clear" w:color="auto" w:fill="FFFFFF"/>
          <w:lang w:val="en-US"/>
        </w:rPr>
      </w:pPr>
      <w:r>
        <w:rPr>
          <w:rFonts w:hint="eastAsia" w:ascii="楷体" w:hAnsi="楷体" w:eastAsia="楷体" w:cs="楷体"/>
          <w:b w:val="0"/>
          <w:bCs w:val="0"/>
          <w:i w:val="0"/>
          <w:caps w:val="0"/>
          <w:color w:val="auto"/>
          <w:spacing w:val="0"/>
          <w:sz w:val="32"/>
          <w:szCs w:val="32"/>
          <w:shd w:val="clear" w:color="auto" w:fill="FFFFFF"/>
          <w:lang w:eastAsia="zh-CN"/>
        </w:rPr>
        <w:t>（一）加大政府信息主动公开力度。</w:t>
      </w:r>
      <w:r>
        <w:rPr>
          <w:rFonts w:hint="eastAsia" w:ascii="Times New Roman" w:hAnsi="Times New Roman" w:eastAsia="仿宋" w:cs="Times New Roman"/>
          <w:i w:val="0"/>
          <w:caps w:val="0"/>
          <w:color w:val="auto"/>
          <w:spacing w:val="0"/>
          <w:kern w:val="0"/>
          <w:sz w:val="32"/>
          <w:szCs w:val="32"/>
          <w:shd w:val="clear" w:fill="FFFFFF"/>
          <w:lang w:val="en-US" w:eastAsia="zh-CN" w:bidi="ar"/>
        </w:rPr>
        <w:t>坚持“公开为常态、不公开为例外”原则，对涉及公共利益调整、需要公众广泛知晓和公众参与决策的政府信息一律实行主动公开，进一步提升政策解读质量，对政策背景、出台目的、重要举措等实质性内容，采取图文并茂、视频等多种形式发布政策解读。2023年以来，及时、准确公开行政规范性文件、重大会议、重大行政决策、财政预决算等基础信息以及优化营商环境、生态环境、医疗卫生、乡村振兴等重点领域政府信息。同时认真做好党中央、国务院重大决策部署、政策性文件转载工作。2023年通过地县两级政府网站和政务新媒体平台公开发布政府信息2.33万条。</w:t>
      </w:r>
    </w:p>
    <w:p>
      <w:pPr>
        <w:keepNext w:val="0"/>
        <w:keepLines w:val="0"/>
        <w:pageBreakBefore w:val="0"/>
        <w:widowControl w:val="0"/>
        <w:suppressLineNumbers w:val="0"/>
        <w:kinsoku/>
        <w:wordWrap/>
        <w:overflowPunct w:val="0"/>
        <w:topLinePunct/>
        <w:autoSpaceDE/>
        <w:autoSpaceDN/>
        <w:bidi w:val="0"/>
        <w:adjustRightInd/>
        <w:snapToGrid/>
        <w:spacing w:line="590" w:lineRule="exact"/>
        <w:ind w:firstLine="640" w:firstLineChars="200"/>
        <w:jc w:val="both"/>
        <w:textAlignment w:val="auto"/>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楷体" w:hAnsi="楷体" w:eastAsia="楷体" w:cs="楷体"/>
          <w:b w:val="0"/>
          <w:bCs w:val="0"/>
          <w:i w:val="0"/>
          <w:caps w:val="0"/>
          <w:color w:val="auto"/>
          <w:spacing w:val="0"/>
          <w:sz w:val="32"/>
          <w:szCs w:val="32"/>
          <w:shd w:val="clear" w:color="auto" w:fill="FFFFFF"/>
          <w:lang w:eastAsia="zh-CN"/>
        </w:rPr>
        <w:t>（二）依规做好</w:t>
      </w:r>
      <w:r>
        <w:rPr>
          <w:rFonts w:hint="eastAsia" w:ascii="楷体" w:hAnsi="楷体" w:eastAsia="楷体" w:cs="楷体"/>
          <w:b w:val="0"/>
          <w:bCs w:val="0"/>
          <w:i w:val="0"/>
          <w:caps w:val="0"/>
          <w:color w:val="auto"/>
          <w:spacing w:val="0"/>
          <w:sz w:val="32"/>
          <w:szCs w:val="32"/>
          <w:shd w:val="clear" w:color="auto" w:fill="FFFFFF"/>
        </w:rPr>
        <w:t>依申请公开</w:t>
      </w:r>
      <w:r>
        <w:rPr>
          <w:rFonts w:hint="eastAsia" w:ascii="楷体" w:hAnsi="楷体" w:eastAsia="楷体" w:cs="楷体"/>
          <w:b w:val="0"/>
          <w:bCs w:val="0"/>
          <w:i w:val="0"/>
          <w:caps w:val="0"/>
          <w:color w:val="auto"/>
          <w:spacing w:val="0"/>
          <w:sz w:val="32"/>
          <w:szCs w:val="32"/>
          <w:shd w:val="clear" w:color="auto" w:fill="FFFFFF"/>
          <w:lang w:eastAsia="zh-CN"/>
        </w:rPr>
        <w:t>服务工作</w:t>
      </w:r>
      <w:r>
        <w:rPr>
          <w:rFonts w:hint="eastAsia" w:ascii="楷体" w:hAnsi="楷体" w:eastAsia="楷体" w:cs="楷体"/>
          <w:b w:val="0"/>
          <w:bCs w:val="0"/>
          <w:i w:val="0"/>
          <w:caps w:val="0"/>
          <w:color w:val="auto"/>
          <w:spacing w:val="0"/>
          <w:sz w:val="32"/>
          <w:szCs w:val="32"/>
          <w:shd w:val="clear" w:color="auto" w:fill="FFFFFF"/>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严格落实《政府信息公开条例》，认真做好依申请公开工作，提升依申请公开办理质量，及时规范答复公民、法人政府信息公开申请。全年收到政府信息公开申请49件，其中自然人申请46件、法人或其他组织申请3件，权责内予以公开31件、占63</w:t>
      </w:r>
      <w:r>
        <w:rPr>
          <w:rFonts w:hint="default" w:ascii="Times New Roman" w:hAnsi="Times New Roman" w:eastAsia="仿宋" w:cs="Times New Roman"/>
          <w:i w:val="0"/>
          <w:caps w:val="0"/>
          <w:color w:val="auto"/>
          <w:spacing w:val="0"/>
          <w:kern w:val="0"/>
          <w:sz w:val="32"/>
          <w:szCs w:val="32"/>
          <w:shd w:val="clear" w:fill="FFFFFF"/>
          <w:lang w:val="en-US" w:eastAsia="zh-CN" w:bidi="ar"/>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3</w:t>
      </w:r>
      <w:r>
        <w:rPr>
          <w:rFonts w:hint="default" w:ascii="Times New Roman" w:hAnsi="Times New Roman" w:eastAsia="仿宋" w:cs="Times New Roman"/>
          <w:i w:val="0"/>
          <w:caps w:val="0"/>
          <w:color w:val="auto"/>
          <w:spacing w:val="0"/>
          <w:kern w:val="0"/>
          <w:sz w:val="32"/>
          <w:szCs w:val="32"/>
          <w:shd w:val="clear" w:fill="FFFFFF"/>
          <w:lang w:val="en-US" w:eastAsia="zh-CN" w:bidi="ar"/>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，不属于本单位公开事项17件、占34.7</w:t>
      </w:r>
      <w:r>
        <w:rPr>
          <w:rFonts w:hint="default" w:ascii="Times New Roman" w:hAnsi="Times New Roman" w:eastAsia="仿宋" w:cs="Times New Roman"/>
          <w:i w:val="0"/>
          <w:caps w:val="0"/>
          <w:color w:val="auto"/>
          <w:spacing w:val="0"/>
          <w:kern w:val="0"/>
          <w:sz w:val="32"/>
          <w:szCs w:val="32"/>
          <w:shd w:val="clear" w:fill="FFFFFF"/>
          <w:lang w:val="en-US" w:eastAsia="zh-CN" w:bidi="ar"/>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，其他处理1件、占2</w:t>
      </w:r>
      <w:r>
        <w:rPr>
          <w:rFonts w:hint="default" w:ascii="Times New Roman" w:hAnsi="Times New Roman" w:eastAsia="仿宋" w:cs="Times New Roman"/>
          <w:i w:val="0"/>
          <w:caps w:val="0"/>
          <w:color w:val="auto"/>
          <w:spacing w:val="0"/>
          <w:kern w:val="0"/>
          <w:sz w:val="32"/>
          <w:szCs w:val="32"/>
          <w:shd w:val="clear" w:fill="FFFFFF"/>
          <w:lang w:val="en-US" w:eastAsia="zh-CN" w:bidi="ar"/>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。信息公开类行政复议1件，相关复议机关作出了行政复议终止决定。</w:t>
      </w:r>
    </w:p>
    <w:p>
      <w:pPr>
        <w:keepNext w:val="0"/>
        <w:keepLines w:val="0"/>
        <w:pageBreakBefore w:val="0"/>
        <w:widowControl w:val="0"/>
        <w:suppressLineNumbers w:val="0"/>
        <w:kinsoku/>
        <w:wordWrap/>
        <w:overflowPunct w:val="0"/>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楷体_GB2312" w:hAnsi="楷体_GB2312" w:eastAsia="楷体_GB2312" w:cs="宋体"/>
          <w:b w:val="0"/>
          <w:bCs w:val="0"/>
          <w:color w:val="auto"/>
          <w:kern w:val="0"/>
          <w:sz w:val="32"/>
          <w:szCs w:val="32"/>
          <w:shd w:val="clear" w:color="auto" w:fill="FFFFFF"/>
          <w:lang w:eastAsia="zh-CN"/>
        </w:rPr>
        <w:t>（</w:t>
      </w:r>
      <w:r>
        <w:rPr>
          <w:rFonts w:hint="eastAsia" w:ascii="楷体_GB2312" w:hAnsi="楷体_GB2312" w:eastAsia="楷体_GB2312" w:cs="宋体"/>
          <w:b w:val="0"/>
          <w:bCs w:val="0"/>
          <w:color w:val="auto"/>
          <w:kern w:val="0"/>
          <w:sz w:val="32"/>
          <w:szCs w:val="32"/>
          <w:shd w:val="clear" w:color="auto" w:fill="FFFFFF"/>
        </w:rPr>
        <w:t>三）</w:t>
      </w:r>
      <w:r>
        <w:rPr>
          <w:rFonts w:hint="eastAsia" w:ascii="楷体_GB2312" w:hAnsi="楷体_GB2312" w:eastAsia="楷体_GB2312" w:cs="宋体"/>
          <w:b w:val="0"/>
          <w:bCs w:val="0"/>
          <w:color w:val="auto"/>
          <w:kern w:val="0"/>
          <w:sz w:val="32"/>
          <w:szCs w:val="32"/>
          <w:shd w:val="clear" w:color="auto" w:fill="FFFFFF"/>
          <w:lang w:eastAsia="zh-CN"/>
        </w:rPr>
        <w:t>完善</w:t>
      </w:r>
      <w:r>
        <w:rPr>
          <w:rFonts w:hint="eastAsia" w:ascii="楷体_GB2312" w:hAnsi="楷体_GB2312" w:eastAsia="楷体_GB2312" w:cs="宋体"/>
          <w:b w:val="0"/>
          <w:bCs w:val="0"/>
          <w:color w:val="auto"/>
          <w:kern w:val="0"/>
          <w:sz w:val="32"/>
          <w:szCs w:val="32"/>
          <w:shd w:val="clear" w:color="auto" w:fill="FFFFFF"/>
        </w:rPr>
        <w:t>政府信息管理</w:t>
      </w:r>
      <w:r>
        <w:rPr>
          <w:rFonts w:hint="eastAsia" w:ascii="楷体_GB2312" w:hAnsi="楷体_GB2312" w:eastAsia="楷体_GB2312" w:cs="宋体"/>
          <w:b w:val="0"/>
          <w:bCs w:val="0"/>
          <w:color w:val="auto"/>
          <w:kern w:val="0"/>
          <w:sz w:val="32"/>
          <w:szCs w:val="32"/>
          <w:shd w:val="clear" w:color="auto" w:fill="FFFFFF"/>
          <w:lang w:eastAsia="zh-CN"/>
        </w:rPr>
        <w:t>工作机制</w:t>
      </w:r>
      <w:r>
        <w:rPr>
          <w:rFonts w:hint="eastAsia" w:ascii="楷体_GB2312" w:hAnsi="楷体_GB2312" w:eastAsia="楷体_GB2312" w:cs="宋体"/>
          <w:b w:val="0"/>
          <w:bCs w:val="0"/>
          <w:color w:val="auto"/>
          <w:kern w:val="0"/>
          <w:sz w:val="32"/>
          <w:szCs w:val="32"/>
          <w:shd w:val="clear" w:color="auto" w:fill="FFFFFF"/>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认真落实政府信息公开属性源头认定机制，建立拟制公文公开属性随文报批制度，确保应公开尽公开。加强信息审核把关，按照“分工负责、权限清晰、多人复审、逐级把关”的信息发布机制，严把保密关、政策关、文字关、数字关、格式关。建立现行有效行政规范性文件库，健全政府信息管理动态调整机制，强化信息更新时效，全年制发行政规范性文件30件、废止30件，信息公开质量不断优化。</w:t>
      </w:r>
    </w:p>
    <w:p>
      <w:pPr>
        <w:keepNext w:val="0"/>
        <w:keepLines w:val="0"/>
        <w:pageBreakBefore w:val="0"/>
        <w:widowControl w:val="0"/>
        <w:suppressLineNumbers w:val="0"/>
        <w:kinsoku/>
        <w:wordWrap/>
        <w:overflowPunct w:val="0"/>
        <w:topLinePunct/>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楷体_GB2312" w:hAnsi="楷体_GB2312" w:eastAsia="楷体_GB2312" w:cs="宋体"/>
          <w:b w:val="0"/>
          <w:bCs w:val="0"/>
          <w:color w:val="auto"/>
          <w:kern w:val="0"/>
          <w:sz w:val="32"/>
          <w:szCs w:val="32"/>
          <w:shd w:val="clear" w:color="auto" w:fill="FFFFFF"/>
        </w:rPr>
        <w:t>（四）</w:t>
      </w:r>
      <w:r>
        <w:rPr>
          <w:rFonts w:hint="eastAsia" w:ascii="楷体_GB2312" w:hAnsi="楷体_GB2312" w:eastAsia="楷体_GB2312" w:cs="宋体"/>
          <w:b w:val="0"/>
          <w:bCs w:val="0"/>
          <w:color w:val="auto"/>
          <w:kern w:val="0"/>
          <w:sz w:val="32"/>
          <w:szCs w:val="32"/>
          <w:shd w:val="clear" w:color="auto" w:fill="FFFFFF"/>
          <w:lang w:eastAsia="zh-CN"/>
        </w:rPr>
        <w:t>提升</w:t>
      </w:r>
      <w:r>
        <w:rPr>
          <w:rFonts w:hint="eastAsia" w:ascii="楷体_GB2312" w:hAnsi="楷体_GB2312" w:eastAsia="楷体_GB2312" w:cs="宋体"/>
          <w:b w:val="0"/>
          <w:bCs w:val="0"/>
          <w:color w:val="auto"/>
          <w:kern w:val="0"/>
          <w:sz w:val="32"/>
          <w:szCs w:val="32"/>
          <w:shd w:val="clear" w:color="auto" w:fill="FFFFFF"/>
        </w:rPr>
        <w:t>政府信息公开平台</w:t>
      </w:r>
      <w:r>
        <w:rPr>
          <w:rFonts w:hint="eastAsia" w:ascii="楷体_GB2312" w:hAnsi="楷体_GB2312" w:eastAsia="楷体_GB2312" w:cs="宋体"/>
          <w:b w:val="0"/>
          <w:bCs w:val="0"/>
          <w:color w:val="auto"/>
          <w:kern w:val="0"/>
          <w:sz w:val="32"/>
          <w:szCs w:val="32"/>
          <w:shd w:val="clear" w:color="auto" w:fill="FFFFFF"/>
          <w:lang w:eastAsia="zh-CN"/>
        </w:rPr>
        <w:t>水平</w:t>
      </w:r>
      <w:r>
        <w:rPr>
          <w:rFonts w:hint="eastAsia" w:ascii="楷体_GB2312" w:hAnsi="楷体_GB2312" w:eastAsia="楷体_GB2312" w:cs="宋体"/>
          <w:b w:val="0"/>
          <w:bCs w:val="0"/>
          <w:color w:val="auto"/>
          <w:kern w:val="0"/>
          <w:sz w:val="32"/>
          <w:szCs w:val="32"/>
          <w:shd w:val="clear" w:color="auto" w:fill="FFFFFF"/>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根据《政府信息公开条例》和政务公开评估指标要求，进一步规范优化和田政府网站政府信息公开栏目、政务新媒体功能，以和田地区9个政府门户网站、57个政务新媒体为载体，集中发布主动公开政府信息，不断提升政府信息公开工作质效。</w:t>
      </w:r>
    </w:p>
    <w:p>
      <w:pPr>
        <w:keepNext w:val="0"/>
        <w:keepLines w:val="0"/>
        <w:widowControl/>
        <w:suppressLineNumbers w:val="0"/>
        <w:ind w:firstLine="640" w:firstLineChars="200"/>
        <w:jc w:val="left"/>
        <w:rPr>
          <w:rFonts w:hint="eastAsia" w:ascii="楷体_GB2312" w:hAnsi="楷体_GB2312" w:eastAsia="楷体_GB2312" w:cs="宋体"/>
          <w:b w:val="0"/>
          <w:bCs w:val="0"/>
          <w:color w:val="FF0000"/>
          <w:kern w:val="0"/>
          <w:sz w:val="32"/>
          <w:szCs w:val="32"/>
          <w:shd w:val="clear" w:color="auto" w:fill="FFFFFF"/>
          <w:lang w:eastAsia="zh-CN"/>
        </w:rPr>
      </w:pPr>
      <w:r>
        <w:rPr>
          <w:rFonts w:hint="eastAsia" w:ascii="楷体_GB2312" w:hAnsi="楷体_GB2312" w:eastAsia="楷体_GB2312" w:cs="宋体"/>
          <w:b w:val="0"/>
          <w:bCs w:val="0"/>
          <w:color w:val="auto"/>
          <w:kern w:val="0"/>
          <w:sz w:val="32"/>
          <w:szCs w:val="32"/>
          <w:shd w:val="clear" w:color="auto" w:fill="FFFFFF"/>
        </w:rPr>
        <w:t>（五）</w:t>
      </w:r>
      <w:r>
        <w:rPr>
          <w:rFonts w:hint="eastAsia" w:ascii="楷体_GB2312" w:hAnsi="楷体_GB2312" w:eastAsia="楷体_GB2312" w:cs="宋体"/>
          <w:b w:val="0"/>
          <w:bCs w:val="0"/>
          <w:color w:val="auto"/>
          <w:kern w:val="0"/>
          <w:sz w:val="32"/>
          <w:szCs w:val="32"/>
          <w:shd w:val="clear" w:color="auto" w:fill="FFFFFF"/>
          <w:lang w:eastAsia="zh-CN"/>
        </w:rPr>
        <w:t>发挥调度通报考核机制作用</w:t>
      </w:r>
      <w:r>
        <w:rPr>
          <w:rFonts w:hint="eastAsia" w:ascii="楷体_GB2312" w:hAnsi="楷体_GB2312" w:eastAsia="楷体_GB2312" w:cs="宋体"/>
          <w:b w:val="0"/>
          <w:bCs w:val="0"/>
          <w:color w:val="auto"/>
          <w:kern w:val="0"/>
          <w:sz w:val="32"/>
          <w:szCs w:val="32"/>
          <w:shd w:val="clear" w:color="auto" w:fill="FFFFFF"/>
        </w:rPr>
        <w:t>。</w:t>
      </w:r>
      <w:r>
        <w:rPr>
          <w:rFonts w:hint="eastAsia" w:ascii="Times New Roman" w:hAnsi="Times New Roman" w:eastAsia="仿宋" w:cs="Times New Roman"/>
          <w:i w:val="0"/>
          <w:caps w:val="0"/>
          <w:color w:val="auto"/>
          <w:spacing w:val="0"/>
          <w:kern w:val="0"/>
          <w:sz w:val="32"/>
          <w:szCs w:val="32"/>
          <w:shd w:val="clear" w:fill="FFFFFF"/>
          <w:lang w:val="en-US" w:eastAsia="zh-CN" w:bidi="ar"/>
        </w:rPr>
        <w:t>坚持将政府网站和政务新媒体以及政务公开作为政务服务的一项重要内容，纳入年度绩效考核，实行“周调度、月通报、季考核”工作机制，持续压实县市和部门主体责任，</w:t>
      </w:r>
      <w:r>
        <w:rPr>
          <w:rFonts w:ascii="仿宋_GB2312" w:hAnsi="Times New Roman" w:eastAsia="仿宋_GB2312" w:cs="仿宋_GB2312"/>
          <w:i w:val="0"/>
          <w:caps w:val="0"/>
          <w:color w:val="000000"/>
          <w:spacing w:val="0"/>
          <w:kern w:val="0"/>
          <w:sz w:val="32"/>
          <w:szCs w:val="32"/>
          <w:shd w:val="clear" w:color="auto" w:fill="FFFFFF"/>
          <w:lang w:val="en-US" w:eastAsia="zh-CN" w:bidi="ar"/>
        </w:rPr>
        <w:t>对全</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地</w:t>
      </w:r>
      <w:r>
        <w:rPr>
          <w:rFonts w:hint="eastAsia" w:ascii="仿宋_GB2312" w:hAnsi="仿宋" w:eastAsia="仿宋_GB2312" w:cs="仿宋_GB2312"/>
          <w:i w:val="0"/>
          <w:caps w:val="0"/>
          <w:color w:val="000000"/>
          <w:spacing w:val="0"/>
          <w:kern w:val="0"/>
          <w:sz w:val="32"/>
          <w:szCs w:val="32"/>
          <w:shd w:val="clear" w:color="auto" w:fill="FFFFFF"/>
          <w:lang w:val="en-US" w:eastAsia="zh-CN" w:bidi="ar"/>
        </w:rPr>
        <w:t>区</w:t>
      </w:r>
      <w:r>
        <w:rPr>
          <w:rFonts w:hint="eastAsia" w:ascii="Times New Roman" w:hAnsi="Times New Roman" w:eastAsia="仿宋" w:cs="Times New Roman"/>
          <w:i w:val="0"/>
          <w:caps w:val="0"/>
          <w:color w:val="000000"/>
          <w:spacing w:val="0"/>
          <w:kern w:val="0"/>
          <w:sz w:val="32"/>
          <w:szCs w:val="32"/>
          <w:shd w:val="clear" w:color="auto" w:fill="FFFFFF"/>
          <w:lang w:val="en-US" w:eastAsia="zh-CN" w:bidi="ar"/>
        </w:rPr>
        <w:t>9</w:t>
      </w:r>
      <w:r>
        <w:rPr>
          <w:rFonts w:hint="eastAsia" w:ascii="仿宋_GB2312" w:hAnsi="仿宋" w:eastAsia="仿宋_GB2312" w:cs="仿宋_GB2312"/>
          <w:i w:val="0"/>
          <w:caps w:val="0"/>
          <w:color w:val="000000"/>
          <w:spacing w:val="0"/>
          <w:kern w:val="0"/>
          <w:sz w:val="32"/>
          <w:szCs w:val="32"/>
          <w:shd w:val="clear" w:color="auto" w:fill="FFFFFF"/>
          <w:lang w:val="en-US" w:eastAsia="zh-CN" w:bidi="ar"/>
        </w:rPr>
        <w:t>家</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政府网站和</w:t>
      </w:r>
      <w:r>
        <w:rPr>
          <w:rFonts w:hint="eastAsia" w:ascii="Times New Roman" w:hAnsi="Times New Roman" w:eastAsia="仿宋" w:cs="Times New Roman"/>
          <w:i w:val="0"/>
          <w:caps w:val="0"/>
          <w:color w:val="000000"/>
          <w:spacing w:val="0"/>
          <w:kern w:val="0"/>
          <w:sz w:val="32"/>
          <w:szCs w:val="32"/>
          <w:shd w:val="clear" w:color="auto" w:fill="FFFFFF"/>
          <w:lang w:val="en-US" w:eastAsia="zh-CN" w:bidi="ar"/>
        </w:rPr>
        <w:t>58</w:t>
      </w:r>
      <w:r>
        <w:rPr>
          <w:rFonts w:hint="eastAsia" w:ascii="仿宋_GB2312" w:hAnsi="仿宋" w:eastAsia="仿宋_GB2312" w:cs="仿宋_GB2312"/>
          <w:i w:val="0"/>
          <w:caps w:val="0"/>
          <w:color w:val="000000"/>
          <w:spacing w:val="0"/>
          <w:kern w:val="0"/>
          <w:sz w:val="32"/>
          <w:szCs w:val="32"/>
          <w:shd w:val="clear" w:color="auto" w:fill="FFFFFF"/>
          <w:lang w:val="en-US" w:eastAsia="zh-CN" w:bidi="ar"/>
        </w:rPr>
        <w:t>个</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政务新媒体进行</w:t>
      </w:r>
      <w:r>
        <w:rPr>
          <w:rFonts w:hint="eastAsia" w:ascii="仿宋_GB2312" w:hAnsi="仿宋" w:eastAsia="仿宋_GB2312" w:cs="仿宋_GB2312"/>
          <w:i w:val="0"/>
          <w:caps w:val="0"/>
          <w:color w:val="000000"/>
          <w:spacing w:val="0"/>
          <w:kern w:val="0"/>
          <w:sz w:val="32"/>
          <w:szCs w:val="32"/>
          <w:shd w:val="clear" w:color="auto" w:fill="FFFFFF"/>
          <w:lang w:val="en-US" w:eastAsia="zh-CN" w:bidi="ar"/>
        </w:rPr>
        <w:t>全覆盖</w:t>
      </w:r>
      <w:r>
        <w:rPr>
          <w:rFonts w:hint="eastAsia" w:ascii="仿宋_GB2312" w:hAnsi="Times New Roman" w:eastAsia="仿宋_GB2312" w:cs="仿宋_GB2312"/>
          <w:i w:val="0"/>
          <w:caps w:val="0"/>
          <w:color w:val="000000"/>
          <w:spacing w:val="0"/>
          <w:kern w:val="0"/>
          <w:sz w:val="32"/>
          <w:szCs w:val="32"/>
          <w:shd w:val="clear" w:color="auto" w:fill="FFFFFF"/>
          <w:lang w:val="en-US" w:eastAsia="zh-CN" w:bidi="ar"/>
        </w:rPr>
        <w:t>检查，定期对检查情况进行通报，按照</w:t>
      </w:r>
      <w:r>
        <w:rPr>
          <w:rFonts w:hint="default" w:ascii="Times New Roman" w:hAnsi="Times New Roman" w:eastAsia="仿宋" w:cs="Times New Roman"/>
          <w:i w:val="0"/>
          <w:caps w:val="0"/>
          <w:color w:val="000000"/>
          <w:spacing w:val="0"/>
          <w:kern w:val="0"/>
          <w:sz w:val="32"/>
          <w:szCs w:val="32"/>
          <w:shd w:val="clear" w:color="auto" w:fill="FFFFFF"/>
          <w:lang w:val="en-US" w:eastAsia="zh-CN" w:bidi="ar"/>
        </w:rPr>
        <w:t>2023</w:t>
      </w:r>
      <w:r>
        <w:rPr>
          <w:rFonts w:hint="eastAsia" w:ascii="仿宋_GB2312" w:hAnsi="仿宋" w:eastAsia="仿宋_GB2312" w:cs="仿宋_GB2312"/>
          <w:i w:val="0"/>
          <w:caps w:val="0"/>
          <w:color w:val="000000"/>
          <w:spacing w:val="0"/>
          <w:kern w:val="0"/>
          <w:sz w:val="32"/>
          <w:szCs w:val="32"/>
          <w:shd w:val="clear" w:color="auto" w:fill="FFFFFF"/>
          <w:lang w:val="en-US" w:eastAsia="zh-CN" w:bidi="ar"/>
        </w:rPr>
        <w:t>年政务公开第三方评估指标，依法依规做好政务公开第三方评估工作，</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不断推动由“被动公开”向“主动公开”“依法公开”转变。</w:t>
      </w:r>
    </w:p>
    <w:p>
      <w:pPr>
        <w:keepNext w:val="0"/>
        <w:keepLines w:val="0"/>
        <w:pageBreakBefore w:val="0"/>
        <w:widowControl w:val="0"/>
        <w:kinsoku/>
        <w:wordWrap w:val="0"/>
        <w:overflowPunct w:val="0"/>
        <w:topLinePunct/>
        <w:autoSpaceDE/>
        <w:autoSpaceDN/>
        <w:bidi w:val="0"/>
        <w:adjustRightInd/>
        <w:snapToGrid/>
        <w:spacing w:line="574"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二、主动公开政府信息情况</w:t>
      </w:r>
    </w:p>
    <w:tbl>
      <w:tblPr>
        <w:tblStyle w:val="14"/>
        <w:tblpPr w:leftFromText="180" w:rightFromText="180" w:vertAnchor="text" w:horzAnchor="page" w:tblpXSpec="center" w:tblpY="144"/>
        <w:tblOverlap w:val="never"/>
        <w:tblW w:w="8840" w:type="dxa"/>
        <w:jc w:val="center"/>
        <w:shd w:val="clear" w:color="auto" w:fill="FFFFFF" w:themeFill="background1"/>
        <w:tblLayout w:type="fixed"/>
        <w:tblCellMar>
          <w:top w:w="0" w:type="dxa"/>
          <w:left w:w="0" w:type="dxa"/>
          <w:bottom w:w="0" w:type="dxa"/>
          <w:right w:w="0" w:type="dxa"/>
        </w:tblCellMar>
      </w:tblPr>
      <w:tblGrid>
        <w:gridCol w:w="2210"/>
        <w:gridCol w:w="2211"/>
        <w:gridCol w:w="2209"/>
        <w:gridCol w:w="2210"/>
      </w:tblGrid>
      <w:tr>
        <w:tblPrEx>
          <w:tblCellMar>
            <w:top w:w="0" w:type="dxa"/>
            <w:left w:w="0" w:type="dxa"/>
            <w:bottom w:w="0" w:type="dxa"/>
            <w:right w:w="0" w:type="dxa"/>
          </w:tblCellMar>
        </w:tblPrEx>
        <w:trPr>
          <w:trHeight w:val="363" w:hRule="atLeast"/>
          <w:jc w:val="center"/>
        </w:trPr>
        <w:tc>
          <w:tcPr>
            <w:tcW w:w="8840"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第二十条第（一）项</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2211"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本年</w:t>
            </w:r>
            <w:r>
              <w:rPr>
                <w:rFonts w:hint="eastAsia" w:ascii="方正仿宋简体" w:hAnsi="宋体" w:eastAsia="方正仿宋简体" w:cs="宋体"/>
                <w:kern w:val="0"/>
                <w:sz w:val="20"/>
                <w:szCs w:val="20"/>
              </w:rPr>
              <w:t>制发件数</w:t>
            </w:r>
          </w:p>
        </w:tc>
        <w:tc>
          <w:tcPr>
            <w:tcW w:w="2209"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本年废止件数</w:t>
            </w:r>
          </w:p>
        </w:tc>
        <w:tc>
          <w:tcPr>
            <w:tcW w:w="2210" w:type="dxa"/>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现行有效件</w:t>
            </w:r>
            <w:r>
              <w:rPr>
                <w:rFonts w:hint="eastAsia" w:ascii="方正仿宋简体" w:hAnsi="宋体" w:eastAsia="方正仿宋简体" w:cs="宋体"/>
                <w:kern w:val="0"/>
                <w:sz w:val="20"/>
                <w:szCs w:val="20"/>
              </w:rPr>
              <w:t>数</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规章</w:t>
            </w:r>
          </w:p>
        </w:tc>
        <w:tc>
          <w:tcPr>
            <w:tcW w:w="2211"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0</w:t>
            </w:r>
          </w:p>
        </w:tc>
        <w:tc>
          <w:tcPr>
            <w:tcW w:w="2209"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0</w:t>
            </w:r>
          </w:p>
        </w:tc>
        <w:tc>
          <w:tcPr>
            <w:tcW w:w="2210"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Calibri" w:eastAsia="方正仿宋简体" w:cs="Calibri"/>
                <w:kern w:val="0"/>
                <w:sz w:val="20"/>
                <w:szCs w:val="20"/>
              </w:rPr>
              <w:t>0</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行政规范性文件</w:t>
            </w:r>
          </w:p>
        </w:tc>
        <w:tc>
          <w:tcPr>
            <w:tcW w:w="2211"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color w:val="FF0000"/>
                <w:sz w:val="20"/>
                <w:szCs w:val="20"/>
                <w:highlight w:val="none"/>
                <w:lang w:val="en-US" w:eastAsia="zh-CN"/>
              </w:rPr>
            </w:pPr>
            <w:r>
              <w:rPr>
                <w:rFonts w:hint="eastAsia" w:ascii="方正仿宋简体" w:hAnsi="宋体" w:eastAsia="方正仿宋简体" w:cs="宋体"/>
                <w:color w:val="auto"/>
                <w:kern w:val="0"/>
                <w:sz w:val="20"/>
                <w:szCs w:val="20"/>
                <w:highlight w:val="none"/>
                <w:lang w:val="en-US" w:eastAsia="zh-CN"/>
              </w:rPr>
              <w:t>30</w:t>
            </w:r>
          </w:p>
        </w:tc>
        <w:tc>
          <w:tcPr>
            <w:tcW w:w="2209"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color w:val="FF0000"/>
                <w:sz w:val="20"/>
                <w:szCs w:val="20"/>
                <w:highlight w:val="none"/>
                <w:lang w:val="en-US" w:eastAsia="zh-CN"/>
              </w:rPr>
            </w:pPr>
            <w:r>
              <w:rPr>
                <w:rFonts w:hint="eastAsia" w:ascii="方正仿宋简体" w:hAnsi="宋体" w:eastAsia="方正仿宋简体" w:cs="宋体"/>
                <w:color w:val="auto"/>
                <w:kern w:val="0"/>
                <w:sz w:val="20"/>
                <w:szCs w:val="20"/>
                <w:highlight w:val="none"/>
                <w:lang w:val="en-US" w:eastAsia="zh-CN"/>
              </w:rPr>
              <w:t>30</w:t>
            </w:r>
          </w:p>
        </w:tc>
        <w:tc>
          <w:tcPr>
            <w:tcW w:w="2210" w:type="dxa"/>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color w:val="FF0000"/>
                <w:sz w:val="20"/>
                <w:szCs w:val="20"/>
                <w:highlight w:val="none"/>
                <w:lang w:val="en-US"/>
              </w:rPr>
            </w:pPr>
            <w:r>
              <w:rPr>
                <w:rFonts w:hint="eastAsia" w:ascii="方正仿宋简体" w:hAnsi="Calibri" w:eastAsia="方正仿宋简体" w:cs="Calibri"/>
                <w:color w:val="auto"/>
                <w:kern w:val="0"/>
                <w:sz w:val="20"/>
                <w:szCs w:val="20"/>
                <w:highlight w:val="none"/>
                <w:lang w:val="en-US" w:eastAsia="zh-CN"/>
              </w:rPr>
              <w:t>73</w:t>
            </w:r>
          </w:p>
        </w:tc>
      </w:tr>
      <w:tr>
        <w:tblPrEx>
          <w:tblCellMar>
            <w:top w:w="0" w:type="dxa"/>
            <w:left w:w="0" w:type="dxa"/>
            <w:bottom w:w="0" w:type="dxa"/>
            <w:right w:w="0" w:type="dxa"/>
          </w:tblCellMar>
        </w:tblPrEx>
        <w:trPr>
          <w:trHeight w:val="363" w:hRule="atLeast"/>
          <w:jc w:val="center"/>
        </w:trPr>
        <w:tc>
          <w:tcPr>
            <w:tcW w:w="8840"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第二十条第（五）项</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行政许可</w:t>
            </w:r>
          </w:p>
        </w:tc>
        <w:tc>
          <w:tcPr>
            <w:tcW w:w="6630"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sz w:val="20"/>
                <w:szCs w:val="20"/>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155709</w:t>
            </w:r>
          </w:p>
        </w:tc>
      </w:tr>
      <w:tr>
        <w:tblPrEx>
          <w:tblCellMar>
            <w:top w:w="0" w:type="dxa"/>
            <w:left w:w="0" w:type="dxa"/>
            <w:bottom w:w="0" w:type="dxa"/>
            <w:right w:w="0" w:type="dxa"/>
          </w:tblCellMar>
        </w:tblPrEx>
        <w:trPr>
          <w:trHeight w:val="363" w:hRule="atLeast"/>
          <w:jc w:val="center"/>
        </w:trPr>
        <w:tc>
          <w:tcPr>
            <w:tcW w:w="8840"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第二十条第（六）项</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行政处罚</w:t>
            </w:r>
          </w:p>
        </w:tc>
        <w:tc>
          <w:tcPr>
            <w:tcW w:w="6630"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sz w:val="20"/>
                <w:szCs w:val="20"/>
                <w:lang w:val="en-US" w:eastAsia="zh-CN"/>
              </w:rPr>
            </w:pPr>
            <w:r>
              <w:rPr>
                <w:rFonts w:hint="eastAsia" w:ascii="宋体" w:hAnsi="宋体" w:eastAsia="宋体" w:cs="宋体"/>
                <w:color w:val="000000" w:themeColor="text1"/>
                <w:kern w:val="0"/>
                <w:sz w:val="20"/>
                <w:szCs w:val="20"/>
                <w:lang w:val="en-US" w:eastAsia="zh-CN"/>
                <w14:textFill>
                  <w14:solidFill>
                    <w14:schemeClr w14:val="tx1"/>
                  </w14:solidFill>
                </w14:textFill>
              </w:rPr>
              <w:t>16862</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行政强制</w:t>
            </w:r>
          </w:p>
        </w:tc>
        <w:tc>
          <w:tcPr>
            <w:tcW w:w="6630" w:type="dxa"/>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方正仿宋简体" w:eastAsia="方正仿宋简体"/>
                <w:sz w:val="20"/>
                <w:szCs w:val="20"/>
                <w:lang w:val="en-US" w:eastAsia="zh-CN"/>
              </w:rPr>
            </w:pPr>
            <w:r>
              <w:rPr>
                <w:rFonts w:hint="eastAsia" w:ascii="方正仿宋简体" w:hAnsi="宋体" w:eastAsia="方正仿宋简体" w:cs="宋体"/>
                <w:color w:val="000000"/>
                <w:kern w:val="0"/>
                <w:sz w:val="20"/>
                <w:szCs w:val="20"/>
                <w:lang w:val="en-US" w:eastAsia="zh-CN"/>
              </w:rPr>
              <w:t>157</w:t>
            </w:r>
          </w:p>
        </w:tc>
      </w:tr>
      <w:tr>
        <w:tblPrEx>
          <w:tblCellMar>
            <w:top w:w="0" w:type="dxa"/>
            <w:left w:w="0" w:type="dxa"/>
            <w:bottom w:w="0" w:type="dxa"/>
            <w:right w:w="0" w:type="dxa"/>
          </w:tblCellMar>
        </w:tblPrEx>
        <w:trPr>
          <w:trHeight w:val="363" w:hRule="atLeast"/>
          <w:jc w:val="center"/>
        </w:trPr>
        <w:tc>
          <w:tcPr>
            <w:tcW w:w="8840" w:type="dxa"/>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第二十条第（八）项</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6630" w:type="dxa"/>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本年收费金额（单位：万元）</w:t>
            </w:r>
          </w:p>
        </w:tc>
      </w:tr>
      <w:tr>
        <w:tblPrEx>
          <w:tblCellMar>
            <w:top w:w="0" w:type="dxa"/>
            <w:left w:w="0" w:type="dxa"/>
            <w:bottom w:w="0" w:type="dxa"/>
            <w:right w:w="0" w:type="dxa"/>
          </w:tblCellMar>
        </w:tblPrEx>
        <w:trPr>
          <w:trHeight w:val="363" w:hRule="atLeast"/>
          <w:jc w:val="center"/>
        </w:trPr>
        <w:tc>
          <w:tcPr>
            <w:tcW w:w="2210" w:type="dxa"/>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方正仿宋简体" w:eastAsia="方正仿宋简体"/>
                <w:sz w:val="20"/>
                <w:szCs w:val="20"/>
              </w:rPr>
            </w:pPr>
            <w:r>
              <w:rPr>
                <w:rFonts w:hint="eastAsia" w:ascii="方正仿宋简体" w:hAnsi="宋体" w:eastAsia="方正仿宋简体" w:cs="宋体"/>
                <w:color w:val="000000"/>
                <w:kern w:val="0"/>
                <w:sz w:val="20"/>
                <w:szCs w:val="20"/>
              </w:rPr>
              <w:t>行政事业性收费</w:t>
            </w:r>
          </w:p>
        </w:tc>
        <w:tc>
          <w:tcPr>
            <w:tcW w:w="6630" w:type="dxa"/>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方正仿宋简体" w:eastAsia="方正仿宋简体"/>
                <w:sz w:val="20"/>
                <w:szCs w:val="20"/>
                <w:lang w:val="en-US" w:eastAsia="zh-CN"/>
              </w:rPr>
            </w:pPr>
            <w:r>
              <w:rPr>
                <w:rFonts w:hint="eastAsia" w:ascii="方正仿宋简体" w:eastAsia="方正仿宋简体"/>
                <w:color w:val="000000" w:themeColor="text1"/>
                <w:sz w:val="20"/>
                <w:szCs w:val="20"/>
                <w:lang w:val="en-US" w:eastAsia="zh-CN"/>
                <w14:textFill>
                  <w14:solidFill>
                    <w14:schemeClr w14:val="tx1"/>
                  </w14:solidFill>
                </w14:textFill>
              </w:rPr>
              <w:t>13959.20</w:t>
            </w:r>
          </w:p>
        </w:tc>
      </w:tr>
    </w:tbl>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三、收到和处理政府信息公开申请情况</w:t>
      </w:r>
    </w:p>
    <w:tbl>
      <w:tblPr>
        <w:tblStyle w:val="14"/>
        <w:tblW w:w="89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07"/>
        <w:gridCol w:w="758"/>
        <w:gridCol w:w="2554"/>
        <w:gridCol w:w="782"/>
        <w:gridCol w:w="683"/>
        <w:gridCol w:w="658"/>
        <w:gridCol w:w="970"/>
        <w:gridCol w:w="781"/>
        <w:gridCol w:w="539"/>
        <w:gridCol w:w="5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019"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楷体" w:eastAsia="方正仿宋简体" w:cs="楷体"/>
                <w:kern w:val="0"/>
                <w:sz w:val="20"/>
                <w:szCs w:val="20"/>
              </w:rPr>
              <w:t>（本列数据的勾稽关系为：第一项加第二项之和，等于第三项加第四项之和）</w:t>
            </w:r>
          </w:p>
        </w:tc>
        <w:tc>
          <w:tcPr>
            <w:tcW w:w="498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01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82"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自然人</w:t>
            </w:r>
          </w:p>
        </w:tc>
        <w:tc>
          <w:tcPr>
            <w:tcW w:w="363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法人或其他组织</w:t>
            </w:r>
          </w:p>
        </w:tc>
        <w:tc>
          <w:tcPr>
            <w:tcW w:w="567"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401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82"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8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商业</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企业</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科研</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机构</w:t>
            </w:r>
          </w:p>
        </w:tc>
        <w:tc>
          <w:tcPr>
            <w:tcW w:w="9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社会公益组织</w:t>
            </w:r>
          </w:p>
        </w:tc>
        <w:tc>
          <w:tcPr>
            <w:tcW w:w="7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法律服务机构</w:t>
            </w:r>
          </w:p>
        </w:tc>
        <w:tc>
          <w:tcPr>
            <w:tcW w:w="5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其他</w:t>
            </w:r>
          </w:p>
        </w:tc>
        <w:tc>
          <w:tcPr>
            <w:tcW w:w="567"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01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一、本年新收政府信息公开申请数量</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rPr>
            </w:pPr>
            <w:r>
              <w:rPr>
                <w:rFonts w:hint="eastAsia" w:ascii="宋体" w:hAnsi="宋体" w:eastAsia="宋体" w:cs="Calibri"/>
                <w:kern w:val="0"/>
                <w:sz w:val="20"/>
                <w:szCs w:val="20"/>
                <w:lang w:val="en-US" w:eastAsia="zh-CN"/>
              </w:rPr>
              <w:t>46</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3</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cs="Calibri"/>
                <w:kern w:val="0"/>
                <w:sz w:val="20"/>
                <w:szCs w:val="20"/>
                <w:lang w:val="en-US" w:eastAsia="zh-CN"/>
              </w:rPr>
              <w:t>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01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二、上年结转政府信息公开申请数量</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szCs w:val="22"/>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三、本年度办理结果</w:t>
            </w:r>
          </w:p>
        </w:tc>
        <w:tc>
          <w:tcPr>
            <w:tcW w:w="331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（一）予以公开</w:t>
            </w:r>
          </w:p>
        </w:tc>
        <w:tc>
          <w:tcPr>
            <w:tcW w:w="7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cs="Calibri"/>
                <w:kern w:val="0"/>
                <w:sz w:val="20"/>
                <w:szCs w:val="20"/>
                <w:lang w:val="en-US" w:eastAsia="zh-CN"/>
              </w:rPr>
              <w:t>31</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cs="Calibri"/>
                <w:kern w:val="0"/>
                <w:sz w:val="20"/>
                <w:szCs w:val="20"/>
                <w:lang w:val="en-US" w:eastAsia="zh-CN"/>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31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（二）部分公开</w:t>
            </w:r>
            <w:r>
              <w:rPr>
                <w:rFonts w:hint="eastAsia" w:ascii="方正仿宋简体" w:hAnsi="楷体" w:eastAsia="方正仿宋简体" w:cs="楷体"/>
                <w:kern w:val="0"/>
                <w:sz w:val="20"/>
                <w:szCs w:val="20"/>
              </w:rPr>
              <w:t>（区分处理的，只计这一情形，不计其他情形）</w:t>
            </w:r>
          </w:p>
        </w:tc>
        <w:tc>
          <w:tcPr>
            <w:tcW w:w="78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（三）不予公开</w:t>
            </w: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1.属于国家秘密</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w w:val="90"/>
                <w:kern w:val="0"/>
                <w:sz w:val="20"/>
                <w:szCs w:val="20"/>
              </w:rPr>
              <w:t>2.其他法律行政法规禁止公开</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3.危及“三安全一稳定”</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4.保护第三方合法权益</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5.属于三类内部事务信息</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6.属于四类过程性信息</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7.属于行政执法案卷</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nil"/>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8.属于行政查询事项</w:t>
            </w:r>
          </w:p>
        </w:tc>
        <w:tc>
          <w:tcPr>
            <w:tcW w:w="78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（四）无法提供</w:t>
            </w: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1.本机关不掌握相关政府信息</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cs="Calibri"/>
                <w:kern w:val="0"/>
                <w:sz w:val="20"/>
                <w:szCs w:val="20"/>
                <w:lang w:val="en-US" w:eastAsia="zh-CN"/>
              </w:rPr>
              <w:t>14</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3</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szCs w:val="22"/>
                <w:lang w:val="en-US" w:eastAsia="zh-CN"/>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2.没有现成信息需要另行制作</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3.补正后申请内容仍不明确</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（五）不予处理</w:t>
            </w: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1.信访举报投诉类申请</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2.重复申请</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3.要求提供公开出版物</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4.无正当理由大量反复申请</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7"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5.要求行政机关确认或重新出具已获取信息</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（六）其他处理</w:t>
            </w: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1.申请人无正当理由逾期不补正、行政机关不再处理其政府信息公开申请</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2.申请人逾期未按收费通知要求缴纳费用、行政机关不再处理其政府信息公开申请</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758"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2554"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3.其他</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1</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707"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331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（七）总计</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szCs w:val="22"/>
                <w:lang w:val="en-US" w:eastAsia="zh-CN"/>
              </w:rPr>
            </w:pPr>
            <w:r>
              <w:rPr>
                <w:rFonts w:hint="eastAsia" w:ascii="宋体" w:hAnsi="宋体" w:eastAsia="宋体" w:cs="Calibri"/>
                <w:kern w:val="0"/>
                <w:sz w:val="20"/>
                <w:szCs w:val="20"/>
                <w:lang w:val="en-US" w:eastAsia="zh-CN"/>
              </w:rPr>
              <w:t>46</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3</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val="en-US" w:eastAsia="zh-CN"/>
              </w:rPr>
            </w:pPr>
            <w:r>
              <w:rPr>
                <w:rFonts w:hint="eastAsia" w:ascii="宋体" w:hAnsi="宋体" w:eastAsia="宋体" w:cs="Calibri"/>
                <w:kern w:val="0"/>
                <w:sz w:val="20"/>
                <w:szCs w:val="20"/>
                <w:lang w:val="en-US" w:eastAsia="zh-CN"/>
              </w:rPr>
              <w:t>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4019" w:type="dxa"/>
            <w:gridSpan w:val="3"/>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方正仿宋简体" w:eastAsia="方正仿宋简体"/>
                <w:szCs w:val="22"/>
              </w:rPr>
            </w:pPr>
            <w:r>
              <w:rPr>
                <w:rFonts w:hint="eastAsia" w:ascii="方正仿宋简体" w:hAnsi="宋体" w:eastAsia="方正仿宋简体" w:cs="宋体"/>
                <w:kern w:val="0"/>
                <w:sz w:val="20"/>
                <w:szCs w:val="20"/>
              </w:rPr>
              <w:t>四、结转下年度继续办理</w:t>
            </w:r>
          </w:p>
        </w:tc>
        <w:tc>
          <w:tcPr>
            <w:tcW w:w="78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lang w:eastAsia="zh-CN"/>
              </w:rPr>
            </w:pPr>
            <w:r>
              <w:rPr>
                <w:rFonts w:hint="eastAsia" w:ascii="宋体" w:hAnsi="宋体" w:eastAsia="宋体" w:cs="Calibri"/>
                <w:kern w:val="0"/>
                <w:sz w:val="20"/>
                <w:szCs w:val="20"/>
                <w:lang w:val="en-US" w:eastAsia="zh-CN"/>
              </w:rPr>
              <w:t>1</w:t>
            </w:r>
          </w:p>
        </w:tc>
        <w:tc>
          <w:tcPr>
            <w:tcW w:w="683"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65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9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781"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39"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Cs w:val="22"/>
              </w:rPr>
            </w:pPr>
            <w:r>
              <w:rPr>
                <w:rFonts w:hint="eastAsia" w:ascii="宋体" w:hAnsi="宋体" w:eastAsia="宋体" w:cs="Calibri"/>
                <w:kern w:val="0"/>
                <w:sz w:val="20"/>
                <w:szCs w:val="20"/>
              </w:rPr>
              <w:t>0</w:t>
            </w:r>
          </w:p>
        </w:tc>
        <w:tc>
          <w:tcPr>
            <w:tcW w:w="5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sz w:val="24"/>
                <w:lang w:eastAsia="zh-CN"/>
              </w:rPr>
            </w:pPr>
            <w:r>
              <w:rPr>
                <w:rFonts w:hint="eastAsia" w:ascii="宋体" w:hAnsi="宋体" w:eastAsia="宋体" w:cs="Calibri"/>
                <w:kern w:val="0"/>
                <w:sz w:val="20"/>
                <w:szCs w:val="20"/>
                <w:lang w:val="en-US" w:eastAsia="zh-CN"/>
              </w:rPr>
              <w:t>1</w:t>
            </w:r>
          </w:p>
        </w:tc>
      </w:tr>
    </w:tbl>
    <w:p>
      <w:pPr>
        <w:spacing w:line="520" w:lineRule="exact"/>
        <w:ind w:firstLine="640" w:firstLineChars="200"/>
        <w:jc w:val="both"/>
        <w:rPr>
          <w:rFonts w:hint="eastAsia" w:ascii="黑体" w:hAnsi="黑体" w:eastAsia="黑体" w:cs="仿宋_GB2312"/>
          <w:sz w:val="32"/>
          <w:szCs w:val="32"/>
        </w:rPr>
      </w:pPr>
      <w:r>
        <w:rPr>
          <w:rFonts w:hint="eastAsia" w:ascii="黑体" w:hAnsi="黑体" w:eastAsia="黑体" w:cs="仿宋_GB2312"/>
          <w:sz w:val="32"/>
          <w:szCs w:val="32"/>
        </w:rPr>
        <w:t>四、政府信息公开行政复议、行政诉讼情况</w:t>
      </w:r>
    </w:p>
    <w:tbl>
      <w:tblPr>
        <w:tblStyle w:val="14"/>
        <w:tblW w:w="925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6"/>
        <w:gridCol w:w="619"/>
        <w:gridCol w:w="619"/>
        <w:gridCol w:w="665"/>
        <w:gridCol w:w="576"/>
        <w:gridCol w:w="619"/>
        <w:gridCol w:w="619"/>
        <w:gridCol w:w="620"/>
        <w:gridCol w:w="620"/>
        <w:gridCol w:w="622"/>
        <w:gridCol w:w="620"/>
        <w:gridCol w:w="620"/>
        <w:gridCol w:w="620"/>
        <w:gridCol w:w="620"/>
        <w:gridCol w:w="5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6" w:hRule="atLeast"/>
          <w:jc w:val="center"/>
        </w:trPr>
        <w:tc>
          <w:tcPr>
            <w:tcW w:w="313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行政复议</w:t>
            </w:r>
          </w:p>
        </w:tc>
        <w:tc>
          <w:tcPr>
            <w:tcW w:w="611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65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结果维持</w:t>
            </w:r>
          </w:p>
        </w:tc>
        <w:tc>
          <w:tcPr>
            <w:tcW w:w="61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1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66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576"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总计</w:t>
            </w:r>
          </w:p>
        </w:tc>
        <w:tc>
          <w:tcPr>
            <w:tcW w:w="310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未经复议直接起诉</w:t>
            </w:r>
          </w:p>
        </w:tc>
        <w:tc>
          <w:tcPr>
            <w:tcW w:w="301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8"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1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1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6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576"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ascii="方正仿宋简体" w:eastAsia="方正仿宋简体"/>
                <w:sz w:val="24"/>
              </w:rPr>
            </w:pP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6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其他</w:t>
            </w:r>
            <w:r>
              <w:rPr>
                <w:rFonts w:hint="eastAsia" w:ascii="方正仿宋简体" w:hAnsi="宋体" w:eastAsia="方正仿宋简体" w:cs="宋体"/>
                <w:color w:val="000000"/>
                <w:kern w:val="0"/>
                <w:sz w:val="20"/>
                <w:szCs w:val="20"/>
              </w:rPr>
              <w:br w:type="textWrapping"/>
            </w:r>
            <w:r>
              <w:rPr>
                <w:rFonts w:hint="eastAsia" w:ascii="方正仿宋简体" w:hAnsi="宋体" w:eastAsia="方正仿宋简体" w:cs="宋体"/>
                <w:color w:val="000000"/>
                <w:kern w:val="0"/>
                <w:sz w:val="20"/>
                <w:szCs w:val="20"/>
              </w:rPr>
              <w:t>结果</w:t>
            </w:r>
          </w:p>
        </w:tc>
        <w:tc>
          <w:tcPr>
            <w:tcW w:w="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53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3" w:hRule="atLeast"/>
          <w:jc w:val="center"/>
        </w:trPr>
        <w:tc>
          <w:tcPr>
            <w:tcW w:w="6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eastAsia="方正仿宋简体"/>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简体" w:eastAsia="方正仿宋简体"/>
                <w:lang w:eastAsia="zh-CN"/>
              </w:rPr>
            </w:pPr>
            <w:r>
              <w:rPr>
                <w:rFonts w:hint="eastAsia" w:ascii="方正仿宋简体" w:hAnsi="宋体" w:eastAsia="方正仿宋简体" w:cs="黑体"/>
                <w:kern w:val="0"/>
                <w:sz w:val="20"/>
                <w:szCs w:val="20"/>
                <w:lang w:val="en-US" w:eastAsia="zh-CN"/>
              </w:rPr>
              <w:t>1</w:t>
            </w:r>
          </w:p>
        </w:tc>
        <w:tc>
          <w:tcPr>
            <w:tcW w:w="6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5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方正仿宋简体" w:eastAsia="方正仿宋简体"/>
                <w:lang w:eastAsia="zh-CN"/>
              </w:rPr>
            </w:pPr>
            <w:r>
              <w:rPr>
                <w:rFonts w:hint="eastAsia" w:ascii="方正仿宋简体" w:eastAsia="方正仿宋简体"/>
                <w:lang w:val="en-US" w:eastAsia="zh-CN"/>
              </w:rPr>
              <w:t>1</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61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p>
        </w:tc>
        <w:tc>
          <w:tcPr>
            <w:tcW w:w="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w:t>
            </w:r>
          </w:p>
        </w:tc>
        <w:tc>
          <w:tcPr>
            <w:tcW w:w="53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ascii="方正仿宋简体" w:eastAsia="方正仿宋简体"/>
                <w:sz w:val="24"/>
              </w:rPr>
            </w:pPr>
            <w:r>
              <w:rPr>
                <w:rFonts w:hint="eastAsia" w:ascii="方正仿宋简体" w:hAnsi="Calibri" w:eastAsia="方正仿宋简体" w:cs="Calibri"/>
                <w:kern w:val="0"/>
                <w:sz w:val="20"/>
                <w:szCs w:val="20"/>
              </w:rPr>
              <w:t>0</w:t>
            </w:r>
          </w:p>
        </w:tc>
      </w:tr>
    </w:tbl>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五、存在的主要问题及改进情况</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宋体"/>
          <w:b w:val="0"/>
          <w:bCs w:val="0"/>
          <w:color w:val="333333"/>
          <w:kern w:val="0"/>
          <w:sz w:val="32"/>
          <w:szCs w:val="32"/>
          <w:shd w:val="clear" w:color="auto" w:fill="FFFFFF"/>
        </w:rPr>
        <w:t>（一）主要问题。</w:t>
      </w:r>
      <w:r>
        <w:rPr>
          <w:rFonts w:hint="eastAsia" w:ascii="Times New Roman" w:hAnsi="Times New Roman" w:eastAsia="仿宋" w:cs="Times New Roman"/>
          <w:i w:val="0"/>
          <w:caps w:val="0"/>
          <w:color w:val="auto"/>
          <w:spacing w:val="0"/>
          <w:kern w:val="0"/>
          <w:sz w:val="32"/>
          <w:szCs w:val="32"/>
          <w:shd w:val="clear" w:fill="FFFFFF"/>
          <w:lang w:val="en-US" w:eastAsia="zh-CN" w:bidi="ar"/>
        </w:rPr>
        <w:t>2023年，和田地区政府信息公开工作虽然取得了一些成绩，但仍存在一些不足和薄弱问题。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部分县市政府信息公开栏目信息更新不够及时。</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政策解读质量有待提升，部分政策解读形式、方式不够丰富，内容不够具体。</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个别县市政府信息公开平台页面版式需要调整。</w:t>
      </w: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仿宋_GB2312"/>
          <w:sz w:val="32"/>
          <w:szCs w:val="32"/>
        </w:rPr>
      </w:pPr>
      <w:r>
        <w:rPr>
          <w:rFonts w:hint="eastAsia" w:ascii="楷体" w:hAnsi="楷体" w:eastAsia="楷体" w:cs="楷体"/>
          <w:b w:val="0"/>
          <w:bCs w:val="0"/>
          <w:color w:val="333333"/>
          <w:sz w:val="32"/>
          <w:szCs w:val="32"/>
          <w:shd w:val="clear" w:color="auto" w:fill="FFFFFF"/>
        </w:rPr>
        <w:t>（二）改进情况。</w:t>
      </w:r>
      <w:r>
        <w:rPr>
          <w:rFonts w:hint="eastAsia" w:ascii="仿宋_GB2312" w:hAnsi="仿宋_GB2312" w:eastAsia="仿宋_GB2312" w:cs="仿宋_GB2312"/>
          <w:b/>
          <w:bCs/>
          <w:color w:val="333333"/>
          <w:sz w:val="32"/>
          <w:szCs w:val="32"/>
          <w:shd w:val="clear" w:color="auto" w:fill="FFFFFF"/>
        </w:rPr>
        <w:t>一是</w:t>
      </w:r>
      <w:r>
        <w:rPr>
          <w:rFonts w:hint="eastAsia" w:ascii="仿宋_GB2312" w:hAnsi="仿宋_GB2312" w:eastAsia="仿宋_GB2312" w:cs="仿宋_GB2312"/>
          <w:b w:val="0"/>
          <w:bCs w:val="0"/>
          <w:kern w:val="2"/>
          <w:sz w:val="32"/>
          <w:szCs w:val="32"/>
          <w:lang w:val="en-US" w:eastAsia="zh-CN" w:bidi="ar-SA"/>
        </w:rPr>
        <w:t>持续加强组织领导。坚持问题导向，将政府信息公开工作纳入重要议事日程，切实形成“主要领导亲自抓、分管领导具体抓、相关部门抓落实”工作格局，严格落实《政府信息公开条例》，全面、及时公开属于主动公开范围的政府信息，接受社会监督</w:t>
      </w:r>
      <w:r>
        <w:rPr>
          <w:rFonts w:hint="eastAsia" w:ascii="仿宋_GB2312" w:hAnsi="仿宋_GB2312" w:eastAsia="仿宋_GB2312" w:cs="仿宋_GB2312"/>
          <w:b w:val="0"/>
          <w:bCs w:val="0"/>
          <w:color w:val="333333"/>
          <w:sz w:val="32"/>
          <w:szCs w:val="32"/>
          <w:shd w:val="clear" w:color="auto" w:fill="FFFFFF"/>
        </w:rPr>
        <w:t>。</w:t>
      </w:r>
      <w:r>
        <w:rPr>
          <w:rFonts w:hint="eastAsia" w:ascii="仿宋_GB2312" w:hAnsi="仿宋_GB2312" w:eastAsia="仿宋_GB2312" w:cs="仿宋_GB2312"/>
          <w:b/>
          <w:bCs/>
          <w:color w:val="333333"/>
          <w:sz w:val="32"/>
          <w:szCs w:val="32"/>
          <w:shd w:val="clear" w:color="auto" w:fill="FFFFFF"/>
        </w:rPr>
        <w:t>二是</w:t>
      </w:r>
      <w:r>
        <w:rPr>
          <w:rFonts w:hint="eastAsia" w:ascii="仿宋_GB2312" w:hAnsi="仿宋_GB2312" w:eastAsia="仿宋_GB2312" w:cs="仿宋_GB2312"/>
          <w:b w:val="0"/>
          <w:bCs w:val="0"/>
          <w:color w:val="333333"/>
          <w:sz w:val="32"/>
          <w:szCs w:val="32"/>
          <w:shd w:val="clear" w:color="auto" w:fill="FFFFFF"/>
          <w:lang w:eastAsia="zh-CN"/>
        </w:rPr>
        <w:t>充</w:t>
      </w:r>
      <w:r>
        <w:rPr>
          <w:rFonts w:hint="eastAsia" w:ascii="仿宋_GB2312" w:hAnsi="仿宋_GB2312" w:eastAsia="仿宋_GB2312" w:cs="仿宋_GB2312"/>
          <w:b w:val="0"/>
          <w:bCs w:val="0"/>
          <w:kern w:val="2"/>
          <w:sz w:val="32"/>
          <w:szCs w:val="32"/>
          <w:lang w:val="en-US" w:eastAsia="zh-CN" w:bidi="ar-SA"/>
        </w:rPr>
        <w:t>分发挥政府网站和政务新媒体平台作用，积极使用深入浅出、通俗易懂的语言，采用图片图表、卡通动画、音频视频等多样化形式加大对政策背景、出台目的、重要举措等实质性内容解读力度，做到政策文件与解读同步发布。</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严格按照要求调整政府信息公开平台页面版式。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六、其他需要报告的事项</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b w:val="0"/>
          <w:bCs w:val="0"/>
          <w:color w:val="333333"/>
          <w:kern w:val="0"/>
          <w:sz w:val="32"/>
          <w:szCs w:val="32"/>
          <w:shd w:val="clear" w:color="auto" w:fill="FFFFFF"/>
          <w:lang w:eastAsia="zh-CN"/>
        </w:rPr>
      </w:pPr>
      <w:r>
        <w:rPr>
          <w:rFonts w:hint="eastAsia" w:ascii="Times New Roman" w:hAnsi="Times New Roman" w:eastAsia="仿宋" w:cs="Times New Roman"/>
          <w:i w:val="0"/>
          <w:caps w:val="0"/>
          <w:color w:val="auto"/>
          <w:spacing w:val="0"/>
          <w:kern w:val="0"/>
          <w:sz w:val="32"/>
          <w:szCs w:val="32"/>
          <w:shd w:val="clear" w:fill="FFFFFF"/>
          <w:lang w:val="en-US" w:eastAsia="zh-CN" w:bidi="ar"/>
        </w:rPr>
        <w:t>按照《国务院办公厅关于印发〈政府信息公开信息处理费管理办法〉的通知》（国办函〔2020〕109号）规定的按件、按量收费标准，本年度没有产生信息公开处理费。</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590" w:lineRule="exact"/>
        <w:textAlignment w:val="auto"/>
      </w:pPr>
    </w:p>
    <w:p>
      <w:pPr>
        <w:pStyle w:val="3"/>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pPr>
      <w:r>
        <w:rPr>
          <w:rFonts w:hint="eastAsia" w:ascii="Times New Roman" w:hAnsi="Times New Roman" w:eastAsia="仿宋" w:cs="Times New Roman"/>
          <w:i w:val="0"/>
          <w:caps w:val="0"/>
          <w:color w:val="auto"/>
          <w:spacing w:val="0"/>
          <w:kern w:val="0"/>
          <w:sz w:val="32"/>
          <w:szCs w:val="32"/>
          <w:shd w:val="clear" w:fill="FFFFFF"/>
          <w:lang w:val="en-US" w:eastAsia="zh-CN" w:bidi="ar"/>
        </w:rPr>
        <w:t>2024年3月8日</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decimal" w:start="2"/>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18"/>
      </w:rPr>
      <mc:AlternateContent>
        <mc:Choice Requires="wps">
          <w:drawing>
            <wp:anchor distT="0" distB="0" distL="114300" distR="114300" simplePos="0" relativeHeight="251665408" behindDoc="0" locked="0" layoutInCell="1" allowOverlap="1">
              <wp:simplePos x="0" y="0"/>
              <wp:positionH relativeFrom="margin">
                <wp:posOffset>2633345</wp:posOffset>
              </wp:positionH>
              <wp:positionV relativeFrom="paragraph">
                <wp:posOffset>-200025</wp:posOffset>
              </wp:positionV>
              <wp:extent cx="488950" cy="2654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8895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436824"/>
                            <w:docPartObj>
                              <w:docPartGallery w:val="autotext"/>
                            </w:docPartObj>
                          </w:sdtPr>
                          <w:sdtContent>
                            <w:p>
                              <w:pPr>
                                <w:pStyle w:val="11"/>
                                <w:jc w:val="right"/>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6</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zh-CN"/>
                                </w:rPr>
                                <w:t>—</w:t>
                              </w:r>
                            </w:p>
                          </w:sdtContent>
                        </w:sdt>
                        <w:p>
                          <w:pPr>
                            <w:pStyle w:val="2"/>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07.35pt;margin-top:-15.75pt;height:20.9pt;width:38.5pt;mso-position-horizontal-relative:margin;z-index:251665408;mso-width-relative:page;mso-height-relative:page;" filled="f" stroked="f" coordsize="21600,21600" o:gfxdata="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duSpVdgAAAAKAQAADwAAAAAAAAABACAAAAA4AAAAZHJzL2Rvd25yZXYu&#10;eG1sUEsBAhQAFAAAAAgAh07iQGa62AgeAgAAKQQAAA4AAAAAAAAAAQAgAAAAPQEAAGRycy9lMm9E&#10;b2MueG1sUEsFBgAAAAAGAAYAWQEAAM0FAAAAAA==&#10;">
              <v:fill on="f" focussize="0,0"/>
              <v:stroke on="f" weight="0.5pt"/>
              <v:imagedata o:title=""/>
              <o:lock v:ext="edit" aspectratio="f"/>
              <v:textbox inset="0mm,0mm,0mm,0mm">
                <w:txbxContent>
                  <w:sdt>
                    <w:sdtPr>
                      <w:id w:val="24436824"/>
                      <w:docPartObj>
                        <w:docPartGallery w:val="autotext"/>
                      </w:docPartObj>
                    </w:sdtPr>
                    <w:sdtContent>
                      <w:p>
                        <w:pPr>
                          <w:pStyle w:val="11"/>
                          <w:jc w:val="right"/>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6</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zh-CN"/>
                          </w:rPr>
                          <w:t>—</w:t>
                        </w:r>
                      </w:p>
                    </w:sdtContent>
                  </w:sdt>
                  <w:p>
                    <w:pPr>
                      <w:pStyle w:val="2"/>
                    </w:pP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36CD3"/>
    <w:multiLevelType w:val="singleLevel"/>
    <w:tmpl w:val="61036CD3"/>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dit="forms" w:enforcement="0"/>
  <w:defaultTabStop w:val="420"/>
  <w:drawingGridVerticalSpacing w:val="164"/>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51631"/>
    <w:rsid w:val="00030E1B"/>
    <w:rsid w:val="00054448"/>
    <w:rsid w:val="00056C5F"/>
    <w:rsid w:val="0005781B"/>
    <w:rsid w:val="00072C2D"/>
    <w:rsid w:val="000972B9"/>
    <w:rsid w:val="000A76DC"/>
    <w:rsid w:val="000D2D04"/>
    <w:rsid w:val="000D5071"/>
    <w:rsid w:val="00104398"/>
    <w:rsid w:val="001065C0"/>
    <w:rsid w:val="00124845"/>
    <w:rsid w:val="00147536"/>
    <w:rsid w:val="00161FDA"/>
    <w:rsid w:val="00173F21"/>
    <w:rsid w:val="001A2F6C"/>
    <w:rsid w:val="001A7420"/>
    <w:rsid w:val="001C43EF"/>
    <w:rsid w:val="001E044E"/>
    <w:rsid w:val="00225D8D"/>
    <w:rsid w:val="00282B7E"/>
    <w:rsid w:val="002B3320"/>
    <w:rsid w:val="0034021F"/>
    <w:rsid w:val="0038307B"/>
    <w:rsid w:val="003E014A"/>
    <w:rsid w:val="004049ED"/>
    <w:rsid w:val="004244FF"/>
    <w:rsid w:val="00425BA4"/>
    <w:rsid w:val="00442792"/>
    <w:rsid w:val="004652E5"/>
    <w:rsid w:val="004E3322"/>
    <w:rsid w:val="004F0051"/>
    <w:rsid w:val="005008AB"/>
    <w:rsid w:val="0050385C"/>
    <w:rsid w:val="00516D05"/>
    <w:rsid w:val="00545F43"/>
    <w:rsid w:val="0055118F"/>
    <w:rsid w:val="00563B3E"/>
    <w:rsid w:val="005A371C"/>
    <w:rsid w:val="005E3FCF"/>
    <w:rsid w:val="006239CA"/>
    <w:rsid w:val="0063120F"/>
    <w:rsid w:val="00674317"/>
    <w:rsid w:val="006B7362"/>
    <w:rsid w:val="006D0F32"/>
    <w:rsid w:val="006D1C18"/>
    <w:rsid w:val="006F3765"/>
    <w:rsid w:val="0072713F"/>
    <w:rsid w:val="00742E93"/>
    <w:rsid w:val="007501E8"/>
    <w:rsid w:val="00766929"/>
    <w:rsid w:val="00797706"/>
    <w:rsid w:val="007D1B0D"/>
    <w:rsid w:val="007F0C2A"/>
    <w:rsid w:val="007F1B21"/>
    <w:rsid w:val="008156EA"/>
    <w:rsid w:val="008335D0"/>
    <w:rsid w:val="008757A5"/>
    <w:rsid w:val="008927C5"/>
    <w:rsid w:val="008A6287"/>
    <w:rsid w:val="008B0608"/>
    <w:rsid w:val="009208AB"/>
    <w:rsid w:val="00923751"/>
    <w:rsid w:val="00924F23"/>
    <w:rsid w:val="009439B6"/>
    <w:rsid w:val="009A4B13"/>
    <w:rsid w:val="009B46E6"/>
    <w:rsid w:val="009D6477"/>
    <w:rsid w:val="009D7764"/>
    <w:rsid w:val="009E73F7"/>
    <w:rsid w:val="009F20E5"/>
    <w:rsid w:val="00A62004"/>
    <w:rsid w:val="00A65010"/>
    <w:rsid w:val="00A742B8"/>
    <w:rsid w:val="00A90B65"/>
    <w:rsid w:val="00AD6170"/>
    <w:rsid w:val="00B05DB7"/>
    <w:rsid w:val="00B145C4"/>
    <w:rsid w:val="00B32433"/>
    <w:rsid w:val="00B43A24"/>
    <w:rsid w:val="00B53178"/>
    <w:rsid w:val="00BB2CAC"/>
    <w:rsid w:val="00BB3845"/>
    <w:rsid w:val="00BC442C"/>
    <w:rsid w:val="00BC7BA2"/>
    <w:rsid w:val="00BE7035"/>
    <w:rsid w:val="00BF2904"/>
    <w:rsid w:val="00C23CB0"/>
    <w:rsid w:val="00CB0184"/>
    <w:rsid w:val="00CF58A8"/>
    <w:rsid w:val="00D0530A"/>
    <w:rsid w:val="00D41FC2"/>
    <w:rsid w:val="00D42977"/>
    <w:rsid w:val="00DA16DE"/>
    <w:rsid w:val="00DB7224"/>
    <w:rsid w:val="00DC16B8"/>
    <w:rsid w:val="00DE199E"/>
    <w:rsid w:val="00E20A84"/>
    <w:rsid w:val="00E40DD5"/>
    <w:rsid w:val="00E66CD2"/>
    <w:rsid w:val="00E82EF2"/>
    <w:rsid w:val="00EB0DD5"/>
    <w:rsid w:val="00EF7921"/>
    <w:rsid w:val="00F04070"/>
    <w:rsid w:val="00F1157C"/>
    <w:rsid w:val="00FA5E4D"/>
    <w:rsid w:val="00FC38A9"/>
    <w:rsid w:val="00FD1C61"/>
    <w:rsid w:val="00FE0911"/>
    <w:rsid w:val="014604E0"/>
    <w:rsid w:val="03226268"/>
    <w:rsid w:val="03333183"/>
    <w:rsid w:val="0363611D"/>
    <w:rsid w:val="03BE0A47"/>
    <w:rsid w:val="03DA5406"/>
    <w:rsid w:val="04F13E55"/>
    <w:rsid w:val="06551631"/>
    <w:rsid w:val="079B16F8"/>
    <w:rsid w:val="07BC7DC7"/>
    <w:rsid w:val="08FB785B"/>
    <w:rsid w:val="0906067F"/>
    <w:rsid w:val="096D38F1"/>
    <w:rsid w:val="0AB320B4"/>
    <w:rsid w:val="0AC80AB5"/>
    <w:rsid w:val="0AD416E1"/>
    <w:rsid w:val="0B7876F3"/>
    <w:rsid w:val="0F6A082C"/>
    <w:rsid w:val="0F9734F4"/>
    <w:rsid w:val="0FDD4C91"/>
    <w:rsid w:val="10626286"/>
    <w:rsid w:val="1094394B"/>
    <w:rsid w:val="11661506"/>
    <w:rsid w:val="12177011"/>
    <w:rsid w:val="12367E3A"/>
    <w:rsid w:val="13A17C04"/>
    <w:rsid w:val="13D26B1F"/>
    <w:rsid w:val="14944E5A"/>
    <w:rsid w:val="15801752"/>
    <w:rsid w:val="15EC559C"/>
    <w:rsid w:val="161021E1"/>
    <w:rsid w:val="1679467E"/>
    <w:rsid w:val="17BA4E78"/>
    <w:rsid w:val="17E96D22"/>
    <w:rsid w:val="184866E1"/>
    <w:rsid w:val="187952AB"/>
    <w:rsid w:val="18B85291"/>
    <w:rsid w:val="1A3EEF67"/>
    <w:rsid w:val="1A6B2038"/>
    <w:rsid w:val="1AE52F77"/>
    <w:rsid w:val="1AF23562"/>
    <w:rsid w:val="1C2627D9"/>
    <w:rsid w:val="1C6A4930"/>
    <w:rsid w:val="1CECA39F"/>
    <w:rsid w:val="1D971446"/>
    <w:rsid w:val="1DD51468"/>
    <w:rsid w:val="1E236C3B"/>
    <w:rsid w:val="1F3D702B"/>
    <w:rsid w:val="1F8839A3"/>
    <w:rsid w:val="1FEFB354"/>
    <w:rsid w:val="1FFC9C41"/>
    <w:rsid w:val="20412E46"/>
    <w:rsid w:val="21714F14"/>
    <w:rsid w:val="21FF6B16"/>
    <w:rsid w:val="235920DE"/>
    <w:rsid w:val="236A022B"/>
    <w:rsid w:val="238C2C2B"/>
    <w:rsid w:val="238D19C7"/>
    <w:rsid w:val="238F095C"/>
    <w:rsid w:val="23A03A0A"/>
    <w:rsid w:val="23C05E91"/>
    <w:rsid w:val="24581407"/>
    <w:rsid w:val="24A43D81"/>
    <w:rsid w:val="263A07AD"/>
    <w:rsid w:val="27233ED6"/>
    <w:rsid w:val="27EE7867"/>
    <w:rsid w:val="281501D6"/>
    <w:rsid w:val="284B0CE8"/>
    <w:rsid w:val="2985374C"/>
    <w:rsid w:val="29BF6561"/>
    <w:rsid w:val="2A990F87"/>
    <w:rsid w:val="2AAA7AB6"/>
    <w:rsid w:val="2BDFA427"/>
    <w:rsid w:val="2C8478B4"/>
    <w:rsid w:val="2D4463DD"/>
    <w:rsid w:val="2DFF2F3D"/>
    <w:rsid w:val="2FB91397"/>
    <w:rsid w:val="2FC85FEE"/>
    <w:rsid w:val="344635CF"/>
    <w:rsid w:val="350E716A"/>
    <w:rsid w:val="35EE7B0E"/>
    <w:rsid w:val="36A3281B"/>
    <w:rsid w:val="37F35ABE"/>
    <w:rsid w:val="37FF9856"/>
    <w:rsid w:val="395969FD"/>
    <w:rsid w:val="398A2B6C"/>
    <w:rsid w:val="39956366"/>
    <w:rsid w:val="39BA9F8B"/>
    <w:rsid w:val="3A5FF213"/>
    <w:rsid w:val="3A6E5EC1"/>
    <w:rsid w:val="3B476145"/>
    <w:rsid w:val="3B86602C"/>
    <w:rsid w:val="3BBD6692"/>
    <w:rsid w:val="3CAF70E5"/>
    <w:rsid w:val="3CBE0744"/>
    <w:rsid w:val="3D3E3BEA"/>
    <w:rsid w:val="3D6B9815"/>
    <w:rsid w:val="3E2C7090"/>
    <w:rsid w:val="3E423267"/>
    <w:rsid w:val="3EEFD805"/>
    <w:rsid w:val="3F3F7DDE"/>
    <w:rsid w:val="3FADE710"/>
    <w:rsid w:val="3FFAF56B"/>
    <w:rsid w:val="3FFF937A"/>
    <w:rsid w:val="41D1419A"/>
    <w:rsid w:val="424B523F"/>
    <w:rsid w:val="424E22C0"/>
    <w:rsid w:val="429B73CA"/>
    <w:rsid w:val="429F4C2E"/>
    <w:rsid w:val="42A512BC"/>
    <w:rsid w:val="432A6039"/>
    <w:rsid w:val="438B535B"/>
    <w:rsid w:val="441A279D"/>
    <w:rsid w:val="44480D2A"/>
    <w:rsid w:val="44571E4D"/>
    <w:rsid w:val="45CF3583"/>
    <w:rsid w:val="46C4679F"/>
    <w:rsid w:val="46F2479E"/>
    <w:rsid w:val="4801236F"/>
    <w:rsid w:val="48B72C0C"/>
    <w:rsid w:val="4A3A32B4"/>
    <w:rsid w:val="4B2D4ED5"/>
    <w:rsid w:val="4B612110"/>
    <w:rsid w:val="4B857C70"/>
    <w:rsid w:val="50F8616C"/>
    <w:rsid w:val="514C1117"/>
    <w:rsid w:val="518D65DD"/>
    <w:rsid w:val="51D5162F"/>
    <w:rsid w:val="51FED7AB"/>
    <w:rsid w:val="5200632E"/>
    <w:rsid w:val="52604CFE"/>
    <w:rsid w:val="528A11B5"/>
    <w:rsid w:val="529B47DF"/>
    <w:rsid w:val="53317BCD"/>
    <w:rsid w:val="537B9F23"/>
    <w:rsid w:val="5386060B"/>
    <w:rsid w:val="53EE5F91"/>
    <w:rsid w:val="53F57590"/>
    <w:rsid w:val="542C7454"/>
    <w:rsid w:val="54B93F7C"/>
    <w:rsid w:val="54C724CF"/>
    <w:rsid w:val="550C6E93"/>
    <w:rsid w:val="553A3950"/>
    <w:rsid w:val="557C4C57"/>
    <w:rsid w:val="5665DFB7"/>
    <w:rsid w:val="57DF2C0C"/>
    <w:rsid w:val="58E83367"/>
    <w:rsid w:val="596F28BC"/>
    <w:rsid w:val="59A754C0"/>
    <w:rsid w:val="59AC28CA"/>
    <w:rsid w:val="5A327433"/>
    <w:rsid w:val="5B4E05AE"/>
    <w:rsid w:val="5BD462C2"/>
    <w:rsid w:val="5BFC5F79"/>
    <w:rsid w:val="5BFE59C6"/>
    <w:rsid w:val="5C480021"/>
    <w:rsid w:val="5C4A7835"/>
    <w:rsid w:val="5C5318B0"/>
    <w:rsid w:val="5CCD49B5"/>
    <w:rsid w:val="5D2B39DB"/>
    <w:rsid w:val="5DD7A4FF"/>
    <w:rsid w:val="5EFA7CCD"/>
    <w:rsid w:val="5F106D0B"/>
    <w:rsid w:val="5FDE662E"/>
    <w:rsid w:val="5FDF780D"/>
    <w:rsid w:val="5FF44306"/>
    <w:rsid w:val="5FFF42F4"/>
    <w:rsid w:val="5FFF4933"/>
    <w:rsid w:val="60934F9E"/>
    <w:rsid w:val="60EE4983"/>
    <w:rsid w:val="61B33A13"/>
    <w:rsid w:val="61CF4BEE"/>
    <w:rsid w:val="625D6AF5"/>
    <w:rsid w:val="627B76D8"/>
    <w:rsid w:val="63615AAE"/>
    <w:rsid w:val="655BC76A"/>
    <w:rsid w:val="657849A7"/>
    <w:rsid w:val="657D03BE"/>
    <w:rsid w:val="65CD703F"/>
    <w:rsid w:val="66AC0C12"/>
    <w:rsid w:val="67412F83"/>
    <w:rsid w:val="67564671"/>
    <w:rsid w:val="68CA300C"/>
    <w:rsid w:val="69991B54"/>
    <w:rsid w:val="69A01F44"/>
    <w:rsid w:val="6B0A76BD"/>
    <w:rsid w:val="6C9BF66D"/>
    <w:rsid w:val="6D197978"/>
    <w:rsid w:val="6DD27E6D"/>
    <w:rsid w:val="6E1B6E16"/>
    <w:rsid w:val="6EDD182C"/>
    <w:rsid w:val="6F733018"/>
    <w:rsid w:val="6FBB27F8"/>
    <w:rsid w:val="6FFF438D"/>
    <w:rsid w:val="70863FAC"/>
    <w:rsid w:val="708E4ED1"/>
    <w:rsid w:val="7172784C"/>
    <w:rsid w:val="71CB18E0"/>
    <w:rsid w:val="726A0120"/>
    <w:rsid w:val="734761ED"/>
    <w:rsid w:val="73503215"/>
    <w:rsid w:val="73733019"/>
    <w:rsid w:val="74940E86"/>
    <w:rsid w:val="757DE146"/>
    <w:rsid w:val="75B41BAB"/>
    <w:rsid w:val="75F41D79"/>
    <w:rsid w:val="761300C5"/>
    <w:rsid w:val="76FA13A3"/>
    <w:rsid w:val="770A4DF0"/>
    <w:rsid w:val="77B12A6D"/>
    <w:rsid w:val="77EFEBE4"/>
    <w:rsid w:val="77F66896"/>
    <w:rsid w:val="77FBF7E2"/>
    <w:rsid w:val="77FF4FAA"/>
    <w:rsid w:val="78124312"/>
    <w:rsid w:val="79B531E6"/>
    <w:rsid w:val="7A5E3B3D"/>
    <w:rsid w:val="7B3FD9B7"/>
    <w:rsid w:val="7B4BB8D9"/>
    <w:rsid w:val="7BCBF5F2"/>
    <w:rsid w:val="7BF216EB"/>
    <w:rsid w:val="7BF3131F"/>
    <w:rsid w:val="7C3B622A"/>
    <w:rsid w:val="7C8F6FA8"/>
    <w:rsid w:val="7CD15567"/>
    <w:rsid w:val="7DB70C92"/>
    <w:rsid w:val="7DF7FECD"/>
    <w:rsid w:val="7DFDCA32"/>
    <w:rsid w:val="7E6F9EE9"/>
    <w:rsid w:val="7EE92FE6"/>
    <w:rsid w:val="7F359C40"/>
    <w:rsid w:val="7F7D58EC"/>
    <w:rsid w:val="7FA63511"/>
    <w:rsid w:val="7FAFD918"/>
    <w:rsid w:val="7FBE6639"/>
    <w:rsid w:val="7FDFBB68"/>
    <w:rsid w:val="7FEEAAD9"/>
    <w:rsid w:val="7FF33AA8"/>
    <w:rsid w:val="7FFB1382"/>
    <w:rsid w:val="7FFE7B45"/>
    <w:rsid w:val="953DC765"/>
    <w:rsid w:val="965D11D7"/>
    <w:rsid w:val="99EDDDA1"/>
    <w:rsid w:val="9D4B5CFF"/>
    <w:rsid w:val="AF9EC000"/>
    <w:rsid w:val="B6F2C87B"/>
    <w:rsid w:val="BA7B23C6"/>
    <w:rsid w:val="BACEB2C0"/>
    <w:rsid w:val="BBFCC450"/>
    <w:rsid w:val="BE77C0F2"/>
    <w:rsid w:val="CCCF21B3"/>
    <w:rsid w:val="CF7BA544"/>
    <w:rsid w:val="CFFD64BA"/>
    <w:rsid w:val="CFFF7263"/>
    <w:rsid w:val="D72FA220"/>
    <w:rsid w:val="D77F0B01"/>
    <w:rsid w:val="DCFF3EFC"/>
    <w:rsid w:val="DDFA913A"/>
    <w:rsid w:val="DE54865A"/>
    <w:rsid w:val="DFB1EBDC"/>
    <w:rsid w:val="DFB64C3B"/>
    <w:rsid w:val="DFEFD79F"/>
    <w:rsid w:val="DFF7E9E8"/>
    <w:rsid w:val="E9F71EFB"/>
    <w:rsid w:val="EBDF898C"/>
    <w:rsid w:val="EBFFE6DC"/>
    <w:rsid w:val="EE55DE6E"/>
    <w:rsid w:val="F557A68F"/>
    <w:rsid w:val="F699CEF5"/>
    <w:rsid w:val="F6EF2CE5"/>
    <w:rsid w:val="F76F7F38"/>
    <w:rsid w:val="F7DF49B7"/>
    <w:rsid w:val="F7FFF369"/>
    <w:rsid w:val="F9C8565B"/>
    <w:rsid w:val="FB7E255A"/>
    <w:rsid w:val="FBB7924F"/>
    <w:rsid w:val="FBF3937B"/>
    <w:rsid w:val="FD7CF2B9"/>
    <w:rsid w:val="FDF34402"/>
    <w:rsid w:val="FDFFBADE"/>
    <w:rsid w:val="FE734873"/>
    <w:rsid w:val="FEFBB6E5"/>
    <w:rsid w:val="FF6F1F11"/>
    <w:rsid w:val="FFA26BD6"/>
    <w:rsid w:val="FFAD431F"/>
    <w:rsid w:val="FFB2CA02"/>
    <w:rsid w:val="FFF59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6">
    <w:name w:val="Body Text"/>
    <w:basedOn w:val="1"/>
    <w:qFormat/>
    <w:uiPriority w:val="0"/>
    <w:pPr>
      <w:jc w:val="center"/>
    </w:pPr>
    <w:rPr>
      <w:rFonts w:eastAsia="华文中宋"/>
      <w:sz w:val="44"/>
    </w:rPr>
  </w:style>
  <w:style w:type="paragraph" w:styleId="7">
    <w:name w:val="toc 3"/>
    <w:basedOn w:val="1"/>
    <w:next w:val="1"/>
    <w:qFormat/>
    <w:uiPriority w:val="0"/>
    <w:pPr>
      <w:ind w:left="840" w:leftChars="400"/>
    </w:pPr>
  </w:style>
  <w:style w:type="paragraph" w:styleId="8">
    <w:name w:val="Plain Text"/>
    <w:basedOn w:val="1"/>
    <w:next w:val="9"/>
    <w:qFormat/>
    <w:uiPriority w:val="0"/>
    <w:rPr>
      <w:rFonts w:ascii="宋体" w:hAnsi="Courier New" w:eastAsia="宋体"/>
      <w:szCs w:val="20"/>
    </w:rPr>
  </w:style>
  <w:style w:type="paragraph" w:styleId="9">
    <w:name w:val="List Number 5"/>
    <w:basedOn w:val="1"/>
    <w:qFormat/>
    <w:uiPriority w:val="0"/>
    <w:pPr>
      <w:numPr>
        <w:ilvl w:val="0"/>
        <w:numId w:val="1"/>
      </w:numPr>
    </w:pPr>
  </w:style>
  <w:style w:type="paragraph" w:styleId="10">
    <w:name w:val="Date"/>
    <w:basedOn w:val="1"/>
    <w:next w:val="1"/>
    <w:link w:val="31"/>
    <w:qFormat/>
    <w:uiPriority w:val="0"/>
    <w:pPr>
      <w:ind w:left="100" w:leftChars="2500"/>
    </w:pPr>
  </w:style>
  <w:style w:type="paragraph" w:styleId="11">
    <w:name w:val="footer"/>
    <w:basedOn w:val="1"/>
    <w:link w:val="30"/>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rPr>
      <w:rFonts w:ascii="宋体" w:eastAsia="宋体"/>
      <w:color w:val="auto"/>
      <w:spacing w:val="0"/>
      <w:kern w:val="28"/>
      <w:sz w:val="24"/>
      <w:shd w:val="clear" w:color="auto" w:fill="auto"/>
    </w:rPr>
  </w:style>
  <w:style w:type="paragraph" w:customStyle="1" w:styleId="19">
    <w:name w:val="样式1"/>
    <w:basedOn w:val="1"/>
    <w:qFormat/>
    <w:uiPriority w:val="0"/>
  </w:style>
  <w:style w:type="paragraph" w:customStyle="1" w:styleId="20">
    <w:name w:val="4正文"/>
    <w:basedOn w:val="1"/>
    <w:qFormat/>
    <w:uiPriority w:val="0"/>
    <w:pPr>
      <w:spacing w:line="460" w:lineRule="exact"/>
    </w:pPr>
    <w:rPr>
      <w:rFonts w:ascii="Times New Roman" w:hAnsi="Times New Roman" w:eastAsia="仿宋"/>
      <w:sz w:val="28"/>
    </w:rPr>
  </w:style>
  <w:style w:type="paragraph" w:customStyle="1" w:styleId="21">
    <w:name w:val="p0"/>
    <w:qFormat/>
    <w:uiPriority w:val="0"/>
    <w:rPr>
      <w:rFonts w:ascii="Calibri" w:hAnsi="Calibri" w:eastAsia="宋体" w:cs="Times New Roman"/>
      <w:sz w:val="32"/>
      <w:szCs w:val="32"/>
      <w:lang w:val="en-US" w:eastAsia="zh-CN" w:bidi="ar-SA"/>
    </w:rPr>
  </w:style>
  <w:style w:type="paragraph" w:customStyle="1" w:styleId="22">
    <w:name w:val="正文文本1"/>
    <w:basedOn w:val="1"/>
    <w:qFormat/>
    <w:uiPriority w:val="0"/>
    <w:pPr>
      <w:shd w:val="clear" w:color="auto" w:fill="FFFFFF"/>
      <w:spacing w:before="540" w:after="1200" w:line="0" w:lineRule="atLeast"/>
      <w:ind w:hanging="980"/>
      <w:jc w:val="center"/>
    </w:pPr>
    <w:rPr>
      <w:rFonts w:ascii="宋体" w:hAnsi="宋体" w:eastAsia="宋体" w:cs="宋体"/>
      <w:spacing w:val="20"/>
      <w:sz w:val="30"/>
      <w:szCs w:val="30"/>
    </w:rPr>
  </w:style>
  <w:style w:type="character" w:customStyle="1" w:styleId="23">
    <w:name w:val="rec-status-desc"/>
    <w:basedOn w:val="16"/>
    <w:qFormat/>
    <w:uiPriority w:val="0"/>
  </w:style>
  <w:style w:type="character" w:customStyle="1" w:styleId="24">
    <w:name w:val="rec-volume"/>
    <w:basedOn w:val="16"/>
    <w:qFormat/>
    <w:uiPriority w:val="0"/>
  </w:style>
  <w:style w:type="character" w:customStyle="1" w:styleId="25">
    <w:name w:val="rec-time"/>
    <w:basedOn w:val="16"/>
    <w:qFormat/>
    <w:uiPriority w:val="0"/>
  </w:style>
  <w:style w:type="paragraph" w:customStyle="1" w:styleId="26">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27">
    <w:name w:val="内容"/>
    <w:basedOn w:val="1"/>
    <w:qFormat/>
    <w:uiPriority w:val="99"/>
    <w:pPr>
      <w:ind w:firstLine="200" w:firstLineChars="200"/>
    </w:pPr>
    <w:rPr>
      <w:rFonts w:ascii="宋体" w:cs="宋体"/>
      <w:sz w:val="28"/>
      <w:szCs w:val="28"/>
    </w:rPr>
  </w:style>
  <w:style w:type="paragraph" w:customStyle="1" w:styleId="28">
    <w:name w:val="Body text|3"/>
    <w:basedOn w:val="1"/>
    <w:qFormat/>
    <w:uiPriority w:val="0"/>
    <w:rPr>
      <w:b/>
      <w:bCs/>
      <w:sz w:val="9"/>
      <w:szCs w:val="9"/>
    </w:rPr>
  </w:style>
  <w:style w:type="paragraph" w:styleId="29">
    <w:name w:val="List Paragraph"/>
    <w:basedOn w:val="1"/>
    <w:unhideWhenUsed/>
    <w:qFormat/>
    <w:uiPriority w:val="99"/>
    <w:pPr>
      <w:ind w:firstLine="420" w:firstLineChars="200"/>
    </w:pPr>
  </w:style>
  <w:style w:type="character" w:customStyle="1" w:styleId="30">
    <w:name w:val="页脚 Char"/>
    <w:basedOn w:val="16"/>
    <w:link w:val="11"/>
    <w:qFormat/>
    <w:uiPriority w:val="99"/>
    <w:rPr>
      <w:rFonts w:asciiTheme="minorHAnsi" w:hAnsiTheme="minorHAnsi" w:eastAsiaTheme="minorEastAsia" w:cstheme="minorBidi"/>
      <w:kern w:val="2"/>
      <w:sz w:val="18"/>
      <w:szCs w:val="24"/>
    </w:rPr>
  </w:style>
  <w:style w:type="character" w:customStyle="1" w:styleId="31">
    <w:name w:val="日期 Char"/>
    <w:basedOn w:val="16"/>
    <w:link w:val="10"/>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477</Words>
  <Characters>2722</Characters>
  <Lines>22</Lines>
  <Paragraphs>6</Paragraphs>
  <TotalTime>26</TotalTime>
  <ScaleCrop>false</ScaleCrop>
  <LinksUpToDate>false</LinksUpToDate>
  <CharactersWithSpaces>3193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2023-02-03T11:25:00Z</dcterms:created>
  <dc:creator>和玉印刷（王磊）</dc:creator>
  <cp:lastModifiedBy>user</cp:lastModifiedBy>
  <cp:lastPrinted>2024-03-14T00:48:00Z</cp:lastPrinted>
  <dcterms:modified xsi:type="dcterms:W3CDTF">2025-07-17T13:30:36Z</dcterms:modified>
  <dc:title>新疆维吾尔自治区和田地区自然资源局</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