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926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i w:val="0"/>
          <w:iCs w:val="0"/>
          <w:caps w:val="0"/>
          <w:color w:val="1F2329"/>
          <w:spacing w:val="0"/>
          <w:sz w:val="44"/>
          <w:szCs w:val="44"/>
          <w:shd w:val="clear" w:fill="FFFFFF"/>
        </w:rPr>
      </w:pPr>
      <w:r>
        <w:rPr>
          <w:rFonts w:hint="eastAsia" w:ascii="方正小标宋简体" w:hAnsi="方正小标宋简体" w:eastAsia="方正小标宋简体" w:cs="方正小标宋简体"/>
          <w:i w:val="0"/>
          <w:iCs w:val="0"/>
          <w:caps w:val="0"/>
          <w:color w:val="1F2329"/>
          <w:spacing w:val="0"/>
          <w:sz w:val="44"/>
          <w:szCs w:val="44"/>
          <w:shd w:val="clear" w:fill="FFFFFF"/>
        </w:rPr>
        <w:t>和田地区国资委2024年政府信息公开</w:t>
      </w:r>
    </w:p>
    <w:p w14:paraId="43F9073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i w:val="0"/>
          <w:iCs w:val="0"/>
          <w:caps w:val="0"/>
          <w:color w:val="1F2329"/>
          <w:spacing w:val="0"/>
          <w:sz w:val="44"/>
          <w:szCs w:val="44"/>
          <w:shd w:val="clear" w:fill="FFFFFF"/>
        </w:rPr>
      </w:pPr>
      <w:r>
        <w:rPr>
          <w:rFonts w:hint="eastAsia" w:ascii="方正小标宋简体" w:hAnsi="方正小标宋简体" w:eastAsia="方正小标宋简体" w:cs="方正小标宋简体"/>
          <w:i w:val="0"/>
          <w:iCs w:val="0"/>
          <w:caps w:val="0"/>
          <w:color w:val="1F2329"/>
          <w:spacing w:val="0"/>
          <w:sz w:val="44"/>
          <w:szCs w:val="44"/>
          <w:shd w:val="clear" w:fill="FFFFFF"/>
        </w:rPr>
        <w:t>工作年度报告</w:t>
      </w:r>
    </w:p>
    <w:p w14:paraId="0664FF3E">
      <w:pPr>
        <w:ind w:firstLine="640" w:firstLineChars="200"/>
        <w:rPr>
          <w:rFonts w:hint="eastAsia" w:ascii="仿宋_GB2312" w:hAnsi="仿宋_GB2312" w:eastAsia="仿宋_GB2312" w:cs="仿宋_GB2312"/>
          <w:i w:val="0"/>
          <w:iCs w:val="0"/>
          <w:caps w:val="0"/>
          <w:color w:val="1F2329"/>
          <w:spacing w:val="0"/>
          <w:sz w:val="32"/>
          <w:szCs w:val="32"/>
          <w:shd w:val="clear" w:fill="FFFFFF"/>
        </w:rPr>
      </w:pPr>
    </w:p>
    <w:p w14:paraId="126BDAC5">
      <w:pPr>
        <w:keepNext w:val="0"/>
        <w:keepLines w:val="0"/>
        <w:pageBreakBefore w:val="0"/>
        <w:kinsoku/>
        <w:wordWrap/>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i w:val="0"/>
          <w:iCs w:val="0"/>
          <w:caps w:val="0"/>
          <w:color w:val="1F2329"/>
          <w:spacing w:val="0"/>
          <w:sz w:val="32"/>
          <w:szCs w:val="32"/>
          <w:shd w:val="clear" w:fill="FFFFFF"/>
        </w:rPr>
        <w:t>根据《中华人民共和国政府信息公开条例》及行署办公室《关于做好2024年度政府信息公开工作年度报告编制发布工作的通知》要求，现公布和田地区国有资产监督管理委员会2024年政府信息公开工作年度报告。本报告由总体情况、主动公开政府信息情况、依申请公开政府信息情况、政府信息管理情况、政府信息公开平台建设情况、监督保障情况及其他需要报告的事项等部分组成。</w:t>
      </w:r>
    </w:p>
    <w:p w14:paraId="37A1E76A">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40" w:firstLineChars="200"/>
        <w:rPr>
          <w:rFonts w:hint="eastAsia" w:ascii="黑体" w:hAnsi="黑体" w:eastAsia="黑体" w:cs="黑体"/>
          <w:i w:val="0"/>
          <w:iCs w:val="0"/>
          <w:caps w:val="0"/>
          <w:color w:val="1F2329"/>
          <w:spacing w:val="0"/>
          <w:sz w:val="32"/>
          <w:szCs w:val="32"/>
          <w:shd w:val="clear" w:fill="FFFFFF"/>
        </w:rPr>
      </w:pPr>
      <w:r>
        <w:rPr>
          <w:rFonts w:hint="eastAsia" w:ascii="黑体" w:hAnsi="黑体" w:eastAsia="黑体" w:cs="黑体"/>
          <w:i w:val="0"/>
          <w:iCs w:val="0"/>
          <w:caps w:val="0"/>
          <w:color w:val="1F2329"/>
          <w:spacing w:val="0"/>
          <w:sz w:val="32"/>
          <w:szCs w:val="32"/>
          <w:shd w:val="clear" w:fill="FFFFFF"/>
        </w:rPr>
        <w:t>总体情况</w:t>
      </w:r>
    </w:p>
    <w:p w14:paraId="11BB225F">
      <w:pPr>
        <w:keepNext w:val="0"/>
        <w:keepLines w:val="0"/>
        <w:pageBreakBefore w:val="0"/>
        <w:numPr>
          <w:numId w:val="0"/>
        </w:numPr>
        <w:kinsoku/>
        <w:wordWrap/>
        <w:overflowPunct/>
        <w:topLinePunct w:val="0"/>
        <w:autoSpaceDE/>
        <w:autoSpaceDN/>
        <w:bidi w:val="0"/>
        <w:adjustRightInd w:val="0"/>
        <w:snapToGrid w:val="0"/>
        <w:spacing w:line="560" w:lineRule="exact"/>
        <w:ind w:firstLine="640" w:firstLineChars="200"/>
        <w:rPr>
          <w:rFonts w:hint="default" w:ascii="仿宋_GB2312" w:hAnsi="仿宋_GB2312" w:eastAsia="仿宋_GB2312" w:cs="仿宋_GB2312"/>
          <w:i w:val="0"/>
          <w:iCs w:val="0"/>
          <w:caps w:val="0"/>
          <w:color w:val="1F2329"/>
          <w:spacing w:val="0"/>
          <w:sz w:val="32"/>
          <w:szCs w:val="32"/>
          <w:shd w:val="clear" w:fill="FFFFFF"/>
          <w:lang w:val="en-US" w:eastAsia="zh-CN"/>
        </w:rPr>
      </w:pPr>
      <w:r>
        <w:rPr>
          <w:rFonts w:hint="eastAsia" w:ascii="仿宋_GB2312" w:hAnsi="仿宋_GB2312" w:eastAsia="仿宋_GB2312" w:cs="仿宋_GB2312"/>
          <w:i w:val="0"/>
          <w:iCs w:val="0"/>
          <w:caps w:val="0"/>
          <w:color w:val="1F2329"/>
          <w:spacing w:val="0"/>
          <w:sz w:val="32"/>
          <w:szCs w:val="32"/>
          <w:shd w:val="clear" w:fill="FFFFFF"/>
        </w:rPr>
        <w:t>2024年，和田地区国资委坚定不移地以习近平新时代中国特色社会主义思想作为行动指南，严格遵循《中华人民共和国政府信息公开条例》以及行署在政务公开工作方面的各项要求。始终秉持“以公开作为日常工作准则，不公开仅作为特殊情况处理”的理念，紧密围绕国资国企改革发展以及监管工作的具体实际情况，从决策、执行、管理、服务、结果等多个维度，全面推进信息公开工作，持之以恒地提升政务公开的质量与实际效果。</w:t>
      </w:r>
    </w:p>
    <w:p w14:paraId="47FCBEB2">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i w:val="0"/>
          <w:iCs w:val="0"/>
          <w:caps w:val="0"/>
          <w:color w:val="1F2329"/>
          <w:spacing w:val="0"/>
          <w:sz w:val="32"/>
          <w:szCs w:val="32"/>
          <w:shd w:val="clear" w:fill="FFFFFF"/>
        </w:rPr>
      </w:pPr>
      <w:r>
        <w:rPr>
          <w:rFonts w:hint="eastAsia" w:ascii="仿宋_GB2312" w:hAnsi="仿宋_GB2312" w:eastAsia="仿宋_GB2312" w:cs="仿宋_GB2312"/>
          <w:b/>
          <w:bCs/>
          <w:i w:val="0"/>
          <w:iCs w:val="0"/>
          <w:caps w:val="0"/>
          <w:color w:val="1F2329"/>
          <w:spacing w:val="0"/>
          <w:sz w:val="32"/>
          <w:szCs w:val="32"/>
          <w:shd w:val="clear" w:fill="FFFFFF"/>
        </w:rPr>
        <w:t>主动公开情况</w:t>
      </w: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严格按照《中华人民共和国政府信息公开条例》，进一步完善信息公开内部制度，明确公开内容、流程及责任主体，确保信息公开工作有章可循。围绕国资监管重点工作，在和田政府网站上主动公开</w:t>
      </w:r>
      <w:r>
        <w:rPr>
          <w:rFonts w:hint="eastAsia" w:ascii="仿宋_GB2312" w:hAnsi="仿宋_GB2312" w:eastAsia="仿宋_GB2312" w:cs="仿宋_GB2312"/>
          <w:i w:val="0"/>
          <w:iCs w:val="0"/>
          <w:caps w:val="0"/>
          <w:color w:val="1F2329"/>
          <w:spacing w:val="0"/>
          <w:sz w:val="32"/>
          <w:szCs w:val="32"/>
          <w:shd w:val="clear" w:fill="FFFFFF"/>
        </w:rPr>
        <w:t>信息。202</w:t>
      </w:r>
      <w:r>
        <w:rPr>
          <w:rFonts w:hint="eastAsia" w:ascii="仿宋_GB2312" w:hAnsi="仿宋_GB2312" w:eastAsia="仿宋_GB2312" w:cs="仿宋_GB2312"/>
          <w:i w:val="0"/>
          <w:iCs w:val="0"/>
          <w:caps w:val="0"/>
          <w:color w:val="1F2329"/>
          <w:spacing w:val="0"/>
          <w:sz w:val="32"/>
          <w:szCs w:val="32"/>
          <w:shd w:val="clear" w:fill="FFFFFF"/>
          <w:lang w:val="en-US" w:eastAsia="zh-CN"/>
        </w:rPr>
        <w:t>4</w:t>
      </w:r>
      <w:r>
        <w:rPr>
          <w:rFonts w:hint="eastAsia" w:ascii="仿宋_GB2312" w:hAnsi="仿宋_GB2312" w:eastAsia="仿宋_GB2312" w:cs="仿宋_GB2312"/>
          <w:i w:val="0"/>
          <w:iCs w:val="0"/>
          <w:caps w:val="0"/>
          <w:color w:val="1F2329"/>
          <w:spacing w:val="0"/>
          <w:sz w:val="32"/>
          <w:szCs w:val="32"/>
          <w:shd w:val="clear" w:fill="FFFFFF"/>
        </w:rPr>
        <w:t>年，在</w:t>
      </w:r>
      <w:r>
        <w:rPr>
          <w:rFonts w:hint="eastAsia" w:ascii="仿宋_GB2312" w:hAnsi="仿宋_GB2312" w:eastAsia="仿宋_GB2312" w:cs="仿宋_GB2312"/>
          <w:i w:val="0"/>
          <w:iCs w:val="0"/>
          <w:caps w:val="0"/>
          <w:color w:val="1F2329"/>
          <w:spacing w:val="0"/>
          <w:sz w:val="32"/>
          <w:szCs w:val="32"/>
          <w:shd w:val="clear" w:fill="FFFFFF"/>
          <w:lang w:eastAsia="zh-CN"/>
        </w:rPr>
        <w:t>和田政府</w:t>
      </w:r>
      <w:r>
        <w:rPr>
          <w:rFonts w:hint="eastAsia" w:ascii="仿宋_GB2312" w:hAnsi="仿宋_GB2312" w:eastAsia="仿宋_GB2312" w:cs="仿宋_GB2312"/>
          <w:i w:val="0"/>
          <w:iCs w:val="0"/>
          <w:caps w:val="0"/>
          <w:color w:val="1F2329"/>
          <w:spacing w:val="0"/>
          <w:sz w:val="32"/>
          <w:szCs w:val="32"/>
          <w:shd w:val="clear" w:fill="FFFFFF"/>
        </w:rPr>
        <w:t>网站上公布政府信息</w:t>
      </w:r>
      <w:r>
        <w:rPr>
          <w:rFonts w:hint="eastAsia" w:ascii="仿宋_GB2312" w:hAnsi="仿宋_GB2312" w:eastAsia="仿宋_GB2312" w:cs="仿宋_GB2312"/>
          <w:i w:val="0"/>
          <w:iCs w:val="0"/>
          <w:caps w:val="0"/>
          <w:color w:val="1F2329"/>
          <w:spacing w:val="0"/>
          <w:sz w:val="32"/>
          <w:szCs w:val="32"/>
          <w:shd w:val="clear" w:fill="FFFFFF"/>
          <w:lang w:val="en-US" w:eastAsia="zh-CN"/>
        </w:rPr>
        <w:t>1</w:t>
      </w:r>
      <w:r>
        <w:rPr>
          <w:rFonts w:hint="eastAsia" w:ascii="仿宋_GB2312" w:hAnsi="仿宋_GB2312" w:eastAsia="仿宋_GB2312" w:cs="仿宋_GB2312"/>
          <w:i w:val="0"/>
          <w:iCs w:val="0"/>
          <w:caps w:val="0"/>
          <w:color w:val="1F2329"/>
          <w:spacing w:val="0"/>
          <w:sz w:val="32"/>
          <w:szCs w:val="32"/>
          <w:shd w:val="clear" w:fill="FFFFFF"/>
        </w:rPr>
        <w:t>条。</w:t>
      </w:r>
    </w:p>
    <w:p w14:paraId="7FC0B5C6">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1F2329"/>
          <w:spacing w:val="0"/>
          <w:sz w:val="32"/>
          <w:szCs w:val="32"/>
          <w:shd w:val="clear" w:fill="FFFFFF"/>
        </w:rPr>
        <w:t>依申请公开情况</w:t>
      </w: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 xml:space="preserve">强化对依申请公开答复工作的全流程管理，指定熟悉业务和法律法规的专人负责。对公民、法人及社会团体的申请，严格按照法定程序和时限进行处理。 </w:t>
      </w:r>
      <w:r>
        <w:rPr>
          <w:rFonts w:hint="default" w:ascii="仿宋_GB2312" w:hAnsi="仿宋_GB2312" w:eastAsia="仿宋_GB2312" w:cs="仿宋_GB2312"/>
          <w:i w:val="0"/>
          <w:iCs w:val="0"/>
          <w:caps w:val="0"/>
          <w:color w:val="1F2329"/>
          <w:spacing w:val="0"/>
          <w:sz w:val="32"/>
          <w:szCs w:val="32"/>
          <w:shd w:val="clear" w:fill="FFFFFF"/>
        </w:rPr>
        <w:t>202</w:t>
      </w:r>
      <w:r>
        <w:rPr>
          <w:rFonts w:hint="eastAsia" w:ascii="仿宋_GB2312" w:hAnsi="仿宋_GB2312" w:eastAsia="仿宋_GB2312" w:cs="仿宋_GB2312"/>
          <w:i w:val="0"/>
          <w:iCs w:val="0"/>
          <w:caps w:val="0"/>
          <w:color w:val="1F2329"/>
          <w:spacing w:val="0"/>
          <w:sz w:val="32"/>
          <w:szCs w:val="32"/>
          <w:shd w:val="clear" w:fill="FFFFFF"/>
          <w:lang w:val="en-US" w:eastAsia="zh-CN"/>
        </w:rPr>
        <w:t>4</w:t>
      </w:r>
      <w:r>
        <w:rPr>
          <w:rFonts w:hint="default" w:ascii="仿宋_GB2312" w:hAnsi="仿宋_GB2312" w:eastAsia="仿宋_GB2312" w:cs="仿宋_GB2312"/>
          <w:i w:val="0"/>
          <w:iCs w:val="0"/>
          <w:caps w:val="0"/>
          <w:color w:val="1F2329"/>
          <w:spacing w:val="0"/>
          <w:sz w:val="32"/>
          <w:szCs w:val="32"/>
          <w:shd w:val="clear" w:fill="FFFFFF"/>
        </w:rPr>
        <w:t>年，我委未收到有关依申请公开政府信息的申请。</w:t>
      </w:r>
    </w:p>
    <w:p w14:paraId="401E8D07">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1F2329"/>
          <w:spacing w:val="0"/>
          <w:sz w:val="32"/>
          <w:szCs w:val="32"/>
          <w:shd w:val="clear" w:fill="FFFFFF"/>
        </w:rPr>
        <w:t>政府信息管理情况</w:t>
      </w: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进一步健全信息发布审核、保密审查等制度，从源头上确保信息公开的准确性和安全性</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严格执行“应公开、尽公开、快公开”要求，全面梳理政务公开事项。坚持“科室负责人初审、分管领导终审”的信息公开内容审核机制，层层把关，提升政府信息公开内容的准确性。</w:t>
      </w:r>
    </w:p>
    <w:p w14:paraId="38342257">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1F2329"/>
          <w:spacing w:val="0"/>
          <w:sz w:val="32"/>
          <w:szCs w:val="32"/>
          <w:shd w:val="clear" w:fill="FFFFFF"/>
        </w:rPr>
        <w:t>政府信息公开平台建设情况</w:t>
      </w:r>
      <w:r>
        <w:rPr>
          <w:rFonts w:hint="eastAsia" w:ascii="仿宋_GB2312" w:hAnsi="仿宋_GB2312" w:eastAsia="仿宋_GB2312" w:cs="仿宋_GB2312"/>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和田地区国资委无独立门户网站及专门政务新媒体，主要依托和田地区行政公署网站公开本机关政府信息，充分利用主平台的权威性和影响力，确保信息传播的广泛性。积极与平台管理方沟通协作，强化信息公开的实用性、易用性和准确性。通过优化信息分类、完善检索功能等措施，进一步提高政务服务的便利性和有效性，方便公众查询和获取信息。</w:t>
      </w:r>
    </w:p>
    <w:p w14:paraId="09C8D680">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1F2329"/>
          <w:spacing w:val="0"/>
          <w:sz w:val="32"/>
          <w:szCs w:val="32"/>
          <w:shd w:val="clear" w:fill="FFFFFF"/>
        </w:rPr>
        <w:t>监督保障情况</w:t>
      </w: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在组织领导方面，持续强化力度，构建起由党委实施统一领导，综合科负责组织协调，各科室积极协同配合的科学领导体制与高效工作机制。政务公开工作被置于重要位置，纳入单位重要议事日程。</w:t>
      </w:r>
      <w:r>
        <w:rPr>
          <w:rFonts w:hint="eastAsia" w:ascii="仿宋_GB2312" w:hAnsi="仿宋_GB2312" w:eastAsia="仿宋_GB2312" w:cs="仿宋_GB2312"/>
          <w:i w:val="0"/>
          <w:iCs w:val="0"/>
          <w:caps w:val="0"/>
          <w:color w:val="000000"/>
          <w:spacing w:val="0"/>
          <w:sz w:val="32"/>
          <w:szCs w:val="32"/>
          <w:shd w:val="clear" w:color="auto" w:fill="FFFFFF"/>
        </w:rPr>
        <w:t>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w:t>
      </w:r>
      <w:r>
        <w:rPr>
          <w:rFonts w:hint="eastAsia" w:ascii="仿宋_GB2312" w:hAnsi="仿宋_GB2312" w:eastAsia="仿宋_GB2312" w:cs="仿宋_GB2312"/>
          <w:i w:val="0"/>
          <w:iCs w:val="0"/>
          <w:caps w:val="0"/>
          <w:color w:val="000000"/>
          <w:spacing w:val="0"/>
          <w:sz w:val="32"/>
          <w:szCs w:val="32"/>
          <w:shd w:val="clear" w:color="auto" w:fill="FFFFFF"/>
        </w:rPr>
        <w:t>年，我委未发生违反政府信息公开规定而追究责任的情况。</w:t>
      </w:r>
    </w:p>
    <w:p w14:paraId="24828DAF">
      <w:pPr>
        <w:keepNext w:val="0"/>
        <w:keepLines w:val="0"/>
        <w:pageBreakBefore w:val="0"/>
        <w:numPr>
          <w:numId w:val="0"/>
        </w:numPr>
        <w:kinsoku/>
        <w:wordWrap/>
        <w:overflowPunct/>
        <w:topLinePunct w:val="0"/>
        <w:autoSpaceDE/>
        <w:autoSpaceDN/>
        <w:bidi w:val="0"/>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b/>
          <w:bCs/>
          <w:i w:val="0"/>
          <w:iCs w:val="0"/>
          <w:caps w:val="0"/>
          <w:color w:val="1F2329"/>
          <w:spacing w:val="0"/>
          <w:sz w:val="32"/>
          <w:szCs w:val="32"/>
          <w:shd w:val="clear" w:fill="FFFFFF"/>
          <w:lang w:val="en-US" w:eastAsia="zh-CN"/>
        </w:rPr>
        <w:t>六</w:t>
      </w: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b/>
          <w:bCs/>
          <w:i w:val="0"/>
          <w:iCs w:val="0"/>
          <w:caps w:val="0"/>
          <w:color w:val="1F2329"/>
          <w:spacing w:val="0"/>
          <w:sz w:val="32"/>
          <w:szCs w:val="32"/>
          <w:shd w:val="clear" w:fill="FFFFFF"/>
        </w:rPr>
        <w:t>责任追究情况</w:t>
      </w:r>
      <w:r>
        <w:rPr>
          <w:rFonts w:hint="eastAsia" w:ascii="仿宋_GB2312" w:hAnsi="仿宋_GB2312" w:eastAsia="仿宋_GB2312" w:cs="仿宋_GB2312"/>
          <w:b/>
          <w:bCs/>
          <w:i w:val="0"/>
          <w:iCs w:val="0"/>
          <w:caps w:val="0"/>
          <w:color w:val="1F2329"/>
          <w:spacing w:val="0"/>
          <w:sz w:val="32"/>
          <w:szCs w:val="32"/>
          <w:shd w:val="clear" w:fill="FFFFFF"/>
          <w:lang w:eastAsia="zh-CN"/>
        </w:rPr>
        <w:t>。</w:t>
      </w:r>
      <w:r>
        <w:rPr>
          <w:rFonts w:hint="eastAsia" w:ascii="仿宋_GB2312" w:hAnsi="仿宋_GB2312" w:eastAsia="仿宋_GB2312" w:cs="仿宋_GB2312"/>
          <w:i w:val="0"/>
          <w:iCs w:val="0"/>
          <w:caps w:val="0"/>
          <w:color w:val="1F2329"/>
          <w:spacing w:val="0"/>
          <w:sz w:val="32"/>
          <w:szCs w:val="32"/>
          <w:shd w:val="clear" w:fill="FFFFFF"/>
        </w:rPr>
        <w:t>2024年，和田地区国资委未发生违反政府信息公开规定而追究责任的情况，全委上下严格遵守信息公开相关规定，确保了工作的规范有序开展。</w:t>
      </w:r>
    </w:p>
    <w:p w14:paraId="0D37A9F3">
      <w:pPr>
        <w:keepNext w:val="0"/>
        <w:keepLines w:val="0"/>
        <w:pageBreakBefore w:val="0"/>
        <w:numPr>
          <w:numId w:val="0"/>
        </w:numPr>
        <w:kinsoku/>
        <w:wordWrap/>
        <w:overflowPunct/>
        <w:topLinePunct w:val="0"/>
        <w:autoSpaceDE/>
        <w:autoSpaceDN/>
        <w:bidi w:val="0"/>
        <w:adjustRightInd w:val="0"/>
        <w:snapToGrid w:val="0"/>
        <w:spacing w:line="560" w:lineRule="exact"/>
        <w:rPr>
          <w:rFonts w:hint="eastAsia" w:ascii="黑体" w:hAnsi="黑体" w:eastAsia="黑体" w:cs="黑体"/>
          <w:color w:val="auto"/>
          <w:sz w:val="32"/>
          <w:szCs w:val="32"/>
        </w:rPr>
      </w:pPr>
      <w:r>
        <w:rPr>
          <w:rFonts w:hint="eastAsia" w:ascii="仿宋_GB2312" w:hAnsi="仿宋_GB2312" w:eastAsia="仿宋_GB2312" w:cs="仿宋_GB2312"/>
          <w:i w:val="0"/>
          <w:iCs w:val="0"/>
          <w:caps w:val="0"/>
          <w:color w:val="1F2329"/>
          <w:spacing w:val="0"/>
          <w:sz w:val="32"/>
          <w:szCs w:val="32"/>
          <w:shd w:val="clear" w:fill="FFFFFF"/>
          <w:lang w:val="en-US" w:eastAsia="zh-CN"/>
        </w:rPr>
        <w:t xml:space="preserve">    </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主动公开政府信息情况</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
      <w:tblGrid>
        <w:gridCol w:w="2111"/>
        <w:gridCol w:w="2230"/>
        <w:gridCol w:w="1820"/>
        <w:gridCol w:w="2138"/>
      </w:tblGrid>
      <w:tr w14:paraId="3A36E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47" w:hRule="atLeast"/>
        </w:trPr>
        <w:tc>
          <w:tcPr>
            <w:tcW w:w="8299" w:type="dxa"/>
            <w:gridSpan w:val="4"/>
            <w:noWrap w:val="0"/>
            <w:vAlign w:val="center"/>
          </w:tcPr>
          <w:p w14:paraId="764EA96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ascii="黑体" w:hAnsi="宋体" w:eastAsia="黑体" w:cs="黑体"/>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第二十条第（一）项</w:t>
            </w:r>
          </w:p>
        </w:tc>
      </w:tr>
      <w:tr w14:paraId="4AFAA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4EBBD47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信息内容</w:t>
            </w:r>
          </w:p>
        </w:tc>
        <w:tc>
          <w:tcPr>
            <w:tcW w:w="2230" w:type="dxa"/>
            <w:tcBorders>
              <w:top w:val="single" w:color="000000" w:sz="4" w:space="0"/>
              <w:left w:val="single" w:color="000000" w:sz="4" w:space="0"/>
              <w:bottom w:val="single" w:color="000000" w:sz="4" w:space="0"/>
              <w:right w:val="single" w:color="000000" w:sz="4" w:space="0"/>
            </w:tcBorders>
            <w:noWrap w:val="0"/>
            <w:vAlign w:val="center"/>
          </w:tcPr>
          <w:p w14:paraId="0618BB4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color w:val="auto"/>
              </w:rPr>
            </w:pPr>
            <w:r>
              <w:rPr>
                <w:rFonts w:hint="eastAsia" w:ascii="仿宋_GB2312" w:hAnsi="宋体" w:eastAsia="仿宋_GB2312" w:cs="仿宋_GB2312"/>
                <w:i w:val="0"/>
                <w:color w:val="auto"/>
                <w:kern w:val="0"/>
                <w:sz w:val="20"/>
                <w:szCs w:val="20"/>
                <w:u w:val="none"/>
                <w:lang w:val="en-US" w:eastAsia="zh-CN" w:bidi="ar"/>
              </w:rPr>
              <w:t>本年制发件数</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17D2486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color w:val="auto"/>
              </w:rPr>
            </w:pPr>
            <w:r>
              <w:rPr>
                <w:rFonts w:hint="eastAsia" w:ascii="仿宋_GB2312" w:hAnsi="宋体" w:eastAsia="仿宋_GB2312" w:cs="仿宋_GB2312"/>
                <w:i w:val="0"/>
                <w:color w:val="auto"/>
                <w:kern w:val="0"/>
                <w:sz w:val="20"/>
                <w:szCs w:val="20"/>
                <w:u w:val="none"/>
                <w:lang w:val="en-US" w:eastAsia="zh-CN" w:bidi="ar"/>
              </w:rPr>
              <w:t>本年废止件数</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187EAD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color w:val="auto"/>
              </w:rPr>
            </w:pPr>
            <w:r>
              <w:rPr>
                <w:rFonts w:hint="eastAsia" w:ascii="仿宋_GB2312" w:hAnsi="宋体" w:eastAsia="仿宋_GB2312" w:cs="仿宋_GB2312"/>
                <w:i w:val="0"/>
                <w:color w:val="auto"/>
                <w:kern w:val="0"/>
                <w:sz w:val="20"/>
                <w:szCs w:val="20"/>
                <w:u w:val="none"/>
                <w:lang w:val="en-US" w:eastAsia="zh-CN" w:bidi="ar"/>
              </w:rPr>
              <w:t>现行有效件数</w:t>
            </w:r>
          </w:p>
        </w:tc>
      </w:tr>
      <w:tr w14:paraId="5D573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2DAEAF7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规章</w:t>
            </w:r>
          </w:p>
        </w:tc>
        <w:tc>
          <w:tcPr>
            <w:tcW w:w="2230" w:type="dxa"/>
            <w:tcBorders>
              <w:top w:val="single" w:color="000000" w:sz="4" w:space="0"/>
              <w:left w:val="single" w:color="000000" w:sz="4" w:space="0"/>
              <w:bottom w:val="single" w:color="000000" w:sz="4" w:space="0"/>
              <w:right w:val="single" w:color="000000" w:sz="4" w:space="0"/>
            </w:tcBorders>
            <w:noWrap w:val="0"/>
            <w:vAlign w:val="center"/>
          </w:tcPr>
          <w:p w14:paraId="1D4763B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6CABF22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1F02B60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r>
      <w:tr w14:paraId="5458A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7882E42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规范性文件</w:t>
            </w:r>
          </w:p>
        </w:tc>
        <w:tc>
          <w:tcPr>
            <w:tcW w:w="2230" w:type="dxa"/>
            <w:tcBorders>
              <w:top w:val="single" w:color="000000" w:sz="4" w:space="0"/>
              <w:left w:val="single" w:color="000000" w:sz="4" w:space="0"/>
              <w:bottom w:val="single" w:color="000000" w:sz="4" w:space="0"/>
              <w:right w:val="single" w:color="000000" w:sz="4" w:space="0"/>
            </w:tcBorders>
            <w:noWrap w:val="0"/>
            <w:vAlign w:val="center"/>
          </w:tcPr>
          <w:p w14:paraId="3779890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c>
          <w:tcPr>
            <w:tcW w:w="1820" w:type="dxa"/>
            <w:tcBorders>
              <w:top w:val="single" w:color="000000" w:sz="4" w:space="0"/>
              <w:left w:val="single" w:color="000000" w:sz="4" w:space="0"/>
              <w:bottom w:val="single" w:color="000000" w:sz="4" w:space="0"/>
              <w:right w:val="single" w:color="000000" w:sz="4" w:space="0"/>
            </w:tcBorders>
            <w:noWrap w:val="0"/>
            <w:vAlign w:val="center"/>
          </w:tcPr>
          <w:p w14:paraId="38D3637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c>
          <w:tcPr>
            <w:tcW w:w="2138" w:type="dxa"/>
            <w:tcBorders>
              <w:top w:val="single" w:color="000000" w:sz="4" w:space="0"/>
              <w:left w:val="single" w:color="000000" w:sz="4" w:space="0"/>
              <w:bottom w:val="single" w:color="000000" w:sz="4" w:space="0"/>
              <w:right w:val="single" w:color="000000" w:sz="4" w:space="0"/>
            </w:tcBorders>
            <w:noWrap w:val="0"/>
            <w:vAlign w:val="center"/>
          </w:tcPr>
          <w:p w14:paraId="2BD3921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r>
      <w:tr w14:paraId="191D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299" w:type="dxa"/>
            <w:gridSpan w:val="4"/>
            <w:tcBorders>
              <w:top w:val="single" w:color="000000" w:sz="4" w:space="0"/>
              <w:left w:val="single" w:color="000000" w:sz="4" w:space="0"/>
              <w:bottom w:val="single" w:color="000000" w:sz="4" w:space="0"/>
              <w:right w:val="single" w:color="000000" w:sz="4" w:space="0"/>
            </w:tcBorders>
            <w:noWrap w:val="0"/>
            <w:vAlign w:val="center"/>
          </w:tcPr>
          <w:p w14:paraId="672450F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第二十条第（五）项</w:t>
            </w:r>
          </w:p>
        </w:tc>
      </w:tr>
      <w:tr w14:paraId="32DA0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083386A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信息内容</w:t>
            </w:r>
          </w:p>
        </w:tc>
        <w:tc>
          <w:tcPr>
            <w:tcW w:w="6188" w:type="dxa"/>
            <w:gridSpan w:val="3"/>
            <w:tcBorders>
              <w:top w:val="single" w:color="000000" w:sz="4" w:space="0"/>
              <w:left w:val="single" w:color="000000" w:sz="4" w:space="0"/>
              <w:bottom w:val="single" w:color="000000" w:sz="4" w:space="0"/>
              <w:right w:val="single" w:color="000000" w:sz="4" w:space="0"/>
            </w:tcBorders>
            <w:noWrap w:val="0"/>
            <w:vAlign w:val="center"/>
          </w:tcPr>
          <w:p w14:paraId="26BD206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color w:val="auto"/>
              </w:rPr>
            </w:pPr>
            <w:r>
              <w:rPr>
                <w:rFonts w:hint="eastAsia" w:ascii="仿宋_GB2312" w:hAnsi="宋体" w:eastAsia="仿宋_GB2312" w:cs="仿宋_GB2312"/>
                <w:i w:val="0"/>
                <w:color w:val="auto"/>
                <w:kern w:val="0"/>
                <w:sz w:val="20"/>
                <w:szCs w:val="20"/>
                <w:u w:val="none"/>
                <w:lang w:val="en-US" w:eastAsia="zh-CN" w:bidi="ar"/>
              </w:rPr>
              <w:t>本年处理决定数量</w:t>
            </w:r>
          </w:p>
        </w:tc>
      </w:tr>
      <w:tr w14:paraId="6835E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0BA2E31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行政许可</w:t>
            </w:r>
          </w:p>
        </w:tc>
        <w:tc>
          <w:tcPr>
            <w:tcW w:w="6188" w:type="dxa"/>
            <w:gridSpan w:val="3"/>
            <w:tcBorders>
              <w:top w:val="single" w:color="000000" w:sz="4" w:space="0"/>
              <w:left w:val="single" w:color="000000" w:sz="4" w:space="0"/>
              <w:bottom w:val="single" w:color="000000" w:sz="4" w:space="0"/>
              <w:right w:val="single" w:color="000000" w:sz="4" w:space="0"/>
            </w:tcBorders>
            <w:noWrap w:val="0"/>
            <w:vAlign w:val="center"/>
          </w:tcPr>
          <w:p w14:paraId="3355865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r>
      <w:tr w14:paraId="693BB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299" w:type="dxa"/>
            <w:gridSpan w:val="4"/>
            <w:tcBorders>
              <w:top w:val="single" w:color="000000" w:sz="4" w:space="0"/>
              <w:left w:val="single" w:color="000000" w:sz="4" w:space="0"/>
              <w:bottom w:val="single" w:color="000000" w:sz="4" w:space="0"/>
              <w:right w:val="single" w:color="000000" w:sz="4" w:space="0"/>
            </w:tcBorders>
            <w:noWrap w:val="0"/>
            <w:vAlign w:val="center"/>
          </w:tcPr>
          <w:p w14:paraId="251BD5E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第二十条第（六）项</w:t>
            </w:r>
          </w:p>
        </w:tc>
      </w:tr>
      <w:tr w14:paraId="2771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4298D7B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信息内容</w:t>
            </w:r>
          </w:p>
        </w:tc>
        <w:tc>
          <w:tcPr>
            <w:tcW w:w="6188" w:type="dxa"/>
            <w:gridSpan w:val="3"/>
            <w:tcBorders>
              <w:top w:val="single" w:color="000000" w:sz="4" w:space="0"/>
              <w:left w:val="single" w:color="000000" w:sz="4" w:space="0"/>
              <w:bottom w:val="single" w:color="000000" w:sz="4" w:space="0"/>
              <w:right w:val="single" w:color="000000" w:sz="4" w:space="0"/>
            </w:tcBorders>
            <w:noWrap w:val="0"/>
            <w:vAlign w:val="center"/>
          </w:tcPr>
          <w:p w14:paraId="6062CC1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color w:val="auto"/>
              </w:rPr>
            </w:pPr>
            <w:r>
              <w:rPr>
                <w:rFonts w:hint="eastAsia" w:ascii="仿宋_GB2312" w:hAnsi="宋体" w:eastAsia="仿宋_GB2312" w:cs="仿宋_GB2312"/>
                <w:i w:val="0"/>
                <w:color w:val="auto"/>
                <w:kern w:val="0"/>
                <w:sz w:val="20"/>
                <w:szCs w:val="20"/>
                <w:u w:val="none"/>
                <w:lang w:val="en-US" w:eastAsia="zh-CN" w:bidi="ar"/>
              </w:rPr>
              <w:t>本年处理决定数量</w:t>
            </w:r>
          </w:p>
        </w:tc>
      </w:tr>
      <w:tr w14:paraId="3FDA4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2A7BB49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行政处罚</w:t>
            </w:r>
          </w:p>
        </w:tc>
        <w:tc>
          <w:tcPr>
            <w:tcW w:w="6188" w:type="dxa"/>
            <w:gridSpan w:val="3"/>
            <w:tcBorders>
              <w:top w:val="single" w:color="000000" w:sz="4" w:space="0"/>
              <w:left w:val="single" w:color="000000" w:sz="4" w:space="0"/>
              <w:bottom w:val="single" w:color="000000" w:sz="4" w:space="0"/>
              <w:right w:val="single" w:color="000000" w:sz="4" w:space="0"/>
            </w:tcBorders>
            <w:noWrap w:val="0"/>
            <w:vAlign w:val="center"/>
          </w:tcPr>
          <w:p w14:paraId="410A99D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r>
      <w:tr w14:paraId="06FD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0658BE9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行政强制</w:t>
            </w:r>
          </w:p>
        </w:tc>
        <w:tc>
          <w:tcPr>
            <w:tcW w:w="6188" w:type="dxa"/>
            <w:gridSpan w:val="3"/>
            <w:tcBorders>
              <w:top w:val="single" w:color="000000" w:sz="4" w:space="0"/>
              <w:left w:val="single" w:color="000000" w:sz="4" w:space="0"/>
              <w:bottom w:val="single" w:color="000000" w:sz="4" w:space="0"/>
              <w:right w:val="single" w:color="000000" w:sz="4" w:space="0"/>
            </w:tcBorders>
            <w:noWrap w:val="0"/>
            <w:vAlign w:val="center"/>
          </w:tcPr>
          <w:p w14:paraId="5B018CB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r>
      <w:tr w14:paraId="13EB1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8299" w:type="dxa"/>
            <w:gridSpan w:val="4"/>
            <w:tcBorders>
              <w:top w:val="single" w:color="000000" w:sz="4" w:space="0"/>
              <w:left w:val="single" w:color="000000" w:sz="4" w:space="0"/>
              <w:bottom w:val="single" w:color="000000" w:sz="4" w:space="0"/>
              <w:right w:val="single" w:color="000000" w:sz="4" w:space="0"/>
            </w:tcBorders>
            <w:noWrap w:val="0"/>
            <w:vAlign w:val="center"/>
          </w:tcPr>
          <w:p w14:paraId="69142EA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第二十条第（八）项</w:t>
            </w:r>
          </w:p>
        </w:tc>
      </w:tr>
      <w:tr w14:paraId="4998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27097C4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信息内容</w:t>
            </w:r>
          </w:p>
        </w:tc>
        <w:tc>
          <w:tcPr>
            <w:tcW w:w="6188" w:type="dxa"/>
            <w:gridSpan w:val="3"/>
            <w:tcBorders>
              <w:top w:val="single" w:color="000000" w:sz="4" w:space="0"/>
              <w:left w:val="single" w:color="000000" w:sz="4" w:space="0"/>
              <w:bottom w:val="single" w:color="000000" w:sz="4" w:space="0"/>
              <w:right w:val="single" w:color="000000" w:sz="4" w:space="0"/>
            </w:tcBorders>
            <w:noWrap w:val="0"/>
            <w:vAlign w:val="center"/>
          </w:tcPr>
          <w:p w14:paraId="576780F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color w:val="auto"/>
              </w:rPr>
            </w:pPr>
            <w:r>
              <w:rPr>
                <w:rFonts w:hint="eastAsia" w:ascii="仿宋_GB2312" w:hAnsi="宋体" w:eastAsia="仿宋_GB2312" w:cs="仿宋_GB2312"/>
                <w:i w:val="0"/>
                <w:color w:val="auto"/>
                <w:kern w:val="0"/>
                <w:sz w:val="20"/>
                <w:szCs w:val="20"/>
                <w:u w:val="none"/>
                <w:lang w:val="en-US" w:eastAsia="zh-CN" w:bidi="ar"/>
              </w:rPr>
              <w:t>本年收费金额（单位：万元）</w:t>
            </w:r>
          </w:p>
        </w:tc>
      </w:tr>
      <w:tr w14:paraId="1E0C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2111" w:type="dxa"/>
            <w:tcBorders>
              <w:top w:val="single" w:color="000000" w:sz="4" w:space="0"/>
              <w:left w:val="single" w:color="000000" w:sz="4" w:space="0"/>
              <w:bottom w:val="single" w:color="000000" w:sz="4" w:space="0"/>
              <w:right w:val="single" w:color="000000" w:sz="4" w:space="0"/>
            </w:tcBorders>
            <w:noWrap w:val="0"/>
            <w:vAlign w:val="center"/>
          </w:tcPr>
          <w:p w14:paraId="6173E5A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行政事业性收费</w:t>
            </w:r>
          </w:p>
        </w:tc>
        <w:tc>
          <w:tcPr>
            <w:tcW w:w="6188" w:type="dxa"/>
            <w:gridSpan w:val="3"/>
            <w:tcBorders>
              <w:top w:val="single" w:color="000000" w:sz="4" w:space="0"/>
              <w:left w:val="single" w:color="000000" w:sz="4" w:space="0"/>
              <w:bottom w:val="single" w:color="000000" w:sz="4" w:space="0"/>
              <w:right w:val="single" w:color="000000" w:sz="4" w:space="0"/>
            </w:tcBorders>
            <w:noWrap w:val="0"/>
            <w:vAlign w:val="center"/>
          </w:tcPr>
          <w:p w14:paraId="7A5D078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宋体" w:eastAsia="仿宋_GB2312" w:cs="仿宋_GB2312"/>
                <w:i w:val="0"/>
                <w:color w:val="auto"/>
                <w:sz w:val="20"/>
                <w:szCs w:val="20"/>
                <w:u w:val="none"/>
              </w:rPr>
            </w:pPr>
            <w:r>
              <w:rPr>
                <w:rFonts w:hint="eastAsia" w:ascii="仿宋_GB2312" w:hAnsi="宋体" w:eastAsia="仿宋_GB2312" w:cs="仿宋_GB2312"/>
                <w:i w:val="0"/>
                <w:color w:val="auto"/>
                <w:kern w:val="0"/>
                <w:sz w:val="20"/>
                <w:szCs w:val="20"/>
                <w:u w:val="none"/>
                <w:lang w:val="en-US" w:eastAsia="zh-CN" w:bidi="ar"/>
              </w:rPr>
              <w:t>0</w:t>
            </w:r>
          </w:p>
        </w:tc>
      </w:tr>
    </w:tbl>
    <w:p w14:paraId="4AE73D68">
      <w:pPr>
        <w:pStyle w:val="2"/>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outlineLvl w:val="9"/>
        <w:rPr>
          <w:rFonts w:hint="eastAsia" w:ascii="黑体" w:hAnsi="黑体" w:eastAsia="黑体" w:cs="黑体"/>
          <w:color w:val="auto"/>
          <w:sz w:val="31"/>
          <w:szCs w:val="31"/>
        </w:rPr>
      </w:pPr>
    </w:p>
    <w:p w14:paraId="5CD24573">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60"/>
        <w:jc w:val="both"/>
        <w:textAlignment w:val="auto"/>
        <w:outlineLvl w:val="9"/>
        <w:rPr>
          <w:rFonts w:hint="eastAsia" w:ascii="仿宋_GB2312" w:hAnsi="仿宋_GB2312" w:eastAsia="仿宋_GB2312"/>
          <w:color w:val="auto"/>
        </w:rPr>
      </w:pPr>
      <w:r>
        <w:rPr>
          <w:rFonts w:hint="eastAsia" w:ascii="黑体" w:hAnsi="黑体" w:eastAsia="黑体" w:cs="黑体"/>
          <w:color w:val="auto"/>
          <w:sz w:val="31"/>
          <w:szCs w:val="31"/>
        </w:rPr>
        <w:t>三、收到和处理政府信息公开申请情况</w:t>
      </w:r>
    </w:p>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08" w:type="dxa"/>
          <w:bottom w:w="15" w:type="dxa"/>
          <w:right w:w="108" w:type="dxa"/>
        </w:tblCellMar>
      </w:tblPr>
      <w:tblGrid>
        <w:gridCol w:w="578"/>
        <w:gridCol w:w="758"/>
        <w:gridCol w:w="3999"/>
        <w:gridCol w:w="398"/>
        <w:gridCol w:w="428"/>
        <w:gridCol w:w="456"/>
        <w:gridCol w:w="468"/>
        <w:gridCol w:w="416"/>
        <w:gridCol w:w="426"/>
        <w:gridCol w:w="398"/>
      </w:tblGrid>
      <w:tr w14:paraId="52D4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335"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8B7D8E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（本列数据的勾稽关系为：第一项加第二项之和，等于第三项加第四项之和）</w:t>
            </w:r>
          </w:p>
        </w:tc>
        <w:tc>
          <w:tcPr>
            <w:tcW w:w="2990" w:type="dxa"/>
            <w:gridSpan w:val="7"/>
            <w:tcBorders>
              <w:top w:val="single" w:color="000000" w:sz="4" w:space="0"/>
              <w:left w:val="single" w:color="000000" w:sz="4" w:space="0"/>
              <w:bottom w:val="single" w:color="000000" w:sz="4" w:space="0"/>
              <w:right w:val="single" w:color="000000" w:sz="4" w:space="0"/>
            </w:tcBorders>
            <w:noWrap w:val="0"/>
            <w:vAlign w:val="center"/>
          </w:tcPr>
          <w:p w14:paraId="2639CAE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申请人情况</w:t>
            </w:r>
          </w:p>
        </w:tc>
      </w:tr>
      <w:tr w14:paraId="5676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3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6B95341">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979D7B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自然人</w:t>
            </w:r>
          </w:p>
        </w:tc>
        <w:tc>
          <w:tcPr>
            <w:tcW w:w="2194" w:type="dxa"/>
            <w:gridSpan w:val="5"/>
            <w:tcBorders>
              <w:top w:val="single" w:color="000000" w:sz="4" w:space="0"/>
              <w:left w:val="single" w:color="000000" w:sz="4" w:space="0"/>
              <w:bottom w:val="single" w:color="000000" w:sz="4" w:space="0"/>
              <w:right w:val="single" w:color="000000" w:sz="4" w:space="0"/>
            </w:tcBorders>
            <w:noWrap w:val="0"/>
            <w:vAlign w:val="center"/>
          </w:tcPr>
          <w:p w14:paraId="03A2AA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法人或其他组织</w:t>
            </w:r>
          </w:p>
        </w:tc>
        <w:tc>
          <w:tcPr>
            <w:tcW w:w="3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BE1A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总计</w:t>
            </w:r>
          </w:p>
        </w:tc>
      </w:tr>
      <w:tr w14:paraId="13F2F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1699" w:hRule="atLeast"/>
        </w:trPr>
        <w:tc>
          <w:tcPr>
            <w:tcW w:w="5335"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599E33C">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CF82A0">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02203C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商业企业</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67B6D8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科研机构</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482938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社会公益组织</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0BEABFC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法律服务机构</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17BC87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其他</w:t>
            </w:r>
          </w:p>
        </w:tc>
        <w:tc>
          <w:tcPr>
            <w:tcW w:w="3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A7511">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r>
      <w:tr w14:paraId="4991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74C636DF">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宋体" w:eastAsia="仿宋_GB2312" w:cs="仿宋_GB2312"/>
                <w:i w:val="0"/>
                <w:color w:val="auto"/>
                <w:sz w:val="18"/>
                <w:szCs w:val="18"/>
                <w:u w:val="none"/>
              </w:rPr>
            </w:pPr>
          </w:p>
        </w:tc>
        <w:tc>
          <w:tcPr>
            <w:tcW w:w="4757" w:type="dxa"/>
            <w:gridSpan w:val="2"/>
            <w:tcBorders>
              <w:top w:val="single" w:color="000000" w:sz="4" w:space="0"/>
              <w:left w:val="single" w:color="000000" w:sz="4" w:space="0"/>
              <w:bottom w:val="single" w:color="000000" w:sz="4" w:space="0"/>
              <w:right w:val="single" w:color="000000" w:sz="4" w:space="0"/>
            </w:tcBorders>
            <w:noWrap w:val="0"/>
            <w:vAlign w:val="center"/>
          </w:tcPr>
          <w:p w14:paraId="6151F9E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本年新收政府信息公开申请数量</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94A333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FCF33C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A0A6D2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CEC7C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318B680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F4345B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347F227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495A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tcBorders>
              <w:top w:val="single" w:color="000000" w:sz="4" w:space="0"/>
              <w:left w:val="single" w:color="000000" w:sz="4" w:space="0"/>
              <w:bottom w:val="single" w:color="000000" w:sz="4" w:space="0"/>
              <w:right w:val="single" w:color="000000" w:sz="4" w:space="0"/>
            </w:tcBorders>
            <w:noWrap w:val="0"/>
            <w:vAlign w:val="center"/>
          </w:tcPr>
          <w:p w14:paraId="39A9136C">
            <w:pPr>
              <w:keepNext w:val="0"/>
              <w:keepLines w:val="0"/>
              <w:pageBreakBefore w:val="0"/>
              <w:kinsoku/>
              <w:wordWrap/>
              <w:overflowPunct/>
              <w:topLinePunct w:val="0"/>
              <w:autoSpaceDE/>
              <w:autoSpaceDN/>
              <w:bidi w:val="0"/>
              <w:adjustRightInd w:val="0"/>
              <w:snapToGrid w:val="0"/>
              <w:spacing w:line="560" w:lineRule="exact"/>
              <w:rPr>
                <w:rFonts w:hint="eastAsia" w:ascii="仿宋_GB2312" w:hAnsi="宋体" w:eastAsia="仿宋_GB2312" w:cs="仿宋_GB2312"/>
                <w:i w:val="0"/>
                <w:color w:val="auto"/>
                <w:sz w:val="18"/>
                <w:szCs w:val="18"/>
                <w:u w:val="none"/>
              </w:rPr>
            </w:pPr>
          </w:p>
        </w:tc>
        <w:tc>
          <w:tcPr>
            <w:tcW w:w="4757" w:type="dxa"/>
            <w:gridSpan w:val="2"/>
            <w:tcBorders>
              <w:top w:val="single" w:color="000000" w:sz="4" w:space="0"/>
              <w:left w:val="single" w:color="000000" w:sz="4" w:space="0"/>
              <w:bottom w:val="single" w:color="000000" w:sz="4" w:space="0"/>
              <w:right w:val="single" w:color="000000" w:sz="4" w:space="0"/>
            </w:tcBorders>
            <w:noWrap w:val="0"/>
            <w:vAlign w:val="center"/>
          </w:tcPr>
          <w:p w14:paraId="789472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上年结转政府信息公开申请数量</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148AB7C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F307D9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EF3606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3BD42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258284F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73F816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ADEC8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670B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14:paraId="0CB466E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三、本年度办理结果</w:t>
            </w:r>
          </w:p>
        </w:tc>
        <w:tc>
          <w:tcPr>
            <w:tcW w:w="4757" w:type="dxa"/>
            <w:gridSpan w:val="2"/>
            <w:tcBorders>
              <w:top w:val="single" w:color="000000" w:sz="4" w:space="0"/>
              <w:left w:val="single" w:color="000000" w:sz="4" w:space="0"/>
              <w:bottom w:val="single" w:color="000000" w:sz="4" w:space="0"/>
              <w:right w:val="single" w:color="000000" w:sz="4" w:space="0"/>
            </w:tcBorders>
            <w:noWrap w:val="0"/>
            <w:vAlign w:val="center"/>
          </w:tcPr>
          <w:p w14:paraId="29E0E7B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（一）予以公开</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545F4CE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26845A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D8FFCF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D1191F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772738F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E57A9A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5D12CC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09C40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301"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D4AD23">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4757" w:type="dxa"/>
            <w:gridSpan w:val="2"/>
            <w:tcBorders>
              <w:top w:val="single" w:color="000000" w:sz="4" w:space="0"/>
              <w:left w:val="single" w:color="000000" w:sz="4" w:space="0"/>
              <w:bottom w:val="single" w:color="000000" w:sz="4" w:space="0"/>
              <w:right w:val="single" w:color="000000" w:sz="4" w:space="0"/>
            </w:tcBorders>
            <w:noWrap w:val="0"/>
            <w:vAlign w:val="center"/>
          </w:tcPr>
          <w:p w14:paraId="7D8100F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（二）部分公开（区分处理的，只计这一情形，不计其他情形）</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336E10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4C9B49B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7808C7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66B0D8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188B9AB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17ED16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3C9716F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4EF0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4DA3F2">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27571F0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（三）             不予  公开</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5DAE34F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1.属于国家秘密</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E2CB2B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DC26FA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616AC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981A5C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2F2859F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1C688D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5C9496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4237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58C5B">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57A11">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2B9D70C1">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2.其他法律行政法规禁止公开</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C7E137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8A2F61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CAAA52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0EBF36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15B7A24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22164B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72CC322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136C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8B9A1">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9BBAC">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55EDE850">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3.危及“三安全一稳定”</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09C73C4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A45217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3AA596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82B5D0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7EE90A2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828411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0DDC45E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43C82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EB1639">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0D8FB">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5C1FB084">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4.保护第三方合法权益</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157FB1F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52EE1BE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F7757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4899D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4A2B06D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C700E4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D50CCE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2B2C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DE3407">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10BC80">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02AAA93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5.属于三类内部事务信息</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53F641A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26DF6A9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284282A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9D38F1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46D7607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250629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9F2259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2926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C91C9">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398099">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24B262F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6.属于四类过程性信息</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7760D33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613CBF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7B03D8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1A543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50150DB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89083C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384B6B2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0F3A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B7E45">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5F442">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24F038CF">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7.属于行政执法案卷</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7FCED1C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4607951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F75C0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0A16EC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68B545B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ACD7DF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44AB9F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42E9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BCAD0">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CDCD0">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2829632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8.属于行政查询事项</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EEEFD5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6B5E31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4B12324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DF425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3B58920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DCCB91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01BB497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25C6A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B7F29">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5E5D4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（四）               无法  提供</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4003E7A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1.本机关不掌握相关政府信息</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9CEB69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17AA32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0E101E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DAC386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76EA7D9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E08BD1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047064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5F511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1BA04">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8AB05">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1CCB23B8">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2.没有现成信息需要另行制作</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215E41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2C1ADD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DE31D3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25AB9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1D8966D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0972F06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D0A578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0391E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02106">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972AC">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080AF5CB">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3.补正后申请内容仍不明确</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198AB86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15171E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152F755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1AF7BD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5FAB11E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5845CF1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11ACA54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0F8C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DDA64">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3DF05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（五）               不予    处理</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43E081F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1.信访举报投诉类申请</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5D942FA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7C743A7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2479DB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771F93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399EA75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418E19E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1D58F65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0C155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CA9948">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FAEDD">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160EB4B7">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2.重复申请</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CF62B2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63406FA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4257C4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9CE5C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0DBFCA7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12913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0CA133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0C653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9E2E9">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F8CFC">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3679EFC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3.要求提供公开出版物</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36CC45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7E6FF5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EC8EE0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E9D78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5F9EB8E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D9D9CA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7D387D2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25C1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671DA">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6EB78">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77B66F16">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4.无正当理由大量反复申请</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515C361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285682C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33D3FD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07401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2A9FC65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AD8610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8D698D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4D1A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301"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A26B16">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6770A0">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5524141A">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5.要求行政机关确认或重新出具已获取信息</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9C19CD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1664E82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08F2A4A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2C6F8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7EE97D7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321710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50EAF70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1395C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450"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F167D3">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restart"/>
            <w:tcBorders>
              <w:top w:val="single" w:color="000000" w:sz="4" w:space="0"/>
              <w:left w:val="single" w:color="000000" w:sz="4" w:space="0"/>
              <w:bottom w:val="single" w:color="000000" w:sz="4" w:space="0"/>
              <w:right w:val="single" w:color="000000" w:sz="4" w:space="0"/>
            </w:tcBorders>
            <w:noWrap w:val="0"/>
            <w:vAlign w:val="center"/>
          </w:tcPr>
          <w:p w14:paraId="6516974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（六）其他  处理</w:t>
            </w: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1AF2B70D">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1.申请人无正当理由逾期不补正、行政机关不再处理其政府信息公开申请</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5410EC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82792D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76D3393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5A5EFD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559178D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31DC80A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06318AA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2F967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573"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6411F">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8029C">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12282099">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2.申请人逾期未按收费通知要求缴纳费用、行政机关不再处理其政府信息公开申请</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149526C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05C28D4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69D5227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4865BE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562DAC7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29ECE49">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6B26B86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38C0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71"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46405">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75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ED85B4">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3999" w:type="dxa"/>
            <w:tcBorders>
              <w:top w:val="single" w:color="000000" w:sz="4" w:space="0"/>
              <w:left w:val="single" w:color="000000" w:sz="4" w:space="0"/>
              <w:bottom w:val="single" w:color="000000" w:sz="4" w:space="0"/>
              <w:right w:val="single" w:color="000000" w:sz="4" w:space="0"/>
            </w:tcBorders>
            <w:noWrap w:val="0"/>
            <w:vAlign w:val="center"/>
          </w:tcPr>
          <w:p w14:paraId="68EF6C8E">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3.其他</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0CB8BC5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6083792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8C8653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4F148E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2EF9555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6D4CC6A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518CD95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74367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E2A62">
            <w:pPr>
              <w:keepNext w:val="0"/>
              <w:keepLines w:val="0"/>
              <w:pageBreakBefore w:val="0"/>
              <w:kinsoku/>
              <w:wordWrap/>
              <w:overflowPunct/>
              <w:topLinePunct w:val="0"/>
              <w:autoSpaceDE/>
              <w:autoSpaceDN/>
              <w:bidi w:val="0"/>
              <w:adjustRightInd w:val="0"/>
              <w:snapToGrid w:val="0"/>
              <w:spacing w:line="560" w:lineRule="exact"/>
              <w:jc w:val="center"/>
              <w:rPr>
                <w:rFonts w:hint="eastAsia" w:ascii="仿宋_GB2312" w:hAnsi="宋体" w:eastAsia="仿宋_GB2312" w:cs="仿宋_GB2312"/>
                <w:i w:val="0"/>
                <w:color w:val="auto"/>
                <w:sz w:val="18"/>
                <w:szCs w:val="18"/>
                <w:u w:val="none"/>
              </w:rPr>
            </w:pPr>
          </w:p>
        </w:tc>
        <w:tc>
          <w:tcPr>
            <w:tcW w:w="4757" w:type="dxa"/>
            <w:gridSpan w:val="2"/>
            <w:tcBorders>
              <w:top w:val="single" w:color="000000" w:sz="4" w:space="0"/>
              <w:left w:val="single" w:color="000000" w:sz="4" w:space="0"/>
              <w:bottom w:val="single" w:color="000000" w:sz="4" w:space="0"/>
              <w:right w:val="single" w:color="000000" w:sz="4" w:space="0"/>
            </w:tcBorders>
            <w:noWrap w:val="0"/>
            <w:vAlign w:val="center"/>
          </w:tcPr>
          <w:p w14:paraId="3B885EB2">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（七）总计</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20615E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3AED581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51782BA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ED2D20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4D8CA34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1D6D143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133E5EB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r w14:paraId="20A4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08" w:type="dxa"/>
            <w:bottom w:w="15" w:type="dxa"/>
            <w:right w:w="108" w:type="dxa"/>
          </w:tblCellMar>
        </w:tblPrEx>
        <w:trPr>
          <w:trHeight w:val="286" w:hRule="atLeast"/>
        </w:trPr>
        <w:tc>
          <w:tcPr>
            <w:tcW w:w="5335" w:type="dxa"/>
            <w:gridSpan w:val="3"/>
            <w:tcBorders>
              <w:top w:val="single" w:color="000000" w:sz="4" w:space="0"/>
              <w:left w:val="single" w:color="000000" w:sz="4" w:space="0"/>
              <w:bottom w:val="single" w:color="000000" w:sz="4" w:space="0"/>
              <w:right w:val="single" w:color="000000" w:sz="4" w:space="0"/>
            </w:tcBorders>
            <w:noWrap w:val="0"/>
            <w:vAlign w:val="center"/>
          </w:tcPr>
          <w:p w14:paraId="2FDCF213">
            <w:pPr>
              <w:keepNext w:val="0"/>
              <w:keepLines w:val="0"/>
              <w:pageBreakBefore w:val="0"/>
              <w:widowControl/>
              <w:suppressLineNumbers w:val="0"/>
              <w:kinsoku/>
              <w:wordWrap/>
              <w:overflowPunct/>
              <w:topLinePunct w:val="0"/>
              <w:autoSpaceDE/>
              <w:autoSpaceDN/>
              <w:bidi w:val="0"/>
              <w:adjustRightInd w:val="0"/>
              <w:snapToGrid w:val="0"/>
              <w:spacing w:line="560" w:lineRule="exact"/>
              <w:jc w:val="left"/>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四、结转下年度继续办理</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2894FC7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8" w:type="dxa"/>
            <w:tcBorders>
              <w:top w:val="single" w:color="000000" w:sz="4" w:space="0"/>
              <w:left w:val="single" w:color="000000" w:sz="4" w:space="0"/>
              <w:bottom w:val="single" w:color="000000" w:sz="4" w:space="0"/>
              <w:right w:val="single" w:color="000000" w:sz="4" w:space="0"/>
            </w:tcBorders>
            <w:noWrap w:val="0"/>
            <w:vAlign w:val="center"/>
          </w:tcPr>
          <w:p w14:paraId="6368F6A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56" w:type="dxa"/>
            <w:tcBorders>
              <w:top w:val="single" w:color="000000" w:sz="4" w:space="0"/>
              <w:left w:val="single" w:color="000000" w:sz="4" w:space="0"/>
              <w:bottom w:val="single" w:color="000000" w:sz="4" w:space="0"/>
              <w:right w:val="single" w:color="000000" w:sz="4" w:space="0"/>
            </w:tcBorders>
            <w:noWrap w:val="0"/>
            <w:vAlign w:val="center"/>
          </w:tcPr>
          <w:p w14:paraId="3ABB5E1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BCC48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16" w:type="dxa"/>
            <w:tcBorders>
              <w:top w:val="single" w:color="000000" w:sz="4" w:space="0"/>
              <w:left w:val="single" w:color="000000" w:sz="4" w:space="0"/>
              <w:bottom w:val="single" w:color="000000" w:sz="4" w:space="0"/>
              <w:right w:val="single" w:color="000000" w:sz="4" w:space="0"/>
            </w:tcBorders>
            <w:noWrap w:val="0"/>
            <w:vAlign w:val="center"/>
          </w:tcPr>
          <w:p w14:paraId="5A63208B">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426" w:type="dxa"/>
            <w:tcBorders>
              <w:top w:val="single" w:color="000000" w:sz="4" w:space="0"/>
              <w:left w:val="single" w:color="000000" w:sz="4" w:space="0"/>
              <w:bottom w:val="single" w:color="000000" w:sz="4" w:space="0"/>
              <w:right w:val="single" w:color="000000" w:sz="4" w:space="0"/>
            </w:tcBorders>
            <w:noWrap w:val="0"/>
            <w:vAlign w:val="center"/>
          </w:tcPr>
          <w:p w14:paraId="7B6248E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c>
          <w:tcPr>
            <w:tcW w:w="398" w:type="dxa"/>
            <w:tcBorders>
              <w:top w:val="single" w:color="000000" w:sz="4" w:space="0"/>
              <w:left w:val="single" w:color="000000" w:sz="4" w:space="0"/>
              <w:bottom w:val="single" w:color="000000" w:sz="4" w:space="0"/>
              <w:right w:val="single" w:color="000000" w:sz="4" w:space="0"/>
            </w:tcBorders>
            <w:noWrap w:val="0"/>
            <w:vAlign w:val="center"/>
          </w:tcPr>
          <w:p w14:paraId="490E088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rPr>
                <w:rFonts w:hint="eastAsia" w:ascii="仿宋_GB2312" w:hAnsi="宋体" w:eastAsia="仿宋_GB2312" w:cs="仿宋_GB2312"/>
                <w:i w:val="0"/>
                <w:color w:val="auto"/>
                <w:sz w:val="18"/>
                <w:szCs w:val="18"/>
                <w:u w:val="none"/>
              </w:rPr>
            </w:pPr>
            <w:r>
              <w:rPr>
                <w:rFonts w:hint="eastAsia" w:ascii="仿宋_GB2312" w:hAnsi="宋体" w:eastAsia="仿宋_GB2312" w:cs="仿宋_GB2312"/>
                <w:i w:val="0"/>
                <w:color w:val="auto"/>
                <w:kern w:val="0"/>
                <w:sz w:val="18"/>
                <w:szCs w:val="18"/>
                <w:u w:val="none"/>
                <w:lang w:val="en-US" w:eastAsia="zh-CN" w:bidi="ar"/>
              </w:rPr>
              <w:t>0</w:t>
            </w:r>
          </w:p>
        </w:tc>
      </w:tr>
    </w:tbl>
    <w:p w14:paraId="096B9285">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outlineLvl w:val="9"/>
        <w:rPr>
          <w:rFonts w:hint="eastAsia" w:ascii="黑体" w:hAnsi="黑体" w:eastAsia="黑体" w:cs="黑体"/>
          <w:color w:val="auto"/>
          <w:sz w:val="31"/>
          <w:szCs w:val="31"/>
          <w:lang w:val="en-US" w:eastAsia="zh-CN"/>
        </w:rPr>
      </w:pPr>
    </w:p>
    <w:p w14:paraId="0CB773B4">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jc w:val="both"/>
        <w:textAlignment w:val="auto"/>
        <w:outlineLvl w:val="9"/>
        <w:rPr>
          <w:rFonts w:hint="eastAsia" w:ascii="仿宋_GB2312" w:hAnsi="仿宋_GB2312" w:eastAsia="仿宋_GB2312"/>
          <w:b w:val="0"/>
          <w:bCs w:val="0"/>
          <w:color w:val="auto"/>
        </w:rPr>
      </w:pPr>
      <w:r>
        <w:rPr>
          <w:rFonts w:hint="eastAsia" w:ascii="黑体" w:hAnsi="黑体" w:eastAsia="黑体" w:cs="黑体"/>
          <w:color w:val="auto"/>
          <w:sz w:val="31"/>
          <w:szCs w:val="31"/>
          <w:lang w:val="en-US" w:eastAsia="zh-CN"/>
        </w:rPr>
        <w:t xml:space="preserve">   </w:t>
      </w:r>
      <w:r>
        <w:rPr>
          <w:rFonts w:hint="eastAsia" w:ascii="黑体" w:hAnsi="黑体" w:eastAsia="黑体" w:cs="黑体"/>
          <w:b w:val="0"/>
          <w:bCs w:val="0"/>
          <w:color w:val="auto"/>
          <w:sz w:val="31"/>
          <w:szCs w:val="31"/>
          <w:lang w:val="en-US" w:eastAsia="zh-CN"/>
        </w:rPr>
        <w:t xml:space="preserve"> </w:t>
      </w:r>
      <w:r>
        <w:rPr>
          <w:rFonts w:hint="eastAsia" w:ascii="黑体" w:hAnsi="黑体" w:eastAsia="黑体" w:cs="黑体"/>
          <w:b w:val="0"/>
          <w:bCs w:val="0"/>
          <w:color w:val="auto"/>
          <w:sz w:val="31"/>
          <w:szCs w:val="31"/>
        </w:rPr>
        <w:t>四、政府信息公开行政复议、行政诉讼情况</w:t>
      </w:r>
    </w:p>
    <w:tbl>
      <w:tblPr>
        <w:tblStyle w:val="3"/>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47"/>
        <w:gridCol w:w="713"/>
        <w:gridCol w:w="580"/>
        <w:gridCol w:w="647"/>
        <w:gridCol w:w="534"/>
        <w:gridCol w:w="600"/>
        <w:gridCol w:w="601"/>
        <w:gridCol w:w="552"/>
        <w:gridCol w:w="570"/>
        <w:gridCol w:w="336"/>
        <w:gridCol w:w="532"/>
        <w:gridCol w:w="532"/>
        <w:gridCol w:w="532"/>
        <w:gridCol w:w="532"/>
        <w:gridCol w:w="532"/>
      </w:tblGrid>
      <w:tr w14:paraId="3349C2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61" w:hRule="atLeast"/>
          <w:jc w:val="center"/>
        </w:trPr>
        <w:tc>
          <w:tcPr>
            <w:tcW w:w="3121" w:type="dxa"/>
            <w:gridSpan w:val="5"/>
            <w:tcBorders>
              <w:top w:val="single" w:color="000000" w:sz="6" w:space="0"/>
              <w:left w:val="single" w:color="000000" w:sz="6" w:space="0"/>
              <w:bottom w:val="single" w:color="000000" w:sz="6" w:space="0"/>
              <w:right w:val="single" w:color="000000" w:sz="6" w:space="0"/>
            </w:tcBorders>
            <w:noWrap w:val="0"/>
            <w:tcMar>
              <w:left w:w="105" w:type="dxa"/>
              <w:right w:w="105" w:type="dxa"/>
            </w:tcMar>
            <w:vAlign w:val="center"/>
          </w:tcPr>
          <w:p w14:paraId="4D013A3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8"/>
                <w:szCs w:val="18"/>
                <w:u w:val="none"/>
                <w:lang w:val="en-US" w:eastAsia="zh-CN" w:bidi="ar"/>
              </w:rPr>
              <w:t>行政复议</w:t>
            </w:r>
          </w:p>
        </w:tc>
        <w:tc>
          <w:tcPr>
            <w:tcW w:w="5319" w:type="dxa"/>
            <w:gridSpan w:val="10"/>
            <w:tcBorders>
              <w:top w:val="single" w:color="auto" w:sz="6" w:space="0"/>
              <w:left w:val="nil"/>
              <w:bottom w:val="single" w:color="auto" w:sz="6" w:space="0"/>
              <w:right w:val="single" w:color="auto" w:sz="6" w:space="0"/>
            </w:tcBorders>
            <w:noWrap w:val="0"/>
            <w:tcMar>
              <w:left w:w="105" w:type="dxa"/>
              <w:right w:w="105" w:type="dxa"/>
            </w:tcMar>
            <w:vAlign w:val="center"/>
          </w:tcPr>
          <w:p w14:paraId="43C6F1B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8"/>
                <w:szCs w:val="18"/>
                <w:u w:val="none"/>
                <w:lang w:val="en-US" w:eastAsia="zh-CN" w:bidi="ar"/>
              </w:rPr>
              <w:t>行政诉讼</w:t>
            </w:r>
          </w:p>
        </w:tc>
      </w:tr>
      <w:tr w14:paraId="56C99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04" w:hRule="atLeast"/>
          <w:jc w:val="center"/>
        </w:trPr>
        <w:tc>
          <w:tcPr>
            <w:tcW w:w="647"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189D413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结果维持</w:t>
            </w:r>
          </w:p>
        </w:tc>
        <w:tc>
          <w:tcPr>
            <w:tcW w:w="713" w:type="dxa"/>
            <w:vMerge w:val="restart"/>
            <w:tcBorders>
              <w:top w:val="nil"/>
              <w:left w:val="nil"/>
              <w:bottom w:val="single" w:color="auto" w:sz="6" w:space="0"/>
              <w:right w:val="single" w:color="auto" w:sz="6" w:space="0"/>
            </w:tcBorders>
            <w:noWrap w:val="0"/>
            <w:tcMar>
              <w:left w:w="105" w:type="dxa"/>
              <w:right w:w="105" w:type="dxa"/>
            </w:tcMar>
            <w:vAlign w:val="center"/>
          </w:tcPr>
          <w:p w14:paraId="201FBE5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结果  纠正</w:t>
            </w:r>
          </w:p>
        </w:tc>
        <w:tc>
          <w:tcPr>
            <w:tcW w:w="580" w:type="dxa"/>
            <w:vMerge w:val="restart"/>
            <w:tcBorders>
              <w:top w:val="nil"/>
              <w:left w:val="nil"/>
              <w:bottom w:val="single" w:color="auto" w:sz="6" w:space="0"/>
              <w:right w:val="single" w:color="auto" w:sz="6" w:space="0"/>
            </w:tcBorders>
            <w:noWrap w:val="0"/>
            <w:tcMar>
              <w:left w:w="105" w:type="dxa"/>
              <w:right w:w="105" w:type="dxa"/>
            </w:tcMar>
            <w:vAlign w:val="center"/>
          </w:tcPr>
          <w:p w14:paraId="691366D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其他结果</w:t>
            </w:r>
          </w:p>
        </w:tc>
        <w:tc>
          <w:tcPr>
            <w:tcW w:w="647" w:type="dxa"/>
            <w:vMerge w:val="restart"/>
            <w:tcBorders>
              <w:top w:val="nil"/>
              <w:left w:val="nil"/>
              <w:bottom w:val="single" w:color="auto" w:sz="6" w:space="0"/>
              <w:right w:val="single" w:color="auto" w:sz="6" w:space="0"/>
            </w:tcBorders>
            <w:noWrap w:val="0"/>
            <w:tcMar>
              <w:left w:w="105" w:type="dxa"/>
              <w:right w:w="105" w:type="dxa"/>
            </w:tcMar>
            <w:vAlign w:val="center"/>
          </w:tcPr>
          <w:p w14:paraId="54A3A7B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尚未审结</w:t>
            </w:r>
          </w:p>
        </w:tc>
        <w:tc>
          <w:tcPr>
            <w:tcW w:w="534" w:type="dxa"/>
            <w:vMerge w:val="restart"/>
            <w:tcBorders>
              <w:top w:val="nil"/>
              <w:left w:val="nil"/>
              <w:bottom w:val="single" w:color="auto" w:sz="6" w:space="0"/>
              <w:right w:val="single" w:color="auto" w:sz="6" w:space="0"/>
            </w:tcBorders>
            <w:noWrap w:val="0"/>
            <w:tcMar>
              <w:left w:w="105" w:type="dxa"/>
              <w:right w:w="105" w:type="dxa"/>
            </w:tcMar>
            <w:vAlign w:val="center"/>
          </w:tcPr>
          <w:p w14:paraId="3D7B279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总计</w:t>
            </w:r>
          </w:p>
        </w:tc>
        <w:tc>
          <w:tcPr>
            <w:tcW w:w="2659" w:type="dxa"/>
            <w:gridSpan w:val="5"/>
            <w:tcBorders>
              <w:top w:val="nil"/>
              <w:left w:val="nil"/>
              <w:bottom w:val="single" w:color="auto" w:sz="6" w:space="0"/>
              <w:right w:val="single" w:color="auto" w:sz="6" w:space="0"/>
            </w:tcBorders>
            <w:noWrap w:val="0"/>
            <w:tcMar>
              <w:left w:w="105" w:type="dxa"/>
              <w:right w:w="105" w:type="dxa"/>
            </w:tcMar>
            <w:vAlign w:val="center"/>
          </w:tcPr>
          <w:p w14:paraId="63C3EBBF">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未经复议直接起诉</w:t>
            </w:r>
          </w:p>
        </w:tc>
        <w:tc>
          <w:tcPr>
            <w:tcW w:w="2660" w:type="dxa"/>
            <w:gridSpan w:val="5"/>
            <w:tcBorders>
              <w:top w:val="nil"/>
              <w:left w:val="nil"/>
              <w:bottom w:val="single" w:color="auto" w:sz="6" w:space="0"/>
              <w:right w:val="single" w:color="auto" w:sz="6" w:space="0"/>
            </w:tcBorders>
            <w:noWrap w:val="0"/>
            <w:tcMar>
              <w:left w:w="105" w:type="dxa"/>
              <w:right w:w="105" w:type="dxa"/>
            </w:tcMar>
            <w:vAlign w:val="center"/>
          </w:tcPr>
          <w:p w14:paraId="707BE7A0">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复议后起诉</w:t>
            </w:r>
          </w:p>
        </w:tc>
      </w:tr>
      <w:tr w14:paraId="3C6C23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1" w:hRule="atLeast"/>
          <w:jc w:val="center"/>
        </w:trPr>
        <w:tc>
          <w:tcPr>
            <w:tcW w:w="647"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4B94F598">
            <w:pPr>
              <w:keepNext w:val="0"/>
              <w:keepLines w:val="0"/>
              <w:pageBreakBefore w:val="0"/>
              <w:kinsoku/>
              <w:wordWrap/>
              <w:overflowPunct/>
              <w:topLinePunct w:val="0"/>
              <w:autoSpaceDE/>
              <w:autoSpaceDN/>
              <w:bidi w:val="0"/>
              <w:adjustRightInd w:val="0"/>
              <w:snapToGrid w:val="0"/>
              <w:spacing w:line="560" w:lineRule="exact"/>
              <w:jc w:val="center"/>
              <w:outlineLvl w:val="9"/>
              <w:rPr>
                <w:rFonts w:hint="eastAsia" w:ascii="仿宋_GB2312" w:hAnsi="仿宋_GB2312" w:eastAsia="仿宋_GB2312" w:cs="微软雅黑"/>
                <w:color w:val="auto"/>
                <w:sz w:val="18"/>
                <w:szCs w:val="18"/>
              </w:rPr>
            </w:pPr>
          </w:p>
        </w:tc>
        <w:tc>
          <w:tcPr>
            <w:tcW w:w="713" w:type="dxa"/>
            <w:vMerge w:val="continue"/>
            <w:tcBorders>
              <w:top w:val="nil"/>
              <w:left w:val="nil"/>
              <w:bottom w:val="single" w:color="auto" w:sz="6" w:space="0"/>
              <w:right w:val="single" w:color="auto" w:sz="6" w:space="0"/>
            </w:tcBorders>
            <w:noWrap w:val="0"/>
            <w:tcMar>
              <w:left w:w="105" w:type="dxa"/>
              <w:right w:w="105" w:type="dxa"/>
            </w:tcMar>
            <w:vAlign w:val="center"/>
          </w:tcPr>
          <w:p w14:paraId="55BBF5FE">
            <w:pPr>
              <w:keepNext w:val="0"/>
              <w:keepLines w:val="0"/>
              <w:pageBreakBefore w:val="0"/>
              <w:kinsoku/>
              <w:wordWrap/>
              <w:overflowPunct/>
              <w:topLinePunct w:val="0"/>
              <w:autoSpaceDE/>
              <w:autoSpaceDN/>
              <w:bidi w:val="0"/>
              <w:adjustRightInd w:val="0"/>
              <w:snapToGrid w:val="0"/>
              <w:spacing w:line="560" w:lineRule="exact"/>
              <w:jc w:val="center"/>
              <w:outlineLvl w:val="9"/>
              <w:rPr>
                <w:rFonts w:hint="eastAsia" w:ascii="仿宋_GB2312" w:hAnsi="仿宋_GB2312" w:eastAsia="仿宋_GB2312" w:cs="微软雅黑"/>
                <w:color w:val="auto"/>
                <w:sz w:val="18"/>
                <w:szCs w:val="18"/>
              </w:rPr>
            </w:pPr>
          </w:p>
        </w:tc>
        <w:tc>
          <w:tcPr>
            <w:tcW w:w="580" w:type="dxa"/>
            <w:vMerge w:val="continue"/>
            <w:tcBorders>
              <w:top w:val="nil"/>
              <w:left w:val="nil"/>
              <w:bottom w:val="single" w:color="auto" w:sz="6" w:space="0"/>
              <w:right w:val="single" w:color="auto" w:sz="6" w:space="0"/>
            </w:tcBorders>
            <w:noWrap w:val="0"/>
            <w:tcMar>
              <w:left w:w="105" w:type="dxa"/>
              <w:right w:w="105" w:type="dxa"/>
            </w:tcMar>
            <w:vAlign w:val="center"/>
          </w:tcPr>
          <w:p w14:paraId="529D0D73">
            <w:pPr>
              <w:keepNext w:val="0"/>
              <w:keepLines w:val="0"/>
              <w:pageBreakBefore w:val="0"/>
              <w:kinsoku/>
              <w:wordWrap/>
              <w:overflowPunct/>
              <w:topLinePunct w:val="0"/>
              <w:autoSpaceDE/>
              <w:autoSpaceDN/>
              <w:bidi w:val="0"/>
              <w:adjustRightInd w:val="0"/>
              <w:snapToGrid w:val="0"/>
              <w:spacing w:line="560" w:lineRule="exact"/>
              <w:jc w:val="center"/>
              <w:outlineLvl w:val="9"/>
              <w:rPr>
                <w:rFonts w:hint="eastAsia" w:ascii="仿宋_GB2312" w:hAnsi="仿宋_GB2312" w:eastAsia="仿宋_GB2312" w:cs="微软雅黑"/>
                <w:color w:val="auto"/>
                <w:sz w:val="18"/>
                <w:szCs w:val="18"/>
              </w:rPr>
            </w:pPr>
          </w:p>
        </w:tc>
        <w:tc>
          <w:tcPr>
            <w:tcW w:w="647" w:type="dxa"/>
            <w:vMerge w:val="continue"/>
            <w:tcBorders>
              <w:top w:val="nil"/>
              <w:left w:val="nil"/>
              <w:bottom w:val="single" w:color="auto" w:sz="6" w:space="0"/>
              <w:right w:val="single" w:color="auto" w:sz="6" w:space="0"/>
            </w:tcBorders>
            <w:noWrap w:val="0"/>
            <w:tcMar>
              <w:left w:w="105" w:type="dxa"/>
              <w:right w:w="105" w:type="dxa"/>
            </w:tcMar>
            <w:vAlign w:val="center"/>
          </w:tcPr>
          <w:p w14:paraId="49DE746C">
            <w:pPr>
              <w:keepNext w:val="0"/>
              <w:keepLines w:val="0"/>
              <w:pageBreakBefore w:val="0"/>
              <w:kinsoku/>
              <w:wordWrap/>
              <w:overflowPunct/>
              <w:topLinePunct w:val="0"/>
              <w:autoSpaceDE/>
              <w:autoSpaceDN/>
              <w:bidi w:val="0"/>
              <w:adjustRightInd w:val="0"/>
              <w:snapToGrid w:val="0"/>
              <w:spacing w:line="560" w:lineRule="exact"/>
              <w:jc w:val="center"/>
              <w:outlineLvl w:val="9"/>
              <w:rPr>
                <w:rFonts w:hint="eastAsia" w:ascii="仿宋_GB2312" w:hAnsi="仿宋_GB2312" w:eastAsia="仿宋_GB2312" w:cs="微软雅黑"/>
                <w:color w:val="auto"/>
                <w:sz w:val="18"/>
                <w:szCs w:val="18"/>
              </w:rPr>
            </w:pPr>
          </w:p>
        </w:tc>
        <w:tc>
          <w:tcPr>
            <w:tcW w:w="534" w:type="dxa"/>
            <w:vMerge w:val="continue"/>
            <w:tcBorders>
              <w:top w:val="nil"/>
              <w:left w:val="nil"/>
              <w:bottom w:val="single" w:color="auto" w:sz="6" w:space="0"/>
              <w:right w:val="single" w:color="auto" w:sz="6" w:space="0"/>
            </w:tcBorders>
            <w:noWrap w:val="0"/>
            <w:tcMar>
              <w:left w:w="105" w:type="dxa"/>
              <w:right w:w="105" w:type="dxa"/>
            </w:tcMar>
            <w:vAlign w:val="center"/>
          </w:tcPr>
          <w:p w14:paraId="5BCA4024">
            <w:pPr>
              <w:keepNext w:val="0"/>
              <w:keepLines w:val="0"/>
              <w:pageBreakBefore w:val="0"/>
              <w:kinsoku/>
              <w:wordWrap/>
              <w:overflowPunct/>
              <w:topLinePunct w:val="0"/>
              <w:autoSpaceDE/>
              <w:autoSpaceDN/>
              <w:bidi w:val="0"/>
              <w:adjustRightInd w:val="0"/>
              <w:snapToGrid w:val="0"/>
              <w:spacing w:line="560" w:lineRule="exact"/>
              <w:jc w:val="center"/>
              <w:outlineLvl w:val="9"/>
              <w:rPr>
                <w:rFonts w:hint="eastAsia" w:ascii="仿宋_GB2312" w:hAnsi="仿宋_GB2312" w:eastAsia="仿宋_GB2312" w:cs="微软雅黑"/>
                <w:color w:val="auto"/>
                <w:sz w:val="18"/>
                <w:szCs w:val="18"/>
              </w:rPr>
            </w:pPr>
          </w:p>
        </w:tc>
        <w:tc>
          <w:tcPr>
            <w:tcW w:w="600" w:type="dxa"/>
            <w:tcBorders>
              <w:top w:val="nil"/>
              <w:left w:val="nil"/>
              <w:bottom w:val="single" w:color="auto" w:sz="6" w:space="0"/>
              <w:right w:val="single" w:color="auto" w:sz="6" w:space="0"/>
            </w:tcBorders>
            <w:noWrap w:val="0"/>
            <w:tcMar>
              <w:left w:w="105" w:type="dxa"/>
              <w:right w:w="105" w:type="dxa"/>
            </w:tcMar>
            <w:vAlign w:val="center"/>
          </w:tcPr>
          <w:p w14:paraId="75905C7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结果维持</w:t>
            </w:r>
          </w:p>
        </w:tc>
        <w:tc>
          <w:tcPr>
            <w:tcW w:w="601" w:type="dxa"/>
            <w:tcBorders>
              <w:top w:val="nil"/>
              <w:left w:val="nil"/>
              <w:bottom w:val="single" w:color="auto" w:sz="6" w:space="0"/>
              <w:right w:val="single" w:color="auto" w:sz="6" w:space="0"/>
            </w:tcBorders>
            <w:noWrap w:val="0"/>
            <w:tcMar>
              <w:left w:w="105" w:type="dxa"/>
              <w:right w:w="105" w:type="dxa"/>
            </w:tcMar>
            <w:vAlign w:val="center"/>
          </w:tcPr>
          <w:p w14:paraId="39D5EA5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结果纠正</w:t>
            </w:r>
          </w:p>
        </w:tc>
        <w:tc>
          <w:tcPr>
            <w:tcW w:w="552" w:type="dxa"/>
            <w:tcBorders>
              <w:top w:val="nil"/>
              <w:left w:val="nil"/>
              <w:bottom w:val="single" w:color="auto" w:sz="6" w:space="0"/>
              <w:right w:val="single" w:color="auto" w:sz="6" w:space="0"/>
            </w:tcBorders>
            <w:noWrap w:val="0"/>
            <w:tcMar>
              <w:left w:w="105" w:type="dxa"/>
              <w:right w:w="105" w:type="dxa"/>
            </w:tcMar>
            <w:vAlign w:val="center"/>
          </w:tcPr>
          <w:p w14:paraId="5101AA5E">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其他结果</w:t>
            </w:r>
          </w:p>
        </w:tc>
        <w:tc>
          <w:tcPr>
            <w:tcW w:w="570" w:type="dxa"/>
            <w:tcBorders>
              <w:top w:val="nil"/>
              <w:left w:val="nil"/>
              <w:bottom w:val="single" w:color="auto" w:sz="6" w:space="0"/>
              <w:right w:val="single" w:color="auto" w:sz="6" w:space="0"/>
            </w:tcBorders>
            <w:noWrap w:val="0"/>
            <w:tcMar>
              <w:left w:w="105" w:type="dxa"/>
              <w:right w:w="105" w:type="dxa"/>
            </w:tcMar>
            <w:vAlign w:val="center"/>
          </w:tcPr>
          <w:p w14:paraId="5981636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尚未审结</w:t>
            </w:r>
          </w:p>
        </w:tc>
        <w:tc>
          <w:tcPr>
            <w:tcW w:w="336" w:type="dxa"/>
            <w:tcBorders>
              <w:top w:val="nil"/>
              <w:left w:val="nil"/>
              <w:bottom w:val="single" w:color="auto" w:sz="6" w:space="0"/>
              <w:right w:val="single" w:color="auto" w:sz="6" w:space="0"/>
            </w:tcBorders>
            <w:noWrap w:val="0"/>
            <w:tcMar>
              <w:left w:w="105" w:type="dxa"/>
              <w:right w:w="105" w:type="dxa"/>
            </w:tcMar>
            <w:vAlign w:val="center"/>
          </w:tcPr>
          <w:p w14:paraId="6343FD0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总计</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20C00CC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结果维持</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2C9AD6E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结果纠正</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79BB3994">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其他结果</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52683DF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尚未审结</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00F448B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总计</w:t>
            </w:r>
          </w:p>
        </w:tc>
      </w:tr>
      <w:tr w14:paraId="13823E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7" w:hRule="atLeast"/>
          <w:jc w:val="center"/>
        </w:trPr>
        <w:tc>
          <w:tcPr>
            <w:tcW w:w="647" w:type="dxa"/>
            <w:tcBorders>
              <w:top w:val="nil"/>
              <w:left w:val="single" w:color="auto" w:sz="6" w:space="0"/>
              <w:bottom w:val="single" w:color="auto" w:sz="6" w:space="0"/>
              <w:right w:val="single" w:color="auto" w:sz="6" w:space="0"/>
            </w:tcBorders>
            <w:noWrap w:val="0"/>
            <w:tcMar>
              <w:left w:w="105" w:type="dxa"/>
              <w:right w:w="105" w:type="dxa"/>
            </w:tcMar>
            <w:vAlign w:val="center"/>
          </w:tcPr>
          <w:p w14:paraId="3D13DF05">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713" w:type="dxa"/>
            <w:tcBorders>
              <w:top w:val="nil"/>
              <w:left w:val="nil"/>
              <w:bottom w:val="single" w:color="auto" w:sz="6" w:space="0"/>
              <w:right w:val="single" w:color="auto" w:sz="6" w:space="0"/>
            </w:tcBorders>
            <w:noWrap w:val="0"/>
            <w:tcMar>
              <w:left w:w="105" w:type="dxa"/>
              <w:right w:w="105" w:type="dxa"/>
            </w:tcMar>
            <w:vAlign w:val="center"/>
          </w:tcPr>
          <w:p w14:paraId="42594B11">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80" w:type="dxa"/>
            <w:tcBorders>
              <w:top w:val="nil"/>
              <w:left w:val="nil"/>
              <w:bottom w:val="single" w:color="auto" w:sz="6" w:space="0"/>
              <w:right w:val="single" w:color="auto" w:sz="6" w:space="0"/>
            </w:tcBorders>
            <w:noWrap w:val="0"/>
            <w:tcMar>
              <w:left w:w="105" w:type="dxa"/>
              <w:right w:w="105" w:type="dxa"/>
            </w:tcMar>
            <w:vAlign w:val="center"/>
          </w:tcPr>
          <w:p w14:paraId="0E8AC128">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647" w:type="dxa"/>
            <w:tcBorders>
              <w:top w:val="nil"/>
              <w:left w:val="nil"/>
              <w:bottom w:val="single" w:color="auto" w:sz="6" w:space="0"/>
              <w:right w:val="single" w:color="auto" w:sz="6" w:space="0"/>
            </w:tcBorders>
            <w:noWrap w:val="0"/>
            <w:tcMar>
              <w:left w:w="105" w:type="dxa"/>
              <w:right w:w="105" w:type="dxa"/>
            </w:tcMar>
            <w:vAlign w:val="center"/>
          </w:tcPr>
          <w:p w14:paraId="02D5388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34" w:type="dxa"/>
            <w:tcBorders>
              <w:top w:val="nil"/>
              <w:left w:val="nil"/>
              <w:bottom w:val="single" w:color="auto" w:sz="6" w:space="0"/>
              <w:right w:val="single" w:color="auto" w:sz="6" w:space="0"/>
            </w:tcBorders>
            <w:noWrap w:val="0"/>
            <w:tcMar>
              <w:left w:w="105" w:type="dxa"/>
              <w:right w:w="105" w:type="dxa"/>
            </w:tcMar>
            <w:vAlign w:val="center"/>
          </w:tcPr>
          <w:p w14:paraId="6752C4E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600" w:type="dxa"/>
            <w:tcBorders>
              <w:top w:val="nil"/>
              <w:left w:val="nil"/>
              <w:bottom w:val="single" w:color="auto" w:sz="6" w:space="0"/>
              <w:right w:val="single" w:color="auto" w:sz="6" w:space="0"/>
            </w:tcBorders>
            <w:noWrap w:val="0"/>
            <w:tcMar>
              <w:left w:w="105" w:type="dxa"/>
              <w:right w:w="105" w:type="dxa"/>
            </w:tcMar>
            <w:vAlign w:val="center"/>
          </w:tcPr>
          <w:p w14:paraId="0F868F6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601" w:type="dxa"/>
            <w:tcBorders>
              <w:top w:val="nil"/>
              <w:left w:val="nil"/>
              <w:bottom w:val="single" w:color="auto" w:sz="6" w:space="0"/>
              <w:right w:val="single" w:color="auto" w:sz="6" w:space="0"/>
            </w:tcBorders>
            <w:noWrap w:val="0"/>
            <w:tcMar>
              <w:left w:w="105" w:type="dxa"/>
              <w:right w:w="105" w:type="dxa"/>
            </w:tcMar>
            <w:vAlign w:val="center"/>
          </w:tcPr>
          <w:p w14:paraId="0978E58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52" w:type="dxa"/>
            <w:tcBorders>
              <w:top w:val="nil"/>
              <w:left w:val="nil"/>
              <w:bottom w:val="single" w:color="auto" w:sz="6" w:space="0"/>
              <w:right w:val="single" w:color="auto" w:sz="6" w:space="0"/>
            </w:tcBorders>
            <w:noWrap w:val="0"/>
            <w:tcMar>
              <w:left w:w="105" w:type="dxa"/>
              <w:right w:w="105" w:type="dxa"/>
            </w:tcMar>
            <w:vAlign w:val="center"/>
          </w:tcPr>
          <w:p w14:paraId="78E4FF42">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70" w:type="dxa"/>
            <w:tcBorders>
              <w:top w:val="nil"/>
              <w:left w:val="nil"/>
              <w:bottom w:val="single" w:color="auto" w:sz="6" w:space="0"/>
              <w:right w:val="single" w:color="auto" w:sz="6" w:space="0"/>
            </w:tcBorders>
            <w:noWrap w:val="0"/>
            <w:tcMar>
              <w:left w:w="105" w:type="dxa"/>
              <w:right w:w="105" w:type="dxa"/>
            </w:tcMar>
            <w:vAlign w:val="center"/>
          </w:tcPr>
          <w:p w14:paraId="2023B637">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336" w:type="dxa"/>
            <w:tcBorders>
              <w:top w:val="nil"/>
              <w:left w:val="nil"/>
              <w:bottom w:val="single" w:color="auto" w:sz="6" w:space="0"/>
              <w:right w:val="single" w:color="auto" w:sz="6" w:space="0"/>
            </w:tcBorders>
            <w:noWrap w:val="0"/>
            <w:tcMar>
              <w:left w:w="105" w:type="dxa"/>
              <w:right w:w="105" w:type="dxa"/>
            </w:tcMar>
            <w:vAlign w:val="center"/>
          </w:tcPr>
          <w:p w14:paraId="089B16FD">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2C76A1C6">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6C48500C">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6165535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3BBFA31A">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c>
          <w:tcPr>
            <w:tcW w:w="532" w:type="dxa"/>
            <w:tcBorders>
              <w:top w:val="nil"/>
              <w:left w:val="nil"/>
              <w:bottom w:val="single" w:color="auto" w:sz="6" w:space="0"/>
              <w:right w:val="single" w:color="auto" w:sz="6" w:space="0"/>
            </w:tcBorders>
            <w:noWrap w:val="0"/>
            <w:tcMar>
              <w:left w:w="105" w:type="dxa"/>
              <w:right w:w="105" w:type="dxa"/>
            </w:tcMar>
            <w:vAlign w:val="center"/>
          </w:tcPr>
          <w:p w14:paraId="25C9DEC3">
            <w:pPr>
              <w:keepNext w:val="0"/>
              <w:keepLines w:val="0"/>
              <w:pageBreakBefore w:val="0"/>
              <w:widowControl/>
              <w:suppressLineNumbers w:val="0"/>
              <w:kinsoku/>
              <w:wordWrap/>
              <w:overflowPunct/>
              <w:topLinePunct w:val="0"/>
              <w:autoSpaceDE/>
              <w:autoSpaceDN/>
              <w:bidi w:val="0"/>
              <w:adjustRightInd w:val="0"/>
              <w:snapToGrid w:val="0"/>
              <w:spacing w:line="560" w:lineRule="exact"/>
              <w:jc w:val="center"/>
              <w:textAlignment w:val="center"/>
              <w:outlineLvl w:val="9"/>
              <w:rPr>
                <w:rFonts w:hint="eastAsia" w:ascii="仿宋_GB2312" w:hAnsi="仿宋_GB2312" w:eastAsia="仿宋_GB2312"/>
                <w:color w:val="auto"/>
                <w:sz w:val="18"/>
                <w:szCs w:val="18"/>
              </w:rPr>
            </w:pPr>
            <w:r>
              <w:rPr>
                <w:rFonts w:hint="eastAsia" w:ascii="仿宋_GB2312" w:hAnsi="宋体" w:eastAsia="仿宋_GB2312" w:cs="仿宋_GB2312"/>
                <w:i w:val="0"/>
                <w:color w:val="auto"/>
                <w:kern w:val="0"/>
                <w:sz w:val="16"/>
                <w:szCs w:val="16"/>
                <w:u w:val="none"/>
                <w:lang w:val="en-US" w:eastAsia="zh-CN" w:bidi="ar"/>
              </w:rPr>
              <w:t>0</w:t>
            </w:r>
          </w:p>
        </w:tc>
      </w:tr>
    </w:tbl>
    <w:p w14:paraId="17B17BAC">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20" w:firstLineChars="200"/>
        <w:jc w:val="both"/>
        <w:textAlignment w:val="auto"/>
        <w:outlineLvl w:val="9"/>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五、存在的问题及改进措施</w:t>
      </w:r>
    </w:p>
    <w:p w14:paraId="2392652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（一）存在的问题。当前工作中，存在国资国企改革相关政策性文件以及国有企业改革动态信息未能及时公开的情况。同时，部分信息公开工作机制与制度在执行过程中不够到位，未能始终保持良好的落实状态。</w:t>
      </w:r>
    </w:p>
    <w:p w14:paraId="366EAD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改进措施。展望后续工作，我们将着力全面弥补短板。一方面，对信息公开工作机制与制度进行规范和完善，确保其科学性与有效性。另一方面，进一步强化主动公开意识，主动作为，拓展国资国企信息公开的范畴。不仅要加大主动公开的力度，还需在公开内容上做到更丰富、更全面，在公开形式上进行创新，采用多样化的方式，提升信息公开的质量与效果。</w:t>
      </w:r>
      <w:bookmarkStart w:id="0" w:name="_GoBack"/>
      <w:bookmarkEnd w:id="0"/>
    </w:p>
    <w:p w14:paraId="06DDCB0B">
      <w:pPr>
        <w:pStyle w:val="2"/>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exact"/>
        <w:ind w:right="0" w:firstLine="620" w:firstLineChars="200"/>
        <w:jc w:val="both"/>
        <w:textAlignment w:val="auto"/>
        <w:outlineLvl w:val="9"/>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六、其他需要报告的事项</w:t>
      </w:r>
    </w:p>
    <w:p w14:paraId="13371D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本机关按照《国务院办公厅关于印发&lt;政府信息公开信息处理费管理办法&gt;的通知》（国办函〔2020〕109号）规定的按件、按量收费标准，本年度未产生信息公开处理费。    </w:t>
      </w:r>
    </w:p>
    <w:p w14:paraId="6F3CDB1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B9E2C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781C882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AE71027">
      <w:pPr>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和田地区国资委</w:t>
      </w:r>
    </w:p>
    <w:p w14:paraId="0F1384A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2025年1月17日      </w:t>
      </w:r>
    </w:p>
    <w:p w14:paraId="4BF1F8BE">
      <w:pPr>
        <w:pStyle w:val="2"/>
        <w:keepNext w:val="0"/>
        <w:keepLines w:val="0"/>
        <w:pageBreakBefore w:val="0"/>
        <w:numPr>
          <w:numId w:val="0"/>
        </w:numPr>
        <w:kinsoku/>
        <w:wordWrap/>
        <w:overflowPunct/>
        <w:topLinePunct w:val="0"/>
        <w:autoSpaceDE/>
        <w:autoSpaceDN/>
        <w:bidi w:val="0"/>
        <w:adjustRightInd w:val="0"/>
        <w:snapToGrid w:val="0"/>
        <w:spacing w:line="560" w:lineRule="exact"/>
        <w:ind w:right="0" w:rightChars="0"/>
        <w:rPr>
          <w:rFonts w:hint="eastAsia" w:ascii="黑体" w:hAnsi="黑体" w:eastAsia="黑体" w:cs="黑体"/>
          <w:b w:val="0"/>
          <w:bCs w:val="0"/>
          <w:color w:val="auto"/>
          <w:sz w:val="32"/>
          <w:szCs w:val="32"/>
          <w:lang w:val="en-US" w:eastAsia="zh-CN"/>
        </w:rPr>
      </w:pPr>
    </w:p>
    <w:p w14:paraId="054107B9">
      <w:pPr>
        <w:keepNext w:val="0"/>
        <w:keepLines w:val="0"/>
        <w:pageBreakBefore w:val="0"/>
        <w:numPr>
          <w:numId w:val="0"/>
        </w:numPr>
        <w:kinsoku/>
        <w:wordWrap/>
        <w:overflowPunct/>
        <w:topLinePunct w:val="0"/>
        <w:autoSpaceDE/>
        <w:autoSpaceDN/>
        <w:bidi w:val="0"/>
        <w:adjustRightInd w:val="0"/>
        <w:snapToGrid w:val="0"/>
        <w:spacing w:line="560" w:lineRule="exact"/>
        <w:rPr>
          <w:rFonts w:hint="default" w:ascii="仿宋_GB2312" w:hAnsi="仿宋_GB2312" w:eastAsia="仿宋_GB2312" w:cs="仿宋_GB2312"/>
          <w:i w:val="0"/>
          <w:iCs w:val="0"/>
          <w:caps w:val="0"/>
          <w:color w:val="1F2329"/>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Nirmala UI Semilight">
    <w:panose1 w:val="020B0402040204020203"/>
    <w:charset w:val="00"/>
    <w:family w:val="auto"/>
    <w:pitch w:val="default"/>
    <w:sig w:usb0="80FF8023" w:usb1="0200004A" w:usb2="00000200" w:usb3="00040000" w:csb0="00000001" w:csb1="00000000"/>
  </w:font>
  <w:font w:name="Palatino Linotype">
    <w:panose1 w:val="02040502050505030304"/>
    <w:charset w:val="00"/>
    <w:family w:val="auto"/>
    <w:pitch w:val="default"/>
    <w:sig w:usb0="E0000287" w:usb1="40000013" w:usb2="00000000" w:usb3="00000000" w:csb0="2000019F" w:csb1="00000000"/>
  </w:font>
  <w:font w:name="Nirmala UI">
    <w:panose1 w:val="020B0502040204020203"/>
    <w:charset w:val="00"/>
    <w:family w:val="auto"/>
    <w:pitch w:val="default"/>
    <w:sig w:usb0="80FF8023" w:usb1="0200004A" w:usb2="00000200" w:usb3="00040000" w:csb0="00000001" w:csb1="00000000"/>
  </w:font>
  <w:font w:name="Myanmar Text">
    <w:panose1 w:val="020B0502040204020203"/>
    <w:charset w:val="00"/>
    <w:family w:val="auto"/>
    <w:pitch w:val="default"/>
    <w:sig w:usb0="80000003" w:usb1="00000000" w:usb2="00000400" w:usb3="00000000" w:csb0="000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Segoe Fluent Icons">
    <w:panose1 w:val="050A0102010101010101"/>
    <w:charset w:val="00"/>
    <w:family w:val="auto"/>
    <w:pitch w:val="default"/>
    <w:sig w:usb0="00000000" w:usb1="1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楷体">
    <w:altName w:val="楷体_GB2312"/>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B0C2A"/>
    <w:multiLevelType w:val="singleLevel"/>
    <w:tmpl w:val="8ADB0C2A"/>
    <w:lvl w:ilvl="0" w:tentative="0">
      <w:start w:val="1"/>
      <w:numFmt w:val="chineseCounting"/>
      <w:suff w:val="nothing"/>
      <w:lvlText w:val="（%1）"/>
      <w:lvlJc w:val="left"/>
      <w:rPr>
        <w:rFonts w:hint="eastAsia"/>
      </w:rPr>
    </w:lvl>
  </w:abstractNum>
  <w:abstractNum w:abstractNumId="1">
    <w:nsid w:val="515BE931"/>
    <w:multiLevelType w:val="singleLevel"/>
    <w:tmpl w:val="515BE93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632BB"/>
    <w:rsid w:val="1DA93A37"/>
    <w:rsid w:val="4AC92505"/>
    <w:rsid w:val="5FE6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2025-01-17T11:34:00Z</dcterms:created>
  <dc:creator>Administrator</dc:creator>
  <cp:lastModifiedBy>Administrator</cp:lastModifiedBy>
  <cp:lastPrinted>2025-01-17T12:28:43Z</cp:lastPrinted>
  <dcterms:modified xsi:type="dcterms:W3CDTF">2025-01-17T12:31:04Z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66DA53BBB0A64991B8A95A2618C2D989_11</vt:lpwstr>
  </property>
</Properties>
</file>