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  <w:t>和田地区信访局202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  <w:t>年政府信息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  <w:t>公开工作年度报告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0" w:firstLineChars="0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42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2024年，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地区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访局坚持以习近平新时代中国特色社会主义思想为指导，牢牢把握以人民为中心的政务公开定位，立足信访工作实际，围绕群众关心关注的热点敏感领域和民生诉求类事项，规范公开的内容和形式，持续深化政府信息公开工作，进一步提升政府信息公开水平。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（一）主动公开方面。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围绕我局2024年工作要点，持续加大对《信访工作条例》、信访工作法治化宣传力度，根据法定主动公开内容，及时更新公开机构设置情况及其职能、信访接待中心办公地址、工作时间、信访热线电话号码、通信地址、部门预决算、公开有关工作动态等，为群众及时获取主动公开信息、了解政策法规、及时就地反映问题提供便利，为推动新时代信访工作高质量发展汇聚了强大力量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（二）依申请公开办理方面。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2024年，地区信访局无依申请公开信息，无公开申请行政复议、提起行政诉讼情况。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（三）政府信息管理方面。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严格执行部门网站信息公开工作流程和信息发布“三审三校”制度，严格落实公文制作和信息公开同步审核机制；建立信息公开平台管理台账，规范日常管理工作，明确分管领导和科室负责人的政府信息公开职责；健全完善政府信息公开平台管理制度，强化日常监管，保障了信息发布的权威性、及时性、准确性、严肃性和安全性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（四）政府信息公开平台建设方面。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严格落实地区信访局专属页面网页内容保障机制，有序安排年度更新、季度更新、月度更新、每周更新的公开内容，切实做到动态监管、适时更新，及时准确公开公布政府信息。紧密结合信访工作实际，加强地区网上投诉受理平台建设，走好网上群众路线，着力提供便捷网上信访投诉受理，不断推动政府网站建设管理高质量发展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right="0" w:firstLine="42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333333"/>
          <w:kern w:val="0"/>
          <w:sz w:val="32"/>
          <w:szCs w:val="32"/>
          <w:shd w:val="clear" w:color="auto" w:fill="FFFFFF"/>
          <w:lang w:val="en-US" w:eastAsia="zh-CN" w:bidi="ar-SA"/>
        </w:rPr>
        <w:t>（五）监督保障方面。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严格落实政府信息公开领导责任制，明确主要领导负总责、分管领导具体负责，政务公开由承办政府信息公开工作机构、保密部门、电子政务部门层层审核，确保信息公开各项工作要求落到实处。同时依据信息公开条例及审核发布相关制度进行常态化督查，对信息公开工作落实存在问题的责任人进行督促整改，问题严重的或追究相应责任，确保了信息公开的及时性、规范性、全面性、合法性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2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11"/>
        <w:tblW w:w="846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1"/>
        <w:gridCol w:w="2037"/>
        <w:gridCol w:w="2214"/>
        <w:gridCol w:w="2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84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0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2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0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  <w:jc w:val="center"/>
        </w:trPr>
        <w:tc>
          <w:tcPr>
            <w:tcW w:w="84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4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5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25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84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2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22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259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2" w:firstLineChars="200"/>
        <w:textAlignment w:val="auto"/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11"/>
        <w:tblW w:w="8531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890"/>
        <w:gridCol w:w="2613"/>
        <w:gridCol w:w="605"/>
        <w:gridCol w:w="605"/>
        <w:gridCol w:w="605"/>
        <w:gridCol w:w="605"/>
        <w:gridCol w:w="605"/>
        <w:gridCol w:w="639"/>
        <w:gridCol w:w="6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8" w:type="dxa"/>
            <w:gridSpan w:val="3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313" w:type="dxa"/>
            <w:gridSpan w:val="7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60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自然人</w:t>
            </w:r>
          </w:p>
        </w:tc>
        <w:tc>
          <w:tcPr>
            <w:tcW w:w="3059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法人或其他组织</w:t>
            </w:r>
          </w:p>
        </w:tc>
        <w:tc>
          <w:tcPr>
            <w:tcW w:w="649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8" w:type="dxa"/>
            <w:gridSpan w:val="3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  <w:tc>
          <w:tcPr>
            <w:tcW w:w="60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商业企业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科研机构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社会公益组织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法律服务机构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649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8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218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715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三、本年度办理结果</w:t>
            </w:r>
          </w:p>
        </w:tc>
        <w:tc>
          <w:tcPr>
            <w:tcW w:w="3503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（一）予以公开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（三）不予公开</w:t>
            </w: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1.属于国家秘密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2.其他法律行政法规禁止公开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3.危及“三安全一稳定”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4.保护第三方合法权益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5.属于三类内部事务信息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6.属于四类过程性信息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7.属于行政执法案卷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8.属于行政查询事项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（四）无法提供</w:t>
            </w: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1.本机关不掌握相关政府信息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2.没有现成信息需要另行制作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3.补正后申请内容仍不明确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（五）不予处理</w:t>
            </w: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1.信访举报投诉类申请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2.重复申请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3.要求提供公开出版物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4.无正当理由大量反复申请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（六）其他处理</w:t>
            </w: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89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2613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3.其他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15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3503" w:type="dxa"/>
            <w:gridSpan w:val="2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（七）总计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218" w:type="dxa"/>
            <w:gridSpan w:val="3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四、结转下年度继续办理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05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3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  <w:tc>
          <w:tcPr>
            <w:tcW w:w="649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11"/>
        <w:tblW w:w="854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1"/>
        <w:gridCol w:w="560"/>
        <w:gridCol w:w="561"/>
        <w:gridCol w:w="561"/>
        <w:gridCol w:w="602"/>
        <w:gridCol w:w="561"/>
        <w:gridCol w:w="560"/>
        <w:gridCol w:w="561"/>
        <w:gridCol w:w="561"/>
        <w:gridCol w:w="601"/>
        <w:gridCol w:w="560"/>
        <w:gridCol w:w="562"/>
        <w:gridCol w:w="561"/>
        <w:gridCol w:w="562"/>
        <w:gridCol w:w="60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  <w:jc w:val="center"/>
        </w:trPr>
        <w:tc>
          <w:tcPr>
            <w:tcW w:w="2845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行政复议</w:t>
            </w:r>
          </w:p>
        </w:tc>
        <w:tc>
          <w:tcPr>
            <w:tcW w:w="5695" w:type="dxa"/>
            <w:gridSpan w:val="10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  <w:jc w:val="center"/>
        </w:trPr>
        <w:tc>
          <w:tcPr>
            <w:tcW w:w="561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结果维持</w:t>
            </w:r>
          </w:p>
        </w:tc>
        <w:tc>
          <w:tcPr>
            <w:tcW w:w="560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561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561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02" w:type="dxa"/>
            <w:vMerge w:val="restart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2844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未经复议直接起诉</w:t>
            </w:r>
          </w:p>
        </w:tc>
        <w:tc>
          <w:tcPr>
            <w:tcW w:w="2851" w:type="dxa"/>
            <w:gridSpan w:val="5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56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602" w:type="dxa"/>
            <w:vMerge w:val="continue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总计</w:t>
            </w:r>
          </w:p>
        </w:tc>
        <w:tc>
          <w:tcPr>
            <w:tcW w:w="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维持</w:t>
            </w:r>
          </w:p>
        </w:tc>
        <w:tc>
          <w:tcPr>
            <w:tcW w:w="56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结果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纠正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结果</w:t>
            </w:r>
          </w:p>
        </w:tc>
        <w:tc>
          <w:tcPr>
            <w:tcW w:w="56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尚未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审结</w:t>
            </w:r>
          </w:p>
        </w:tc>
        <w:tc>
          <w:tcPr>
            <w:tcW w:w="60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1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562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single" w:color="666666" w:sz="6" w:space="0"/>
              <w:left w:val="single" w:color="666666" w:sz="6" w:space="0"/>
              <w:bottom w:val="single" w:color="666666" w:sz="6" w:space="0"/>
              <w:right w:val="single" w:color="666666" w:sz="6" w:space="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  <w:t>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 xml:space="preserve">2024年，我局信息公开工作持续顺利开展，但仍然存在公开内容不够丰富、重点领域信息公开不够全面、处理政府信息公开工作业务水平不高等问题。下一步，我局将把政府信息公开工作纳入干部学习计划，组织相关人员认真学习《中华人民共和国政府信息公开条例》《中华人民共和国政府信息公开工作年度报告格式》的通知等文件，提高干部处理信息公开工作的能力水平。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overflowPunct/>
        <w:topLinePunct w:val="0"/>
        <w:autoSpaceDN/>
        <w:bidi w:val="0"/>
        <w:adjustRightInd/>
        <w:snapToGrid/>
        <w:spacing w:beforeAutospacing="0" w:after="0" w:afterAutospacing="0" w:line="560" w:lineRule="exact"/>
        <w:ind w:left="0" w:leftChars="0" w:right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2024年，</w:t>
      </w:r>
      <w:r>
        <w:rPr>
          <w:rFonts w:hint="eastAsia" w:cs="仿宋_GB2312"/>
          <w:color w:val="auto"/>
          <w:kern w:val="2"/>
          <w:sz w:val="32"/>
          <w:szCs w:val="32"/>
          <w:lang w:val="en-US" w:eastAsia="zh-CN" w:bidi="ar-SA"/>
        </w:rPr>
        <w:t>本机关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按照《国务院办公厅关于印发&lt;政府信息公开信息处理费管理办法&gt;的通知》（国办函〔2020〕109号）规定的按件、按量收费标准，本年度没有产生信息公开处理费。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360" w:firstLineChars="1600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和田地区信访局</w:t>
      </w:r>
    </w:p>
    <w:p>
      <w:pPr>
        <w:keepNext w:val="0"/>
        <w:keepLines w:val="0"/>
        <w:pageBreakBefore w:val="0"/>
        <w:widowControl w:val="0"/>
        <w:tabs>
          <w:tab w:val="left" w:pos="6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-SA"/>
        </w:rPr>
        <w:t>2025年1月17日</w:t>
      </w:r>
    </w:p>
    <w:p>
      <w:pPr>
        <w:keepNext w:val="0"/>
        <w:keepLines w:val="0"/>
        <w:pageBreakBefore w:val="0"/>
        <w:tabs>
          <w:tab w:val="left" w:pos="5982"/>
        </w:tabs>
        <w:kinsoku/>
        <w:overflowPunct/>
        <w:topLinePunct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moder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UKK TZK2">
    <w:altName w:val="方正书宋_GBK"/>
    <w:panose1 w:val="00000000000000000000"/>
    <w:charset w:val="8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RlMWMzODEwMDhjMTBhZjRjMjNiMTQ3ZDNmOTRhY2MifQ=="/>
  </w:docVars>
  <w:rsids>
    <w:rsidRoot w:val="0050408E"/>
    <w:rsid w:val="00150FED"/>
    <w:rsid w:val="00205C1C"/>
    <w:rsid w:val="002370C4"/>
    <w:rsid w:val="00327D5E"/>
    <w:rsid w:val="00381080"/>
    <w:rsid w:val="003C2237"/>
    <w:rsid w:val="0050408E"/>
    <w:rsid w:val="005A580E"/>
    <w:rsid w:val="00622606"/>
    <w:rsid w:val="006270DA"/>
    <w:rsid w:val="007A6EB6"/>
    <w:rsid w:val="007D0697"/>
    <w:rsid w:val="007D637B"/>
    <w:rsid w:val="007F21BA"/>
    <w:rsid w:val="00820E01"/>
    <w:rsid w:val="0082572C"/>
    <w:rsid w:val="008322BB"/>
    <w:rsid w:val="008D5D53"/>
    <w:rsid w:val="009E5347"/>
    <w:rsid w:val="009E71B7"/>
    <w:rsid w:val="00BA35FD"/>
    <w:rsid w:val="00BB0E04"/>
    <w:rsid w:val="00CF5F99"/>
    <w:rsid w:val="00DF2A6B"/>
    <w:rsid w:val="00E66687"/>
    <w:rsid w:val="014F6641"/>
    <w:rsid w:val="01973B44"/>
    <w:rsid w:val="023D0B8F"/>
    <w:rsid w:val="026B1259"/>
    <w:rsid w:val="03192A63"/>
    <w:rsid w:val="042F4508"/>
    <w:rsid w:val="04842AA6"/>
    <w:rsid w:val="06823015"/>
    <w:rsid w:val="071C6FC5"/>
    <w:rsid w:val="08165C5D"/>
    <w:rsid w:val="09936F52"/>
    <w:rsid w:val="0A0A57FB"/>
    <w:rsid w:val="0A1E04D5"/>
    <w:rsid w:val="0AB51554"/>
    <w:rsid w:val="0B3C5B83"/>
    <w:rsid w:val="0C3C77C2"/>
    <w:rsid w:val="0CBF0B1F"/>
    <w:rsid w:val="0D103128"/>
    <w:rsid w:val="0D166265"/>
    <w:rsid w:val="0EBF4080"/>
    <w:rsid w:val="0EEC71CD"/>
    <w:rsid w:val="0FF705D0"/>
    <w:rsid w:val="107E2A9F"/>
    <w:rsid w:val="114E2471"/>
    <w:rsid w:val="11987B90"/>
    <w:rsid w:val="12927940"/>
    <w:rsid w:val="132A0CBC"/>
    <w:rsid w:val="13511DA5"/>
    <w:rsid w:val="135406F2"/>
    <w:rsid w:val="138F4439"/>
    <w:rsid w:val="151E215B"/>
    <w:rsid w:val="16BA2357"/>
    <w:rsid w:val="16E6314C"/>
    <w:rsid w:val="18601D94"/>
    <w:rsid w:val="19BB08C0"/>
    <w:rsid w:val="1AC90DBB"/>
    <w:rsid w:val="1C33298F"/>
    <w:rsid w:val="1D94371F"/>
    <w:rsid w:val="1EDE3955"/>
    <w:rsid w:val="1EF328AA"/>
    <w:rsid w:val="1F0644FF"/>
    <w:rsid w:val="1FDE70B6"/>
    <w:rsid w:val="206A6B9C"/>
    <w:rsid w:val="209101FB"/>
    <w:rsid w:val="22C8719C"/>
    <w:rsid w:val="24E46F1D"/>
    <w:rsid w:val="25A71CF8"/>
    <w:rsid w:val="26404627"/>
    <w:rsid w:val="268169ED"/>
    <w:rsid w:val="27912C60"/>
    <w:rsid w:val="2C271DE5"/>
    <w:rsid w:val="2D5C5ABE"/>
    <w:rsid w:val="2D9B65E7"/>
    <w:rsid w:val="2EE3501E"/>
    <w:rsid w:val="2EFE507F"/>
    <w:rsid w:val="2F087CAC"/>
    <w:rsid w:val="2F212B1B"/>
    <w:rsid w:val="2F4607D4"/>
    <w:rsid w:val="2FC31E25"/>
    <w:rsid w:val="356D6ABA"/>
    <w:rsid w:val="35784559"/>
    <w:rsid w:val="3814321D"/>
    <w:rsid w:val="386341A5"/>
    <w:rsid w:val="38D64977"/>
    <w:rsid w:val="3929719C"/>
    <w:rsid w:val="3A1D44D9"/>
    <w:rsid w:val="3A39340F"/>
    <w:rsid w:val="3A946897"/>
    <w:rsid w:val="3BFF41E4"/>
    <w:rsid w:val="3C9B3F0D"/>
    <w:rsid w:val="3EB72B54"/>
    <w:rsid w:val="3F0F473E"/>
    <w:rsid w:val="3FD00372"/>
    <w:rsid w:val="3FFC1167"/>
    <w:rsid w:val="40183AC7"/>
    <w:rsid w:val="407927B7"/>
    <w:rsid w:val="42664FBD"/>
    <w:rsid w:val="42A1136F"/>
    <w:rsid w:val="43086074"/>
    <w:rsid w:val="435272F0"/>
    <w:rsid w:val="4436451B"/>
    <w:rsid w:val="44B10046"/>
    <w:rsid w:val="44C47D79"/>
    <w:rsid w:val="458E2A71"/>
    <w:rsid w:val="45C142B9"/>
    <w:rsid w:val="46CE1383"/>
    <w:rsid w:val="46D252BD"/>
    <w:rsid w:val="47247E93"/>
    <w:rsid w:val="47906638"/>
    <w:rsid w:val="47BC567F"/>
    <w:rsid w:val="47C6205A"/>
    <w:rsid w:val="47CF53B3"/>
    <w:rsid w:val="4A611BB3"/>
    <w:rsid w:val="4AA743C5"/>
    <w:rsid w:val="4B2E23F0"/>
    <w:rsid w:val="4BC47661"/>
    <w:rsid w:val="4BDB2578"/>
    <w:rsid w:val="4E5008D0"/>
    <w:rsid w:val="4FB21842"/>
    <w:rsid w:val="4FBC446F"/>
    <w:rsid w:val="501047BA"/>
    <w:rsid w:val="502E69EF"/>
    <w:rsid w:val="50597F0F"/>
    <w:rsid w:val="506D7517"/>
    <w:rsid w:val="507C3BFE"/>
    <w:rsid w:val="5086496A"/>
    <w:rsid w:val="5095081C"/>
    <w:rsid w:val="546F24A2"/>
    <w:rsid w:val="597638E0"/>
    <w:rsid w:val="59A87812"/>
    <w:rsid w:val="5BB9435B"/>
    <w:rsid w:val="5BD92F2A"/>
    <w:rsid w:val="5CA249EC"/>
    <w:rsid w:val="5D105DFA"/>
    <w:rsid w:val="5D616655"/>
    <w:rsid w:val="5F245B8C"/>
    <w:rsid w:val="619D39D4"/>
    <w:rsid w:val="624D0DBD"/>
    <w:rsid w:val="62CA6A4B"/>
    <w:rsid w:val="63972DD1"/>
    <w:rsid w:val="63E15DFA"/>
    <w:rsid w:val="644A5620"/>
    <w:rsid w:val="64E75692"/>
    <w:rsid w:val="656248DF"/>
    <w:rsid w:val="69B61AD7"/>
    <w:rsid w:val="6BA0659B"/>
    <w:rsid w:val="6BDF70C3"/>
    <w:rsid w:val="6CB00A5F"/>
    <w:rsid w:val="6CE52DB4"/>
    <w:rsid w:val="6D437B25"/>
    <w:rsid w:val="6D7813AB"/>
    <w:rsid w:val="6F48197F"/>
    <w:rsid w:val="70512559"/>
    <w:rsid w:val="71A16BC9"/>
    <w:rsid w:val="71C31235"/>
    <w:rsid w:val="71E573FD"/>
    <w:rsid w:val="72AE3C93"/>
    <w:rsid w:val="72BD3ED6"/>
    <w:rsid w:val="737E18B7"/>
    <w:rsid w:val="7420296E"/>
    <w:rsid w:val="75842A89"/>
    <w:rsid w:val="759C6025"/>
    <w:rsid w:val="75EC157E"/>
    <w:rsid w:val="776FF6C8"/>
    <w:rsid w:val="78827754"/>
    <w:rsid w:val="79FC3536"/>
    <w:rsid w:val="7A8A7309"/>
    <w:rsid w:val="7D697134"/>
    <w:rsid w:val="7E123328"/>
    <w:rsid w:val="7EF3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74" w:lineRule="exact"/>
      <w:ind w:left="400" w:hanging="400" w:hangingChars="400"/>
    </w:pPr>
    <w:rPr>
      <w:rFonts w:ascii="UKK TZK2" w:hAnsi="UKK TZK2" w:eastAsia="仿宋_GB231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hd w:val="clear" w:color="auto" w:fill="FFFFFF"/>
      <w:spacing w:line="560" w:lineRule="exact"/>
      <w:ind w:firstLine="640" w:firstLineChars="200"/>
    </w:pPr>
    <w:rPr>
      <w:rFonts w:ascii="仿宋_GB2312" w:hAnsi="仿宋_GB2312" w:eastAsia="仿宋_GB2312" w:cs="宋体"/>
      <w:color w:val="333333"/>
      <w:kern w:val="0"/>
      <w:sz w:val="32"/>
      <w:szCs w:val="32"/>
      <w:shd w:val="clear" w:color="auto" w:fill="FFFFFF"/>
    </w:rPr>
  </w:style>
  <w:style w:type="paragraph" w:styleId="6">
    <w:name w:val="Body Text First Indent 2"/>
    <w:basedOn w:val="2"/>
    <w:unhideWhenUsed/>
    <w:qFormat/>
    <w:uiPriority w:val="0"/>
    <w:pPr>
      <w:ind w:firstLine="420" w:firstLineChars="200"/>
    </w:pPr>
    <w:rPr>
      <w:rFonts w:hint="eastAsia"/>
      <w:sz w:val="32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普通表格1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普通(网站)1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2460</Words>
  <Characters>2495</Characters>
  <Lines>18</Lines>
  <Paragraphs>5</Paragraphs>
  <TotalTime>1</TotalTime>
  <ScaleCrop>false</ScaleCrop>
  <LinksUpToDate>false</LinksUpToDate>
  <CharactersWithSpaces>2495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cp:lastPrinted>2025-01-21T23:23:00Z</cp:lastPrinted>
  <dcterms:modified xsi:type="dcterms:W3CDTF">2025-01-22T12:43:01Z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E67E6BAF9AA84053AEA37AFC9DF9FF76</vt:lpwstr>
  </property>
  <property fmtid="{D5CDD505-2E9C-101B-9397-08002B2CF9AE}" pid="4" name="KSOTemplateDocerSaveRecord">
    <vt:lpwstr>eyJoZGlkIjoiNDY2MGFiYmJkZGMwM2Q3YjBkMTRiNTRiNTQ3OTBkZTkiLCJ1c2VySWQiOiI3MzY3MzA3MzAifQ==</vt:lpwstr>
  </property>
</Properties>
</file>