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和田地区财政局2023年政府信息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公开工作年度报告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报告依据《中华人民共和国政府信息公开条例》（国务院令第711号）要求，结合财政局政府信息公开工作有关统计数据撰写。报告由总体情况，主动公开政府信息情况，收到和处理政府信息公开申请情况，政府信息公开行政复议、行政诉讼情况，存在的主要问题及改进情况，其他需要报告的事项等6部分组成，所列数据统计期限自2023年1月1日至2023年12月31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年，和田地区财政局认真贯彻落实《中华人民共和国政府信息公开条例》，按照政务公开工作要点，及时、准确发布各类公开信息，不断深化公开内容，规范管理体系，强化依法行政意识，提高公众服务能力。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2" w:lineRule="exact"/>
        <w:ind w:leftChars="0" w:right="0" w:rightChars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（一）主动公开情况。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通过“和田政府网”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公开202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年度地区本级政府及部门预算1条，公开202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度地区本级政府及部门决算信息1条，2022年度和田地区国有资产管理情况综合报告信息1条，2021年、2022年国有资本经营决算公开信息2条；公开2022年102个部门单位整体目标绩效1条、471个项目绩效目标1条；公开中央、自治区直达资金信息65条，公开涉农统筹整合资金信息3条，中小企业发展专项项目资金信息1条；公开行政处罚信息23条、公开会计监督检查公告信息1条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通过新疆政府采购网审核发布政府采购项目采购公告1399条、采购结果公告1093条。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2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高度重视依申请公开工作，不断完善制度机制、畅通信息公开申请渠道，认真及时做好沟通、办理和规范答复工作。2023年，和田地区财政局累计收到政府信息公开申请2件，予以公开并答复2件。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2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（三）政府信息管理。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高度重视政府信息公开工作，指定专人具体负责政务信息采集、审核、报送、公开等工作。按照政府信息公开工作要点要求，及时、准确发布各类公开信息。加强政府信息公开培训教育，不断深化公开内容，规范管理体系，强化依法行政意识，提高公众服务能力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2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（四）平台建设情况。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地区财政局未建设门户网站，政府信息公开主要通过和田地区行政公署网站公开本机关政府信息。同时，依托新疆政府采购网统一公开政府采购信息。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2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（五）监督保障情况。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成立政务公开领导小组，明确责任细则、压实相关责任，切实做好审读把关工作，进一步规范采、编、发工作流程，确保信息发布真实、全面、客观，严格执行公开信息先审后发制度，保证网站发布内容的准确性、及时性和权威性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  <w:gridCol w:w="2166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31.04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949"/>
        <w:gridCol w:w="3288"/>
        <w:gridCol w:w="697"/>
        <w:gridCol w:w="697"/>
        <w:gridCol w:w="697"/>
        <w:gridCol w:w="697"/>
        <w:gridCol w:w="697"/>
        <w:gridCol w:w="697"/>
        <w:gridCol w:w="5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3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4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4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501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3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部分信息公开不及时。比如2022年度地区本级政府决算、部门决算，由于数据审核较晚、公开模板下达较晚，公开相对滞后。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，和田地区财政局将坚持以主动公开为常态全面推进决策、执行、管理、服务和结果全公开。一是依托政府网站完善平台栏目，结合财政工作实际，进一步加强与上级部门的沟通对接，明确公开范围，规范公开制度，更新信息公开指南和目录，更好地向公众提供政府信息公开服务，切实保障公众知情权。二是进一步加大财政信息公开审核力度，严格按照时限要求公开信息，确保公开信息真实准确、完整及时，不断提升财政信息公开的时效和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和田地区财政局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2024年1月15日</w:t>
      </w:r>
    </w:p>
    <w:p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44ABD"/>
    <w:rsid w:val="79FFADC4"/>
    <w:rsid w:val="7FB6A999"/>
    <w:rsid w:val="7FE659FC"/>
    <w:rsid w:val="F5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dcterms:modified xsi:type="dcterms:W3CDTF">2025-02-27T10:42:24Z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C502195869C94E469077C79154AB137D</vt:lpwstr>
  </property>
</Properties>
</file>