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和田地区农业农村局202</w:t>
      </w:r>
      <w:r>
        <w:rPr>
          <w:rFonts w:hint="eastAsia" w:ascii="Times New Roman" w:hAnsi="Times New Roman" w:eastAsia="方正小标宋简体" w:cs="方正小标宋简体"/>
          <w:b w:val="0"/>
          <w:bCs w:val="0"/>
          <w:color w:val="000000" w:themeColor="text1"/>
          <w:sz w:val="44"/>
          <w:szCs w:val="44"/>
          <w:lang w:val="en-US" w:eastAsia="zh-CN"/>
          <w14:textFill>
            <w14:solidFill>
              <w14:schemeClr w14:val="tx1"/>
            </w14:solidFill>
          </w14:textFill>
        </w:rPr>
        <w:t>4</w:t>
      </w: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年政府信息公开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工作年度报告</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方正小标宋_GBK" w:cs="仿宋_GB2312"/>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年，在和</w:t>
      </w:r>
      <w:r>
        <w:rPr>
          <w:rFonts w:hint="eastAsia" w:ascii="Times New Roman" w:hAnsi="Times New Roman" w:eastAsia="仿宋_GB2312" w:cs="仿宋_GB2312"/>
          <w:color w:val="000000" w:themeColor="text1"/>
          <w:sz w:val="32"/>
          <w:szCs w:val="32"/>
          <w14:textFill>
            <w14:solidFill>
              <w14:schemeClr w14:val="tx1"/>
            </w14:solidFill>
          </w14:textFill>
        </w:rPr>
        <w:t>田地委、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行署</w:t>
      </w:r>
      <w:r>
        <w:rPr>
          <w:rFonts w:hint="eastAsia" w:ascii="Times New Roman" w:hAnsi="Times New Roman" w:eastAsia="仿宋_GB2312" w:cs="仿宋_GB2312"/>
          <w:color w:val="000000" w:themeColor="text1"/>
          <w:sz w:val="32"/>
          <w:szCs w:val="32"/>
          <w14:textFill>
            <w14:solidFill>
              <w14:schemeClr w14:val="tx1"/>
            </w14:solidFill>
          </w14:textFill>
        </w:rPr>
        <w:t>的正确领导下，</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地区农业农村局深入贯彻习近平总书记关于信息工作的重要批示指示精神，紧紧围绕“展现‘三农’发展新面貌、描绘乡村振兴新画卷、树立‘三农’干部新形象”中心任务，深入挖掘“三农”工作特色亮点，为上级党委掌握“三农”工作情况、科学决策和指导工作提供了有力支持。现根据《中华人民共和国政府信息公开条例》（以下简称《条例》）等有关文件要求，结合地区农业农村局实际，</w:t>
      </w:r>
      <w:r>
        <w:rPr>
          <w:rFonts w:hint="eastAsia" w:ascii="Times New Roman" w:hAnsi="Times New Roman" w:eastAsia="仿宋_GB2312" w:cs="仿宋_GB2312"/>
          <w:color w:val="000000" w:themeColor="text1"/>
          <w:sz w:val="32"/>
          <w:szCs w:val="32"/>
          <w14:textFill>
            <w14:solidFill>
              <w14:schemeClr w14:val="tx1"/>
            </w14:solidFill>
          </w14:textFill>
        </w:rPr>
        <w:t>特向社会公开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政府信息公开年度报告。</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本报告</w:t>
      </w:r>
      <w:r>
        <w:rPr>
          <w:rFonts w:hint="eastAsia" w:ascii="Times New Roman" w:hAnsi="Times New Roman" w:eastAsia="仿宋_GB2312" w:cs="仿宋_GB2312"/>
          <w:color w:val="000000" w:themeColor="text1"/>
          <w:sz w:val="32"/>
          <w:szCs w:val="32"/>
          <w14:textFill>
            <w14:solidFill>
              <w14:schemeClr w14:val="tx1"/>
            </w14:solidFill>
          </w14:textFill>
        </w:rPr>
        <w:t>信息数据</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统计期限为：2024年1月1日—2024年12月31日。</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黑体" w:cs="宋体"/>
          <w:color w:val="000000" w:themeColor="text1"/>
          <w:sz w:val="32"/>
          <w:szCs w:val="32"/>
          <w:lang w:val="en-US" w:eastAsia="zh-CN"/>
          <w14:textFill>
            <w14:solidFill>
              <w14:schemeClr w14:val="tx1"/>
            </w14:solidFill>
          </w14:textFill>
        </w:rPr>
      </w:pPr>
      <w:r>
        <w:rPr>
          <w:rFonts w:hint="eastAsia" w:ascii="Times New Roman" w:hAnsi="Times New Roman" w:eastAsia="黑体" w:cs="宋体"/>
          <w:color w:val="000000" w:themeColor="text1"/>
          <w:sz w:val="32"/>
          <w:szCs w:val="32"/>
          <w:lang w:val="en-US" w:eastAsia="zh-CN"/>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一年来，地区农业农村局党组始终高度重视政府信息公开工作，切实加强对政府信息公开工作的领导，把政府信息公开作为建设廉洁勤政、务实高效政府部门的一项重要任务，</w:t>
      </w:r>
      <w:r>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t>严格执行《中华人民共和国政府信息公开条例》，结合全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地区</w:t>
      </w:r>
      <w:r>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t>“三农”工作实际，大力推进决策、执行、管理、服务和结果公开，及时做好主动公开，规范办理依申请公开，严格政府信息管理，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不断增强部门信息公开工作的规范性实效性，进一步提高部门公信力，</w:t>
      </w:r>
      <w:r>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t>切实提升政务公开工作质效，助力全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地</w:t>
      </w:r>
      <w:r>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t>“三农”重点工作落地落实。</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Times New Roman" w:hAnsi="Times New Roman" w:eastAsia="仿宋_GB2312" w:cs="仿宋_GB2312"/>
          <w:b w:val="0"/>
          <w:bCs w:val="0"/>
          <w:color w:val="000000" w:themeColor="text1"/>
          <w:sz w:val="32"/>
          <w:szCs w:val="32"/>
          <w:lang w:val="en-US" w:eastAsia="zh-CN" w:bidi="ar-SA"/>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（一）主动公开情况。</w:t>
      </w:r>
      <w:r>
        <w:rPr>
          <w:rFonts w:hint="eastAsia" w:ascii="Times New Roman" w:hAnsi="Times New Roman" w:eastAsia="仿宋_GB2312" w:cs="仿宋_GB2312"/>
          <w:b w:val="0"/>
          <w:bCs w:val="0"/>
          <w:color w:val="000000" w:themeColor="text1"/>
          <w:sz w:val="32"/>
          <w:szCs w:val="32"/>
          <w:lang w:val="en-US" w:eastAsia="zh-CN" w:bidi="ar-SA"/>
          <w14:textFill>
            <w14:solidFill>
              <w14:schemeClr w14:val="tx1"/>
            </w14:solidFill>
          </w14:textFill>
        </w:rPr>
        <w:t>2024年，地区农业农村局积极做好政府信息工作，在确保信息公开内容的准确性、权威性、时效性的条件下，通过和田地区行政公署政府信息网，共主动公开各类信息40余条，其中政策文件解读1条，重大决策预公示2条，执行公开1条，</w:t>
      </w:r>
      <w:r>
        <w:rPr>
          <w:rFonts w:hint="eastAsia" w:ascii="Times New Roman" w:hAnsi="Times New Roman" w:eastAsia="仿宋_GB2312" w:cs="仿宋_GB2312"/>
          <w:b w:val="0"/>
          <w:bCs/>
          <w:color w:val="000000" w:themeColor="text1"/>
          <w:kern w:val="2"/>
          <w:sz w:val="32"/>
          <w:szCs w:val="32"/>
          <w:lang w:val="en-US" w:eastAsia="zh-CN" w:bidi="ar-SA"/>
          <w14:textFill>
            <w14:solidFill>
              <w14:schemeClr w14:val="tx1"/>
            </w14:solidFill>
          </w14:textFill>
        </w:rPr>
        <w:t>行政处罚案件26条，行政许可和其他对外管理服务办理结果4条，</w:t>
      </w:r>
      <w:r>
        <w:rPr>
          <w:rFonts w:hint="eastAsia" w:ascii="Times New Roman" w:hAnsi="Times New Roman" w:eastAsia="仿宋_GB2312" w:cs="仿宋_GB2312"/>
          <w:b w:val="0"/>
          <w:bCs w:val="0"/>
          <w:color w:val="000000" w:themeColor="text1"/>
          <w:sz w:val="32"/>
          <w:szCs w:val="32"/>
          <w:lang w:val="en-US" w:eastAsia="zh-CN" w:bidi="ar-SA"/>
          <w14:textFill>
            <w14:solidFill>
              <w14:schemeClr w14:val="tx1"/>
            </w14:solidFill>
          </w14:textFill>
        </w:rPr>
        <w:t>其他信息13条。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（二）依申请公开情况。</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地区农业农村局</w:t>
      </w:r>
      <w:r>
        <w:rPr>
          <w:rFonts w:hint="eastAsia" w:ascii="Times New Roman" w:hAnsi="Times New Roman" w:eastAsia="仿宋_GB2312" w:cs="仿宋_GB2312"/>
          <w:color w:val="000000" w:themeColor="text1"/>
          <w:sz w:val="32"/>
          <w:szCs w:val="32"/>
          <w14:textFill>
            <w14:solidFill>
              <w14:schemeClr w14:val="tx1"/>
            </w14:solidFill>
          </w14:textFill>
        </w:rPr>
        <w:t>依据条例规定，严格申请登记、审核、办理、答复、归档等办理流程，完善办理机制，不断提升依申请公开办理质量。全年共受理依申请公开</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，办结</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，未发生行政复议和行政诉讼情况。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（三）政府信息管理情况。</w:t>
      </w:r>
      <w:r>
        <w:rPr>
          <w:rFonts w:hint="eastAsia" w:ascii="Times New Roman" w:hAnsi="Times New Roman" w:eastAsia="仿宋_GB2312" w:cs="仿宋_GB2312"/>
          <w:b w:val="0"/>
          <w:bCs/>
          <w:i w:val="0"/>
          <w:iCs w:val="0"/>
          <w:caps w:val="0"/>
          <w:color w:val="000000" w:themeColor="text1"/>
          <w:spacing w:val="0"/>
          <w:sz w:val="32"/>
          <w:szCs w:val="32"/>
          <w:shd w:val="clear" w:fill="FFFFFF"/>
          <w:lang w:val="en-US" w:eastAsia="zh-CN"/>
          <w14:textFill>
            <w14:solidFill>
              <w14:schemeClr w14:val="tx1"/>
            </w14:solidFill>
          </w14:textFill>
        </w:rPr>
        <w:t>地区农业农村局积极完善主动公开、依申请公开、政府信息公开审核及保密审查等制度，规范公开程序和形式，严格执行保密审核和“三审三校”制度，加强对网站、微博、微信等平台信息发布内容的审核把关，确保信息发布用语规范、表述恰当、格式准确、零出错率，把好政务公开政治关、政策关、保密关和文字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color w:val="000000" w:themeColor="text1"/>
          <w:lang w:val="en-US" w:eastAsia="zh-CN"/>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（四）政府信息公开平台建设。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地区农业农村局未建设</w:t>
      </w: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门户网站</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，主要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通过</w:t>
      </w: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新疆政务服务网、</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和田地区行政公署</w:t>
      </w: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网站“政务动态”、“通知公告”、“网上服务”等栏目公开</w:t>
      </w:r>
      <w:r>
        <w:rPr>
          <w:rFonts w:hint="eastAsia" w:ascii="Times New Roman" w:hAnsi="Times New Roman" w:eastAsia="仿宋_GB2312" w:cs="仿宋_GB2312"/>
          <w:i w:val="0"/>
          <w:iCs w:val="0"/>
          <w:caps w:val="0"/>
          <w:color w:val="000000" w:themeColor="text1"/>
          <w:spacing w:val="0"/>
          <w:sz w:val="32"/>
          <w:szCs w:val="32"/>
          <w:shd w:val="clear" w:fill="FFFFFF"/>
          <w:lang w:eastAsia="zh-CN"/>
          <w14:textFill>
            <w14:solidFill>
              <w14:schemeClr w14:val="tx1"/>
            </w14:solidFill>
          </w14:textFill>
        </w:rPr>
        <w:t>相关</w:t>
      </w: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政府信息。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（五）监督保障情况。</w:t>
      </w:r>
      <w:r>
        <w:rPr>
          <w:rFonts w:hint="eastAsia" w:ascii="Times New Roman" w:hAnsi="Times New Roman"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地区农业农村局认真落实自治区、地区政务公开工作要点，健全完善齐抓共管的工作机制，</w:t>
      </w:r>
      <w:r>
        <w:rPr>
          <w:rFonts w:hint="eastAsia" w:ascii="Times New Roman" w:hAnsi="Times New Roman" w:eastAsia="仿宋_GB2312" w:cs="仿宋_GB2312"/>
          <w:color w:val="000000" w:themeColor="text1"/>
          <w:sz w:val="32"/>
          <w:szCs w:val="32"/>
          <w14:textFill>
            <w14:solidFill>
              <w14:schemeClr w14:val="tx1"/>
            </w14:solidFill>
          </w14:textFill>
        </w:rPr>
        <w:t>紧紧围绕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农业农村</w:t>
      </w:r>
      <w:r>
        <w:rPr>
          <w:rFonts w:hint="eastAsia" w:ascii="Times New Roman" w:hAnsi="Times New Roman" w:eastAsia="仿宋_GB2312" w:cs="仿宋_GB2312"/>
          <w:color w:val="000000" w:themeColor="text1"/>
          <w:sz w:val="32"/>
          <w:szCs w:val="32"/>
          <w14:textFill>
            <w14:solidFill>
              <w14:schemeClr w14:val="tx1"/>
            </w14:solidFill>
          </w14:textFill>
        </w:rPr>
        <w:t>中心工作</w:t>
      </w:r>
      <w:r>
        <w:rPr>
          <w:rFonts w:hint="eastAsia" w:ascii="Times New Roman" w:hAnsi="Times New Roman"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制定《和田地区农业农村局2024年政务公开工作要点》，明确工作内容和职责。不断加强考核评价，将政府信息公开工作列入年度绩效考核内容，确保工作有部署、有人抓、有落实。</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保障人民群众知情权、参与权、表达权、监督权，</w:t>
      </w:r>
      <w:r>
        <w:rPr>
          <w:rFonts w:hint="eastAsia" w:ascii="Times New Roman" w:hAnsi="Times New Roman"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主动接受社会评议，并针对指出</w:t>
      </w:r>
      <w:bookmarkStart w:id="0" w:name="_GoBack"/>
      <w:bookmarkEnd w:id="0"/>
      <w:r>
        <w:rPr>
          <w:rFonts w:hint="eastAsia" w:ascii="Times New Roman" w:hAnsi="Times New Roman" w:eastAsia="仿宋_GB2312" w:cs="仿宋_GB2312"/>
          <w:b w:val="0"/>
          <w:i w:val="0"/>
          <w:iCs w:val="0"/>
          <w:caps w:val="0"/>
          <w:color w:val="000000" w:themeColor="text1"/>
          <w:spacing w:val="0"/>
          <w:kern w:val="0"/>
          <w:sz w:val="32"/>
          <w:szCs w:val="32"/>
          <w:shd w:val="clear" w:fill="FFFFFF"/>
          <w:lang w:val="en-US" w:eastAsia="zh-CN" w:bidi="ar-SA"/>
          <w14:textFill>
            <w14:solidFill>
              <w14:schemeClr w14:val="tx1"/>
            </w14:solidFill>
          </w14:textFill>
        </w:rPr>
        <w:t>的问题逐项核查、整改落实，2024年未出现因政府信息公开问题开展责任追究。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黑体" w:cs="宋体"/>
          <w:color w:val="000000" w:themeColor="text1"/>
          <w:sz w:val="32"/>
          <w:szCs w:val="32"/>
          <w14:textFill>
            <w14:solidFill>
              <w14:schemeClr w14:val="tx1"/>
            </w14:solidFill>
          </w14:textFill>
        </w:rPr>
      </w:pPr>
      <w:r>
        <w:rPr>
          <w:rFonts w:hint="eastAsia" w:ascii="Times New Roman" w:hAnsi="Times New Roman" w:eastAsia="黑体" w:cs="宋体"/>
          <w:color w:val="000000" w:themeColor="text1"/>
          <w:sz w:val="32"/>
          <w:szCs w:val="32"/>
          <w14:textFill>
            <w14:solidFill>
              <w14:schemeClr w14:val="tx1"/>
            </w14:solidFill>
          </w14:textFill>
        </w:rPr>
        <w:t>二、主动公开政府信息情况</w:t>
      </w:r>
    </w:p>
    <w:tbl>
      <w:tblPr>
        <w:tblStyle w:val="9"/>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842"/>
        <w:gridCol w:w="164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信息内容</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lang w:eastAsia="zh-CN"/>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本年制</w:t>
            </w:r>
            <w:r>
              <w:rPr>
                <w:rFonts w:hint="eastAsia" w:ascii="Times New Roman" w:hAnsi="Times New Roman" w:eastAsia="仿宋_GB2312" w:cs="宋体"/>
                <w:b/>
                <w:bCs/>
                <w:color w:val="000000" w:themeColor="text1"/>
                <w:kern w:val="0"/>
                <w:sz w:val="21"/>
                <w:szCs w:val="21"/>
                <w:lang w:eastAsia="zh-CN" w:bidi="ar"/>
                <w14:textFill>
                  <w14:solidFill>
                    <w14:schemeClr w14:val="tx1"/>
                  </w14:solidFill>
                </w14:textFill>
              </w:rPr>
              <w:t>发件数</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lang w:eastAsia="zh-CN"/>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本年</w:t>
            </w:r>
            <w:r>
              <w:rPr>
                <w:rFonts w:hint="eastAsia" w:ascii="Times New Roman" w:hAnsi="Times New Roman" w:eastAsia="仿宋_GB2312" w:cs="宋体"/>
                <w:b/>
                <w:bCs/>
                <w:color w:val="000000" w:themeColor="text1"/>
                <w:kern w:val="0"/>
                <w:sz w:val="21"/>
                <w:szCs w:val="21"/>
                <w:lang w:eastAsia="zh-CN" w:bidi="ar"/>
                <w14:textFill>
                  <w14:solidFill>
                    <w14:schemeClr w14:val="tx1"/>
                  </w14:solidFill>
                </w14:textFill>
              </w:rPr>
              <w:t>废止件数</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lang w:eastAsia="zh-CN"/>
                <w14:textFill>
                  <w14:solidFill>
                    <w14:schemeClr w14:val="tx1"/>
                  </w14:solidFill>
                </w14:textFill>
              </w:rPr>
            </w:pPr>
            <w:r>
              <w:rPr>
                <w:rFonts w:hint="eastAsia" w:ascii="Times New Roman" w:hAnsi="Times New Roman" w:eastAsia="仿宋_GB2312" w:cs="宋体"/>
                <w:b/>
                <w:bCs/>
                <w:color w:val="000000" w:themeColor="text1"/>
                <w:sz w:val="21"/>
                <w:szCs w:val="21"/>
                <w:lang w:eastAsia="zh-CN"/>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规章</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规范性文件</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cs" w:ascii="Times New Roman" w:hAnsi="Times New Roman" w:eastAsia="仿宋_GB2312" w:cs="Microsoft Uighur"/>
                <w:color w:val="000000" w:themeColor="text1"/>
                <w:sz w:val="21"/>
                <w:szCs w:val="21"/>
                <w:lang w:val="en-US" w:eastAsia="zh-CN" w:bidi="ug-CN"/>
                <w14:textFill>
                  <w14:solidFill>
                    <w14:schemeClr w14:val="tx1"/>
                  </w14:solidFill>
                </w14:textFill>
              </w:rPr>
            </w:pPr>
            <w:r>
              <w:rPr>
                <w:rFonts w:hint="eastAsia" w:ascii="Times New Roman" w:hAnsi="Times New Roman" w:eastAsia="仿宋_GB2312" w:cs="Microsoft Uighur"/>
                <w:color w:val="000000" w:themeColor="text1"/>
                <w:sz w:val="21"/>
                <w:szCs w:val="21"/>
                <w:rtl w:val="0"/>
                <w:lang w:val="en-US" w:eastAsia="zh-CN" w:bidi="ug-CN"/>
                <w14:textFill>
                  <w14:solidFill>
                    <w14:schemeClr w14:val="tx1"/>
                  </w14:solidFill>
                </w14:textFill>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lang w:eastAsia="zh-CN"/>
                <w14:textFill>
                  <w14:solidFill>
                    <w14:schemeClr w14:val="tx1"/>
                  </w14:solidFill>
                </w14:textFill>
              </w:rPr>
            </w:pPr>
            <w:r>
              <w:rPr>
                <w:rFonts w:hint="eastAsia" w:ascii="Times New Roman" w:hAnsi="Times New Roman" w:eastAsia="仿宋_GB2312" w:cs="宋体"/>
                <w:b/>
                <w:bCs/>
                <w:color w:val="000000" w:themeColor="text1"/>
                <w:sz w:val="21"/>
                <w:szCs w:val="21"/>
                <w:lang w:eastAsia="zh-CN"/>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行政许可</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Microsoft Uighur"/>
                <w:color w:val="000000" w:themeColor="text1"/>
                <w:sz w:val="21"/>
                <w:szCs w:val="21"/>
                <w:lang w:val="en-US" w:eastAsia="zh-CN" w:bidi="ug-CN"/>
                <w14:textFill>
                  <w14:solidFill>
                    <w14:schemeClr w14:val="tx1"/>
                  </w14:solidFill>
                </w14:textFill>
              </w:rPr>
            </w:pPr>
            <w:r>
              <w:rPr>
                <w:rFonts w:hint="eastAsia" w:ascii="Times New Roman" w:hAnsi="Times New Roman" w:eastAsia="仿宋_GB2312" w:cs="Microsoft Uighur"/>
                <w:color w:val="000000" w:themeColor="text1"/>
                <w:sz w:val="21"/>
                <w:szCs w:val="21"/>
                <w:rtl w:val="0"/>
                <w:lang w:val="en-US" w:eastAsia="zh-CN" w:bidi="ug-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sz w:val="21"/>
                <w:szCs w:val="21"/>
                <w:lang w:eastAsia="zh-CN"/>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行政处罚</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行政强制</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kern w:val="0"/>
                <w:sz w:val="21"/>
                <w:szCs w:val="21"/>
                <w:lang w:bidi="ar"/>
                <w14:textFill>
                  <w14:solidFill>
                    <w14:schemeClr w14:val="tx1"/>
                  </w14:solidFill>
                </w14:textFill>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b/>
                <w:bCs/>
                <w:color w:val="000000" w:themeColor="text1"/>
                <w:sz w:val="21"/>
                <w:szCs w:val="21"/>
                <w14:textFill>
                  <w14:solidFill>
                    <w14:schemeClr w14:val="tx1"/>
                  </w14:solidFill>
                </w14:textFill>
              </w:rPr>
            </w:pPr>
            <w:r>
              <w:rPr>
                <w:rFonts w:hint="eastAsia" w:ascii="Times New Roman" w:hAnsi="Times New Roman" w:eastAsia="仿宋_GB2312" w:cs="宋体"/>
                <w:b/>
                <w:bCs/>
                <w:color w:val="000000" w:themeColor="text1"/>
                <w:sz w:val="21"/>
                <w:szCs w:val="21"/>
                <w:lang w:eastAsia="zh-CN"/>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行政事业性收费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宋体"/>
                <w:color w:val="000000" w:themeColor="text1"/>
                <w:sz w:val="21"/>
                <w:szCs w:val="21"/>
                <w:lang w:val="en-US" w:eastAsia="zh-CN"/>
                <w14:textFill>
                  <w14:solidFill>
                    <w14:schemeClr w14:val="tx1"/>
                  </w14:solidFill>
                </w14:textFill>
              </w:rPr>
            </w:pPr>
            <w:r>
              <w:rPr>
                <w:rFonts w:hint="eastAsia" w:ascii="Times New Roman" w:hAnsi="Times New Roman" w:eastAsia="仿宋_GB2312" w:cs="宋体"/>
                <w:color w:val="000000" w:themeColor="text1"/>
                <w:sz w:val="21"/>
                <w:szCs w:val="21"/>
                <w:lang w:val="en-US" w:eastAsia="zh-CN"/>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textAlignment w:val="auto"/>
        <w:rPr>
          <w:rFonts w:hint="eastAsia" w:ascii="Calibri" w:hAnsi="Calibri" w:eastAsia="宋体" w:cs="Times New Roman"/>
          <w:kern w:val="2"/>
          <w:sz w:val="21"/>
          <w:szCs w:val="24"/>
          <w:lang w:val="en-US" w:eastAsia="zh-CN" w:bidi="ar-SA"/>
        </w:rPr>
      </w:pPr>
      <w:r>
        <w:rPr>
          <w:rFonts w:hint="eastAsia" w:ascii="Times New Roman" w:hAnsi="Times New Roman" w:eastAsia="黑体" w:cs="宋体"/>
          <w:color w:val="000000" w:themeColor="text1"/>
          <w:sz w:val="32"/>
          <w:szCs w:val="30"/>
          <w14:textFill>
            <w14:solidFill>
              <w14:schemeClr w14:val="tx1"/>
            </w14:solidFill>
          </w14:textFill>
        </w:rPr>
        <w:br w:type="page"/>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宋体"/>
          <w:color w:val="000000" w:themeColor="text1"/>
          <w:sz w:val="32"/>
          <w:szCs w:val="30"/>
          <w14:textFill>
            <w14:solidFill>
              <w14:schemeClr w14:val="tx1"/>
            </w14:solidFill>
          </w14:textFill>
        </w:rPr>
      </w:pPr>
      <w:r>
        <w:rPr>
          <w:rFonts w:hint="eastAsia" w:ascii="Times New Roman" w:hAnsi="Times New Roman" w:eastAsia="黑体" w:cs="宋体"/>
          <w:color w:val="000000" w:themeColor="text1"/>
          <w:sz w:val="32"/>
          <w:szCs w:val="30"/>
          <w14:textFill>
            <w14:solidFill>
              <w14:schemeClr w14:val="tx1"/>
            </w14:solidFill>
          </w14:textFill>
        </w:rPr>
        <w:t>三、收到和处理政府信息公开申请情况</w:t>
      </w:r>
    </w:p>
    <w:tbl>
      <w:tblPr>
        <w:tblStyle w:val="9"/>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4"/>
        <w:gridCol w:w="792"/>
        <w:gridCol w:w="3643"/>
        <w:gridCol w:w="456"/>
        <w:gridCol w:w="707"/>
        <w:gridCol w:w="707"/>
        <w:gridCol w:w="706"/>
        <w:gridCol w:w="707"/>
        <w:gridCol w:w="465"/>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4849"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（本列数据的勾稽关系为：第一项加第二项之和，等于第三项加第四项之和）</w:t>
            </w:r>
          </w:p>
        </w:tc>
        <w:tc>
          <w:tcPr>
            <w:tcW w:w="4099" w:type="dxa"/>
            <w:gridSpan w:val="7"/>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自然人</w:t>
            </w:r>
          </w:p>
        </w:tc>
        <w:tc>
          <w:tcPr>
            <w:tcW w:w="329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法人或其他组织</w:t>
            </w:r>
          </w:p>
        </w:tc>
        <w:tc>
          <w:tcPr>
            <w:tcW w:w="35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4849"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商业企业</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科研机构</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社会公益组织</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法律服务机构</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其他</w:t>
            </w:r>
          </w:p>
        </w:tc>
        <w:tc>
          <w:tcPr>
            <w:tcW w:w="35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一、本年新收政府信息公开申请数量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olor w:val="000000" w:themeColor="text1"/>
                <w:sz w:val="21"/>
                <w:szCs w:val="21"/>
                <w:lang w:val="en-US" w:eastAsia="zh-CN"/>
                <w14:textFill>
                  <w14:solidFill>
                    <w14:schemeClr w14:val="tx1"/>
                  </w14:solidFill>
                </w14:textFill>
              </w:rPr>
              <w:t>4</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olor w:val="000000" w:themeColor="text1"/>
                <w:sz w:val="21"/>
                <w:szCs w:val="21"/>
                <w:lang w:val="en-US" w:eastAsia="zh-CN"/>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二、上年结转政府信息公开申请数量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14"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三、本年度办理结果</w:t>
            </w: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（一）予以公开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3</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（二）部分公开（区分处理的，只计这一情形，不计其他情形）</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（三）不予公开</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1.属于国家秘密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1</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2.其他法律行政法规禁止公开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3.危及“三安全一稳定”</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4.保护第三方合法权益</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5.属于三类内部事务信息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6.属于四类过程性信息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7.属于行政执法案卷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8.属于行政查询事项</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（四）无法提供</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1.本机关不掌握相关政府信息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2.没有现成信息需要另行制作</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3.补正后申请内容仍不明确</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（五）不予处理</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1.信访举报投诉类申请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2.重复申请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3.要求提供公开出版物</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4.无正当理由大量反复申请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Borders>
              <w:bottom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3643" w:type="dxa"/>
            <w:tcBorders>
              <w:bottom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5.要求行政机关确认或重新出具已获取信息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restart"/>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（六）其他处理</w:t>
            </w:r>
          </w:p>
        </w:tc>
        <w:tc>
          <w:tcPr>
            <w:tcW w:w="3643" w:type="dxa"/>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t>1.申请人无正当理由逾期不补正、行政机关不再处理其政府信息公开申请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楷体"/>
                <w:color w:val="000000" w:themeColor="text1"/>
                <w:kern w:val="0"/>
                <w:sz w:val="21"/>
                <w:szCs w:val="21"/>
                <w:lang w:bidi="ar"/>
                <w14:textFill>
                  <w14:solidFill>
                    <w14:schemeClr w14:val="tx1"/>
                  </w14:solidFill>
                </w14:textFill>
              </w:rPr>
            </w:pPr>
          </w:p>
        </w:tc>
        <w:tc>
          <w:tcPr>
            <w:tcW w:w="3643" w:type="dxa"/>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t>2.申请人逾期未按收费通知要求缴纳费用、行政机关不再处理其政府信息公开申请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4"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792" w:type="dxa"/>
            <w:vMerge w:val="continue"/>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楷体"/>
                <w:color w:val="000000" w:themeColor="text1"/>
                <w:kern w:val="0"/>
                <w:sz w:val="21"/>
                <w:szCs w:val="21"/>
                <w:lang w:bidi="ar"/>
                <w14:textFill>
                  <w14:solidFill>
                    <w14:schemeClr w14:val="tx1"/>
                  </w14:solidFill>
                </w14:textFill>
              </w:rPr>
            </w:pPr>
          </w:p>
        </w:tc>
        <w:tc>
          <w:tcPr>
            <w:tcW w:w="3643" w:type="dxa"/>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pPr>
            <w:r>
              <w:rPr>
                <w:rFonts w:hint="eastAsia" w:ascii="Times New Roman" w:hAnsi="Times New Roman" w:eastAsia="仿宋_GB2312" w:cs="楷体"/>
                <w:color w:val="000000" w:themeColor="text1"/>
                <w:kern w:val="0"/>
                <w:sz w:val="21"/>
                <w:szCs w:val="21"/>
                <w:lang w:val="en-US" w:eastAsia="zh-CN" w:bidi="ar"/>
                <w14:textFill>
                  <w14:solidFill>
                    <w14:schemeClr w14:val="tx1"/>
                  </w14:solidFill>
                </w14:textFill>
              </w:rPr>
              <w:t>3.其他</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Calibri"/>
                <w:color w:val="000000" w:themeColor="text1"/>
                <w:kern w:val="0"/>
                <w:sz w:val="21"/>
                <w:szCs w:val="21"/>
                <w:lang w:bidi="ar"/>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414"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p>
        </w:tc>
        <w:tc>
          <w:tcPr>
            <w:tcW w:w="4435" w:type="dxa"/>
            <w:gridSpan w:val="2"/>
            <w:tcBorders>
              <w:top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楷体"/>
                <w:color w:val="000000" w:themeColor="text1"/>
                <w:kern w:val="0"/>
                <w:sz w:val="21"/>
                <w:szCs w:val="21"/>
                <w:lang w:bidi="ar"/>
                <w14:textFill>
                  <w14:solidFill>
                    <w14:schemeClr w14:val="tx1"/>
                  </w14:solidFill>
                </w14:textFill>
              </w:rPr>
              <w:t>（七）总计</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4</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49"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宋体"/>
                <w:color w:val="000000" w:themeColor="text1"/>
                <w:kern w:val="0"/>
                <w:sz w:val="21"/>
                <w:szCs w:val="21"/>
                <w:lang w:bidi="ar"/>
                <w14:textFill>
                  <w14:solidFill>
                    <w14:schemeClr w14:val="tx1"/>
                  </w14:solidFill>
                </w14:textFill>
              </w:rPr>
              <w:t>四、结转下年度继续办理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c>
          <w:tcPr>
            <w:tcW w:w="35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s="Calibri"/>
                <w:color w:val="000000" w:themeColor="text1"/>
                <w:kern w:val="0"/>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宋体"/>
          <w:color w:val="000000" w:themeColor="text1"/>
          <w:sz w:val="32"/>
          <w:szCs w:val="32"/>
          <w14:textFill>
            <w14:solidFill>
              <w14:schemeClr w14:val="tx1"/>
            </w14:solidFill>
          </w14:textFill>
        </w:rPr>
      </w:pPr>
      <w:r>
        <w:rPr>
          <w:rFonts w:hint="eastAsia" w:ascii="Times New Roman" w:hAnsi="Times New Roman" w:eastAsia="黑体" w:cs="宋体"/>
          <w:color w:val="000000" w:themeColor="text1"/>
          <w:sz w:val="32"/>
          <w:szCs w:val="32"/>
          <w14:textFill>
            <w14:solidFill>
              <w14:schemeClr w14:val="tx1"/>
            </w14:solidFill>
          </w14:textFill>
        </w:rPr>
        <w:t>四、政府信息公开行政复议、行政诉讼情况</w:t>
      </w:r>
    </w:p>
    <w:tbl>
      <w:tblPr>
        <w:tblStyle w:val="9"/>
        <w:tblW w:w="90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452"/>
        <w:gridCol w:w="680"/>
        <w:gridCol w:w="680"/>
        <w:gridCol w:w="680"/>
        <w:gridCol w:w="622"/>
        <w:gridCol w:w="408"/>
        <w:gridCol w:w="648"/>
        <w:gridCol w:w="648"/>
        <w:gridCol w:w="660"/>
        <w:gridCol w:w="636"/>
        <w:gridCol w:w="3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302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行政复议</w:t>
            </w:r>
          </w:p>
        </w:tc>
        <w:tc>
          <w:tcPr>
            <w:tcW w:w="605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其他</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尚未</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审结</w:t>
            </w:r>
          </w:p>
        </w:tc>
        <w:tc>
          <w:tcPr>
            <w:tcW w:w="4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总计</w:t>
            </w:r>
          </w:p>
        </w:tc>
        <w:tc>
          <w:tcPr>
            <w:tcW w:w="307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未经复议直接起诉</w:t>
            </w:r>
          </w:p>
        </w:tc>
        <w:tc>
          <w:tcPr>
            <w:tcW w:w="29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trPr>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imes New Roman" w:hAnsi="Times New Roman"/>
                <w:color w:val="000000" w:themeColor="text1"/>
                <w:sz w:val="24"/>
                <w:szCs w:val="24"/>
                <w14:textFill>
                  <w14:solidFill>
                    <w14:schemeClr w14:val="tx1"/>
                  </w14:solidFill>
                </w14:textFill>
              </w:rPr>
            </w:pPr>
          </w:p>
        </w:tc>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imes New Roman" w:hAnsi="Times New Roman"/>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imes New Roman" w:hAnsi="Times New Roman"/>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imes New Roman" w:hAnsi="Times New Roman"/>
                <w:color w:val="000000" w:themeColor="text1"/>
                <w:sz w:val="24"/>
                <w:szCs w:val="24"/>
                <w14:textFill>
                  <w14:solidFill>
                    <w14:schemeClr w14:val="tx1"/>
                  </w14:solidFill>
                </w14:textFill>
              </w:rPr>
            </w:pPr>
          </w:p>
        </w:tc>
        <w:tc>
          <w:tcPr>
            <w:tcW w:w="45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imes New Roman" w:hAnsi="Times New Roman"/>
                <w:color w:val="000000" w:themeColor="text1"/>
                <w:sz w:val="24"/>
                <w:szCs w:val="24"/>
                <w14:textFill>
                  <w14:solidFill>
                    <w14:schemeClr w14:val="tx1"/>
                  </w14:solidFill>
                </w14:textFill>
              </w:rPr>
            </w:pP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维持</w:t>
            </w: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纠正</w:t>
            </w:r>
          </w:p>
        </w:tc>
        <w:tc>
          <w:tcPr>
            <w:tcW w:w="68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其他</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结果</w:t>
            </w:r>
          </w:p>
        </w:tc>
        <w:tc>
          <w:tcPr>
            <w:tcW w:w="622"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尚未</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审结</w:t>
            </w:r>
          </w:p>
        </w:tc>
        <w:tc>
          <w:tcPr>
            <w:tcW w:w="40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总计</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维持</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结果</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纠正</w:t>
            </w:r>
          </w:p>
        </w:tc>
        <w:tc>
          <w:tcPr>
            <w:tcW w:w="6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其他</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尚未</w:t>
            </w:r>
            <w:r>
              <w:rPr>
                <w:rFonts w:hint="eastAsia" w:ascii="Times New Roman" w:hAnsi="Times New Roman" w:eastAsia="宋体" w:cs="宋体"/>
                <w:color w:val="000000" w:themeColor="text1"/>
                <w:kern w:val="0"/>
                <w:sz w:val="20"/>
                <w:szCs w:val="20"/>
                <w14:textFill>
                  <w14:solidFill>
                    <w14:schemeClr w14:val="tx1"/>
                  </w14:solidFill>
                </w14:textFill>
              </w:rPr>
              <w:br w:type="textWrapping"/>
            </w:r>
            <w:r>
              <w:rPr>
                <w:rFonts w:hint="eastAsia" w:ascii="Times New Roman" w:hAnsi="Times New Roman" w:eastAsia="宋体" w:cs="宋体"/>
                <w:color w:val="000000" w:themeColor="text1"/>
                <w:kern w:val="0"/>
                <w:sz w:val="20"/>
                <w:szCs w:val="20"/>
                <w14:textFill>
                  <w14:solidFill>
                    <w14:schemeClr w14:val="tx1"/>
                  </w14:solidFill>
                </w14:textFill>
              </w:rPr>
              <w:t>审结</w:t>
            </w:r>
          </w:p>
        </w:tc>
        <w:tc>
          <w:tcPr>
            <w:tcW w:w="39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宋体" w:cs="宋体"/>
                <w:color w:val="000000" w:themeColor="text1"/>
                <w:kern w:val="0"/>
                <w:sz w:val="20"/>
                <w:szCs w:val="20"/>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9" w:hRule="atLeast"/>
        </w:trPr>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4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40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c>
          <w:tcPr>
            <w:tcW w:w="39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黑体" w:cs="黑体"/>
                <w:color w:val="000000" w:themeColor="text1"/>
                <w:kern w:val="0"/>
                <w:sz w:val="20"/>
                <w:szCs w:val="20"/>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黑体" w:cs="宋体"/>
          <w:color w:val="000000" w:themeColor="text1"/>
          <w:sz w:val="32"/>
          <w:szCs w:val="32"/>
          <w14:textFill>
            <w14:solidFill>
              <w14:schemeClr w14:val="tx1"/>
            </w14:solidFill>
          </w14:textFill>
        </w:rPr>
      </w:pPr>
      <w:r>
        <w:rPr>
          <w:rFonts w:hint="eastAsia" w:ascii="Times New Roman" w:hAnsi="Times New Roman" w:eastAsia="黑体" w:cs="宋体"/>
          <w:color w:val="000000" w:themeColor="text1"/>
          <w:sz w:val="32"/>
          <w:szCs w:val="32"/>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部分单位（科室）重视程度不够、工作主动性欠缺等问题依然存在；</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公开形式还不够多样化；</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三是</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信息发布的广度不够，信息发布主要针对本部门工作内容相关事项，其他方面信息发布还需加强。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楷体_GB2312" w:cs="楷体"/>
          <w:b w:val="0"/>
          <w:bCs w:val="0"/>
          <w:color w:val="000000" w:themeColor="text1"/>
          <w:kern w:val="0"/>
          <w:sz w:val="32"/>
          <w:szCs w:val="32"/>
          <w:lang w:val="en-US" w:eastAsia="zh-CN" w:bidi="ar"/>
          <w14:textFill>
            <w14:solidFill>
              <w14:schemeClr w14:val="tx1"/>
            </w14:solidFill>
          </w14:textFill>
        </w:rPr>
        <w:t>（二）改进情况：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下一步，地区农业农村局将坚持“稳中求进、以进促稳”工作总基调，切实发挥信息“千里眼、顺风耳”作用，进一步推进信息公开工作规范化、透明化，积极参加上级组织的业务培训并加强政府公开工作与日常工作的衔接，加强对公开信息的审核，重点加强对易错字、敏感词、链接等的审核，不断提高政府公开质量。</w:t>
      </w:r>
    </w:p>
    <w:p>
      <w:pPr>
        <w:keepNext w:val="0"/>
        <w:keepLines w:val="0"/>
        <w:pageBreakBefore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黑体" w:cs="宋体"/>
          <w:color w:val="000000" w:themeColor="text1"/>
          <w:sz w:val="32"/>
          <w:szCs w:val="32"/>
          <w14:textFill>
            <w14:solidFill>
              <w14:schemeClr w14:val="tx1"/>
            </w14:solidFill>
          </w14:textFill>
        </w:rPr>
      </w:pPr>
      <w:r>
        <w:rPr>
          <w:rFonts w:hint="eastAsia" w:ascii="Times New Roman" w:hAnsi="Times New Roman" w:eastAsia="黑体" w:cs="宋体"/>
          <w:color w:val="000000" w:themeColor="text1"/>
          <w:sz w:val="32"/>
          <w:szCs w:val="32"/>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2024年度，</w:t>
      </w:r>
      <w:r>
        <w:rPr>
          <w:rFonts w:hint="eastAsia" w:ascii="Times New Roman" w:hAnsi="Times New Roman" w:eastAsia="仿宋_GB2312" w:cs="仿宋_GB2312"/>
          <w:b w:val="0"/>
          <w:i w:val="0"/>
          <w:caps w:val="0"/>
          <w:color w:val="000000" w:themeColor="text1"/>
          <w:spacing w:val="0"/>
          <w:sz w:val="32"/>
          <w:szCs w:val="32"/>
          <w:shd w:val="clear" w:fill="FFFFFF"/>
          <w:lang w:eastAsia="zh-CN"/>
          <w14:textFill>
            <w14:solidFill>
              <w14:schemeClr w14:val="tx1"/>
            </w14:solidFill>
          </w14:textFill>
        </w:rPr>
        <w:t>地区农业农村局</w:t>
      </w:r>
      <w:r>
        <w:rPr>
          <w:rFonts w:hint="eastAsia" w:ascii="Times New Roman" w:hAnsi="Times New Roman" w:eastAsia="仿宋_GB2312" w:cs="仿宋_GB2312"/>
          <w:b w:val="0"/>
          <w:i w:val="0"/>
          <w:caps w:val="0"/>
          <w:color w:val="000000" w:themeColor="text1"/>
          <w:spacing w:val="0"/>
          <w:sz w:val="32"/>
          <w:szCs w:val="32"/>
          <w:shd w:val="clear" w:fill="FFFFFF"/>
          <w14:textFill>
            <w14:solidFill>
              <w14:schemeClr w14:val="tx1"/>
            </w14:solidFill>
          </w14:textFill>
        </w:rPr>
        <w:t>按照《国务院办公厅关于印发&lt;政府信息处理费管理办法&gt;的通知》（国办函〔2020〕109号）规定的按件、按量收费标准，本年度</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未产生政府信息公开收费情况。</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color w:val="000000" w:themeColor="text1"/>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宋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4198" w:firstLineChars="1312"/>
        <w:jc w:val="center"/>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和田地区农业农村局</w:t>
      </w:r>
    </w:p>
    <w:p>
      <w:pPr>
        <w:keepNext w:val="0"/>
        <w:keepLines w:val="0"/>
        <w:pageBreakBefore w:val="0"/>
        <w:kinsoku/>
        <w:wordWrap/>
        <w:overflowPunct/>
        <w:topLinePunct w:val="0"/>
        <w:autoSpaceDE/>
        <w:autoSpaceDN/>
        <w:bidi w:val="0"/>
        <w:adjustRightInd/>
        <w:snapToGrid/>
        <w:spacing w:line="560" w:lineRule="exact"/>
        <w:ind w:left="0" w:leftChars="0" w:firstLine="4198" w:firstLineChars="1312"/>
        <w:jc w:val="center"/>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2025年1月23日</w:t>
      </w:r>
    </w:p>
    <w:p>
      <w:pPr>
        <w:pStyle w:val="2"/>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pStyle w:val="2"/>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pStyle w:val="2"/>
      </w:pP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UKK TZK2">
    <w:altName w:val="方正书宋_GBK"/>
    <w:panose1 w:val="00000000000000000000"/>
    <w:charset w:val="8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Uighur">
    <w:altName w:val="FreeSerif"/>
    <w:panose1 w:val="02000000000000000000"/>
    <w:charset w:val="00"/>
    <w:family w:val="auto"/>
    <w:pitch w:val="default"/>
    <w:sig w:usb0="00000000" w:usb1="00000000" w:usb2="00000008" w:usb3="00000000" w:csb0="0000004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002232"/>
      <w:docPartObj>
        <w:docPartGallery w:val="autotext"/>
      </w:docPartObj>
    </w:sdtPr>
    <w:sdtContent>
      <w:p>
        <w:pPr>
          <w:pStyle w:val="6"/>
          <w:jc w:val="center"/>
        </w:pPr>
        <w:r>
          <w:fldChar w:fldCharType="begin"/>
        </w:r>
        <w:r>
          <w:instrText xml:space="preserve">PAGE   \* MERGEFORMAT</w:instrText>
        </w:r>
        <w:r>
          <w:fldChar w:fldCharType="separate"/>
        </w:r>
        <w:r>
          <w:rPr>
            <w:lang w:val="zh-CN"/>
          </w:rPr>
          <w:t>12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YzNhMWZmN2U3OWI0NzI5NmQ3ZDMxNDE3NWY2YWYifQ=="/>
  </w:docVars>
  <w:rsids>
    <w:rsidRoot w:val="00000000"/>
    <w:rsid w:val="03605142"/>
    <w:rsid w:val="0B681CC4"/>
    <w:rsid w:val="0C6D35FA"/>
    <w:rsid w:val="1C47686A"/>
    <w:rsid w:val="28456A3F"/>
    <w:rsid w:val="2AFF509F"/>
    <w:rsid w:val="33FE19F7"/>
    <w:rsid w:val="35995103"/>
    <w:rsid w:val="36525DF1"/>
    <w:rsid w:val="39606E93"/>
    <w:rsid w:val="3A382F7B"/>
    <w:rsid w:val="3D372C16"/>
    <w:rsid w:val="50B10E8F"/>
    <w:rsid w:val="58053178"/>
    <w:rsid w:val="5F820D98"/>
    <w:rsid w:val="63FA34D3"/>
    <w:rsid w:val="67136B0D"/>
    <w:rsid w:val="67556143"/>
    <w:rsid w:val="6D221DCA"/>
    <w:rsid w:val="748C5FFF"/>
    <w:rsid w:val="74D26ACF"/>
    <w:rsid w:val="75894A84"/>
    <w:rsid w:val="78307486"/>
    <w:rsid w:val="7DC71F75"/>
    <w:rsid w:val="FFFEF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4"/>
    <w:qFormat/>
    <w:uiPriority w:val="0"/>
    <w:pPr>
      <w:spacing w:line="574" w:lineRule="exact"/>
      <w:ind w:left="400" w:hanging="400" w:hangingChars="400"/>
    </w:pPr>
    <w:rPr>
      <w:rFonts w:ascii="UKK TZK2" w:hAnsi="UKK TZK2" w:eastAsia="仿宋_GB2312"/>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5"/>
    <w:next w:val="5"/>
    <w:unhideWhenUsed/>
    <w:qFormat/>
    <w:uiPriority w:val="0"/>
    <w:pPr>
      <w:ind w:firstLine="420" w:firstLineChars="200"/>
    </w:pPr>
    <w:rPr>
      <w:rFonts w:hint="eastAsia"/>
      <w:sz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2024-01-09T23:43:00Z</dcterms:created>
  <dc:creator>Administrator</dc:creator>
  <cp:lastModifiedBy>user</cp:lastModifiedBy>
  <cp:lastPrinted>2025-01-24T18:46:00Z</cp:lastPrinted>
  <dcterms:modified xsi:type="dcterms:W3CDTF">2025-02-20T10:57:21Z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39D5A6D1C66843F585A6D795C73883EE_13</vt:lpwstr>
  </property>
</Properties>
</file>