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和田地区财政局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年政府信息公开工作年度报告</w:t>
      </w:r>
    </w:p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74" w:firstLine="237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根据《中华人民共和国政府信息公开条例》规定编制本报告。报告包括总体情况、主动公开政府信息情况、收到和处理政府信息公开申请情况、政府信息公开行政复议、行政诉讼情况、存在的主要问题和其他报告事项六项内容。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本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报告数据统计期限为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1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月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1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日至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12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月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31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日。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Cs/>
          <w:sz w:val="32"/>
          <w:szCs w:val="32"/>
        </w:rPr>
      </w:pPr>
      <w:r>
        <w:rPr>
          <w:rFonts w:ascii="国标黑体-GB/T 2312" w:eastAsia="国标黑体-GB/T 2312" w:hAnsi="国标黑体-GB/T 2312" w:cs="国标黑体-GB/T 2312" w:hint="eastAsia"/>
          <w:bCs/>
          <w:sz w:val="32"/>
          <w:szCs w:val="32"/>
          <w:shd w:val="clear" w:color="auto" w:fill="FFFFFF"/>
        </w:rPr>
        <w:t>一、总体情况</w:t>
      </w:r>
    </w:p>
    <w:p w:rsidR="004E6E5A" w:rsidRDefault="009A364C" w:rsidP="007A2C49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年，和田地区财政局坚持以习近平新时代中国特色社会主义思想为指导，全面贯彻落实党的二十大</w:t>
      </w:r>
      <w:r w:rsidR="007A2C49"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和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二十届历次全会精神，认真贯彻落实地委、行署关于政府信息公开的决策部署，围绕财政中心工作，全面推进决策、执行、管理、服务、结果全过程公开，持续提升财政工作的透明度和开放度，切实保障群众的知情权、参与权和监督权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楷体-GB/T 2312" w:eastAsia="国标楷体-GB/T 2312" w:hAnsi="国标楷体-GB/T 2312" w:cs="国标楷体-GB/T 2312"/>
          <w:sz w:val="32"/>
          <w:szCs w:val="32"/>
        </w:rPr>
      </w:pPr>
      <w:r>
        <w:rPr>
          <w:rFonts w:ascii="国标楷体-GB/T 2312" w:eastAsia="国标楷体-GB/T 2312" w:hAnsi="国标楷体-GB/T 2312" w:cs="国标楷体-GB/T 2312" w:hint="eastAsia"/>
          <w:sz w:val="32"/>
          <w:szCs w:val="32"/>
        </w:rPr>
        <w:t>（一）主动公开情况。</w:t>
      </w:r>
    </w:p>
    <w:p w:rsidR="004E6E5A" w:rsidRDefault="009A364C" w:rsidP="007A2C49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和田地区财政局通过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“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和田政府网”、和田地委外宣办“和田零距离”微信公众号、新疆维吾尔自治区财政厅“新疆政府采购网”等渠道，及时主动公开规定信息。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年，全年共主动公开政府信息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2283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条。其中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: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行署政府信息公开平台公开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986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条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、微信公众号公开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12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条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、新疆政府采购网公开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1285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条。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楷体-GB/T 2312" w:eastAsia="国标楷体-GB/T 2312" w:hAnsi="国标楷体-GB/T 2312" w:cs="国标楷体-GB/T 2312"/>
          <w:sz w:val="32"/>
          <w:szCs w:val="32"/>
        </w:rPr>
      </w:pPr>
      <w:r>
        <w:rPr>
          <w:rFonts w:ascii="国标楷体-GB/T 2312" w:eastAsia="国标楷体-GB/T 2312" w:hAnsi="国标楷体-GB/T 2312" w:cs="国标楷体-GB/T 2312" w:hint="eastAsia"/>
          <w:sz w:val="32"/>
          <w:szCs w:val="32"/>
        </w:rPr>
        <w:t>（二）依申请公开情况。</w:t>
      </w:r>
    </w:p>
    <w:p w:rsidR="004E6E5A" w:rsidRDefault="009A364C" w:rsidP="007A2C49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lastRenderedPageBreak/>
        <w:t>和田地区财政局高度重视依申请政府信息公开工作，依法履职、畅通申请渠道，完善了受理、审查、处理、答复等工作流程，登记、备案、归档</w:t>
      </w:r>
      <w:r w:rsidR="007A2C49"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台账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健全。对申请人所需信息，及时通过电子邮件、提供网站链接等方式，予以提供。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年，收到政府信息公开申请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3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件，均在规定期限内予以合规答复。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楷体-GB/T 2312" w:eastAsia="国标楷体-GB/T 2312" w:hAnsi="国标楷体-GB/T 2312" w:cs="国标楷体-GB/T 2312"/>
          <w:sz w:val="32"/>
          <w:szCs w:val="32"/>
        </w:rPr>
      </w:pPr>
      <w:r>
        <w:rPr>
          <w:rFonts w:ascii="国标楷体-GB/T 2312" w:eastAsia="国标楷体-GB/T 2312" w:hAnsi="国标楷体-GB/T 2312" w:cs="国标楷体-GB/T 2312" w:hint="eastAsia"/>
          <w:sz w:val="32"/>
          <w:szCs w:val="32"/>
        </w:rPr>
        <w:t>（三）政府信息管理情况。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和田地区财政局严肃信息发布审核纪律，严格内容发布审核制度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，坚持分级分类审核、先审后发，明确审查的程序和责任。深化重点领域信息公开，围绕财政中心工作、优化营商环境、基本民生保障、依法行政等重点领域，及时全面公开财政预决算和“三公”经费、专项资金、政府采购、行政执法等财政重点信息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楷体-GB/T 2312" w:eastAsia="国标楷体-GB/T 2312" w:hAnsi="国标楷体-GB/T 2312" w:cs="国标楷体-GB/T 2312"/>
          <w:sz w:val="32"/>
          <w:szCs w:val="32"/>
        </w:rPr>
      </w:pPr>
      <w:r>
        <w:rPr>
          <w:rFonts w:ascii="国标楷体-GB/T 2312" w:eastAsia="国标楷体-GB/T 2312" w:hAnsi="国标楷体-GB/T 2312" w:cs="国标楷体-GB/T 2312" w:hint="eastAsia"/>
          <w:sz w:val="32"/>
          <w:szCs w:val="32"/>
        </w:rPr>
        <w:t>（四）政府信息公开平台建设情况。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和田地区财政局未建设门户网站、微信公众号，政府信息公开主要通过“和田政府网”“新疆政府采购网”等渠道，公开本机关政府信息，信息公开平台由行署办公室、新疆维吾尔自治区财政厅统一维护，财政局根据网站审核反馈，及时更新政府信息公开内容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楷体-GB/T 2312" w:eastAsia="国标楷体-GB/T 2312" w:hAnsi="国标楷体-GB/T 2312" w:cs="国标楷体-GB/T 2312"/>
          <w:sz w:val="32"/>
          <w:szCs w:val="32"/>
        </w:rPr>
      </w:pPr>
      <w:r>
        <w:rPr>
          <w:rFonts w:ascii="国标楷体-GB/T 2312" w:eastAsia="国标楷体-GB/T 2312" w:hAnsi="国标楷体-GB/T 2312" w:cs="国标楷体-GB/T 2312" w:hint="eastAsia"/>
          <w:sz w:val="32"/>
          <w:szCs w:val="32"/>
        </w:rPr>
        <w:t>（五）监督保障情况。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和田地区财政局政务公开领导小组认真履行职责，不断建立健全政府信息公开监督保障机制，定期组织开展政府信息公开工作培训和研讨交流，不断提升业务能力，配齐配强专兼职人员，确保政府信息公开工作顺利进行。</w:t>
      </w:r>
    </w:p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/>
          <w:sz w:val="32"/>
          <w:szCs w:val="32"/>
          <w:shd w:val="clear" w:color="auto" w:fill="FFFFFF"/>
        </w:rPr>
      </w:pP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Cs/>
          <w:sz w:val="32"/>
          <w:szCs w:val="32"/>
          <w:shd w:val="clear" w:color="auto" w:fill="FFFFFF"/>
        </w:rPr>
      </w:pPr>
      <w:r>
        <w:rPr>
          <w:rFonts w:ascii="国标黑体-GB/T 2312" w:eastAsia="国标黑体-GB/T 2312" w:hAnsi="国标黑体-GB/T 2312" w:cs="国标黑体-GB/T 2312" w:hint="eastAsia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W w:w="97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0"/>
        <w:gridCol w:w="2430"/>
        <w:gridCol w:w="2430"/>
        <w:gridCol w:w="2445"/>
      </w:tblGrid>
      <w:tr w:rsidR="004E6E5A">
        <w:trPr>
          <w:trHeight w:val="345"/>
          <w:jc w:val="center"/>
        </w:trPr>
        <w:tc>
          <w:tcPr>
            <w:tcW w:w="9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第二十条第（一）项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现行有效件数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center"/>
            </w:pPr>
            <w:r>
              <w:rPr>
                <w:rFonts w:hint="eastAsia"/>
              </w:rPr>
              <w:t>0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E6E5A">
        <w:trPr>
          <w:trHeight w:val="345"/>
          <w:jc w:val="center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第二十条第（五）项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本年处理决定数量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trHeight w:val="345"/>
          <w:jc w:val="center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第二十条第（六）项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本年处理决定数量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4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trHeight w:val="345"/>
          <w:jc w:val="center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第二十条第（八）项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本年收费金额（单位：万元）</w:t>
            </w:r>
          </w:p>
        </w:tc>
      </w:tr>
      <w:tr w:rsidR="004E6E5A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19.38</w:t>
            </w:r>
          </w:p>
        </w:tc>
      </w:tr>
    </w:tbl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/>
          <w:sz w:val="32"/>
          <w:szCs w:val="32"/>
          <w:shd w:val="clear" w:color="auto" w:fill="FFFFFF"/>
        </w:rPr>
      </w:pP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Cs/>
          <w:sz w:val="32"/>
          <w:szCs w:val="32"/>
          <w:shd w:val="clear" w:color="auto" w:fill="FFFFFF"/>
        </w:rPr>
      </w:pPr>
      <w:r>
        <w:rPr>
          <w:rFonts w:ascii="国标黑体-GB/T 2312" w:eastAsia="国标黑体-GB/T 2312" w:hAnsi="国标黑体-GB/T 2312" w:cs="国标黑体-GB/T 2312" w:hint="eastAsia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7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:rsidR="004E6E5A"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申请人情况</w:t>
            </w:r>
          </w:p>
        </w:tc>
      </w:tr>
      <w:tr w:rsidR="004E6E5A">
        <w:trPr>
          <w:jc w:val="center"/>
        </w:trPr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总计</w:t>
            </w:r>
          </w:p>
        </w:tc>
      </w:tr>
      <w:tr w:rsidR="004E6E5A">
        <w:trPr>
          <w:jc w:val="center"/>
        </w:trPr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商业</w:t>
            </w:r>
          </w:p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科研</w:t>
            </w:r>
          </w:p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</w:tr>
      <w:tr w:rsidR="004E6E5A"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4E6E5A"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（二）部分公开</w:t>
            </w:r>
            <w:r>
              <w:rPr>
                <w:rFonts w:ascii="楷体" w:eastAsia="楷体" w:hAnsi="楷体" w:cs="楷体" w:hint="eastAsia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危及</w:t>
            </w:r>
            <w:r>
              <w:rPr>
                <w:sz w:val="19"/>
                <w:szCs w:val="19"/>
              </w:rPr>
              <w:t>“</w:t>
            </w:r>
            <w:r>
              <w:rPr>
                <w:sz w:val="19"/>
                <w:szCs w:val="19"/>
              </w:rPr>
              <w:t>三安全一稳定</w:t>
            </w:r>
            <w:r>
              <w:rPr>
                <w:sz w:val="19"/>
                <w:szCs w:val="19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6.</w:t>
            </w:r>
            <w:r>
              <w:rPr>
                <w:sz w:val="19"/>
                <w:szCs w:val="19"/>
              </w:rPr>
              <w:t>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7.</w:t>
            </w:r>
            <w:r>
              <w:rPr>
                <w:sz w:val="19"/>
                <w:szCs w:val="19"/>
              </w:rPr>
              <w:t>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8.</w:t>
            </w:r>
            <w:r>
              <w:rPr>
                <w:sz w:val="19"/>
                <w:szCs w:val="19"/>
              </w:rPr>
              <w:t>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trHeight w:val="780"/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1.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2.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3.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 w:rsidR="004E6E5A">
        <w:trPr>
          <w:jc w:val="center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4E6E5A"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/>
          <w:sz w:val="32"/>
          <w:szCs w:val="32"/>
          <w:shd w:val="clear" w:color="auto" w:fill="FFFFFF"/>
        </w:rPr>
      </w:pP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Cs/>
          <w:sz w:val="32"/>
          <w:szCs w:val="32"/>
          <w:shd w:val="clear" w:color="auto" w:fill="FFFFFF"/>
        </w:rPr>
      </w:pPr>
      <w:r>
        <w:rPr>
          <w:rFonts w:ascii="国标黑体-GB/T 2312" w:eastAsia="国标黑体-GB/T 2312" w:hAnsi="国标黑体-GB/T 2312" w:cs="国标黑体-GB/T 2312" w:hint="eastAsia"/>
          <w:bCs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7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E6E5A">
        <w:trPr>
          <w:jc w:val="center"/>
        </w:trPr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行政诉讼</w:t>
            </w:r>
          </w:p>
        </w:tc>
      </w:tr>
      <w:tr w:rsidR="004E6E5A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复议后起诉</w:t>
            </w:r>
          </w:p>
        </w:tc>
      </w:tr>
      <w:tr w:rsidR="004E6E5A">
        <w:trPr>
          <w:jc w:val="center"/>
        </w:trPr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4E6E5A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pStyle w:val="a4"/>
              <w:widowControl/>
              <w:spacing w:before="75"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总计</w:t>
            </w:r>
          </w:p>
        </w:tc>
      </w:tr>
      <w:tr w:rsidR="004E6E5A">
        <w:trPr>
          <w:trHeight w:val="675"/>
          <w:jc w:val="center"/>
        </w:trPr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4E6E5A" w:rsidRDefault="009A364C"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/>
          <w:sz w:val="32"/>
          <w:szCs w:val="32"/>
          <w:shd w:val="clear" w:color="auto" w:fill="FFFFFF"/>
        </w:rPr>
      </w:pP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Cs/>
          <w:sz w:val="32"/>
          <w:szCs w:val="32"/>
          <w:shd w:val="clear" w:color="auto" w:fill="FFFFFF"/>
        </w:rPr>
      </w:pPr>
      <w:r>
        <w:rPr>
          <w:rFonts w:ascii="国标黑体-GB/T 2312" w:eastAsia="国标黑体-GB/T 2312" w:hAnsi="国标黑体-GB/T 2312" w:cs="国标黑体-GB/T 2312" w:hint="eastAsia"/>
          <w:bCs/>
          <w:sz w:val="32"/>
          <w:szCs w:val="32"/>
          <w:shd w:val="clear" w:color="auto" w:fill="FFFFFF"/>
        </w:rPr>
        <w:t>五、存在的主要问题及改进情况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年，和田地区财政局扎实推进信息公开工作，优化信息公开服务，虽然取得了一定成绩，但与上级部门要求和群众期盼相比，还存在一些差距和不足。部分信息公开不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lastRenderedPageBreak/>
        <w:t>够及时，个别信息公开不够完整。下一步，财政局将针对存在的问题和不足，继续严格按照政务公开要求，完善措施、主动作为，不断提高政府信息公开工作质量与水平。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黑体-GB/T 2312" w:eastAsia="国标黑体-GB/T 2312" w:hAnsi="国标黑体-GB/T 2312" w:cs="国标黑体-GB/T 2312"/>
          <w:bCs/>
          <w:sz w:val="32"/>
          <w:szCs w:val="32"/>
          <w:shd w:val="clear" w:color="auto" w:fill="FFFFFF"/>
        </w:rPr>
      </w:pPr>
      <w:r>
        <w:rPr>
          <w:rFonts w:ascii="国标黑体-GB/T 2312" w:eastAsia="国标黑体-GB/T 2312" w:hAnsi="国标黑体-GB/T 2312" w:cs="国标黑体-GB/T 2312" w:hint="eastAsia"/>
          <w:bCs/>
          <w:sz w:val="32"/>
          <w:szCs w:val="32"/>
          <w:shd w:val="clear" w:color="auto" w:fill="FFFFFF"/>
        </w:rPr>
        <w:t>六、其他需要报告的事项</w:t>
      </w:r>
    </w:p>
    <w:p w:rsidR="004E6E5A" w:rsidRDefault="009A364C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5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年，和田地区财政局按照《国务院办公厅关于印发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&lt;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政府信息公开信息处理费管理办法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&gt;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的通知》（国办函〔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2020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〕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109</w:t>
      </w:r>
      <w:r>
        <w:rPr>
          <w:rFonts w:ascii="国标仿宋-GB/T 2312" w:eastAsia="国标仿宋-GB/T 2312" w:hAnsi="国标仿宋-GB/T 2312" w:cs="国标仿宋-GB/T 2312" w:hint="eastAsia"/>
          <w:sz w:val="32"/>
          <w:szCs w:val="32"/>
        </w:rPr>
        <w:t>号）规定的按件、按量收费标准，本年度没有产生信息公开处理费。</w:t>
      </w:r>
    </w:p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</w:p>
    <w:p w:rsidR="004E6E5A" w:rsidRDefault="004E6E5A">
      <w:pPr>
        <w:pStyle w:val="a4"/>
        <w:widowControl/>
        <w:adjustRightInd w:val="0"/>
        <w:snapToGrid w:val="0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E6E5A" w:rsidRDefault="009A364C">
      <w:pPr>
        <w:pStyle w:val="a4"/>
        <w:widowControl/>
        <w:adjustRightInd w:val="0"/>
        <w:snapToGrid w:val="0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和田地区财政局</w:t>
      </w:r>
    </w:p>
    <w:p w:rsidR="004E6E5A" w:rsidRDefault="009A364C">
      <w:pPr>
        <w:pStyle w:val="a4"/>
        <w:widowControl/>
        <w:adjustRightInd w:val="0"/>
        <w:snapToGrid w:val="0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         2026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p w:rsidR="004E6E5A" w:rsidRDefault="004E6E5A"/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</w:p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</w:p>
    <w:p w:rsidR="004E6E5A" w:rsidRDefault="004E6E5A">
      <w:pPr>
        <w:pStyle w:val="a4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国标仿宋-GB/T 2312" w:eastAsia="国标仿宋-GB/T 2312" w:hAnsi="国标仿宋-GB/T 2312" w:cs="国标仿宋-GB/T 2312"/>
          <w:sz w:val="32"/>
          <w:szCs w:val="32"/>
        </w:rPr>
      </w:pPr>
    </w:p>
    <w:sectPr w:rsidR="004E6E5A" w:rsidSect="004E6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64C" w:rsidRDefault="009A364C" w:rsidP="007A2C49">
      <w:r>
        <w:separator/>
      </w:r>
    </w:p>
  </w:endnote>
  <w:endnote w:type="continuationSeparator" w:id="1">
    <w:p w:rsidR="009A364C" w:rsidRDefault="009A364C" w:rsidP="007A2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国标仿宋-GB/T 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国标黑体-GB/T 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国标楷体-GB/T 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64C" w:rsidRDefault="009A364C" w:rsidP="007A2C49">
      <w:r>
        <w:separator/>
      </w:r>
    </w:p>
  </w:footnote>
  <w:footnote w:type="continuationSeparator" w:id="1">
    <w:p w:rsidR="009A364C" w:rsidRDefault="009A364C" w:rsidP="007A2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1D5D51"/>
    <w:rsid w:val="FF18726C"/>
    <w:rsid w:val="FF3560F8"/>
    <w:rsid w:val="004E6E5A"/>
    <w:rsid w:val="007A2C49"/>
    <w:rsid w:val="009A364C"/>
    <w:rsid w:val="297C035F"/>
    <w:rsid w:val="3DFF9BE7"/>
    <w:rsid w:val="4BEA589D"/>
    <w:rsid w:val="4DFDEB43"/>
    <w:rsid w:val="4FBE4FF8"/>
    <w:rsid w:val="57F95139"/>
    <w:rsid w:val="5A5F7EA9"/>
    <w:rsid w:val="5B6DBF31"/>
    <w:rsid w:val="5F7C2723"/>
    <w:rsid w:val="5FD7AE84"/>
    <w:rsid w:val="6D1D5D51"/>
    <w:rsid w:val="6EF7C648"/>
    <w:rsid w:val="6F7F06B9"/>
    <w:rsid w:val="78F64AC5"/>
    <w:rsid w:val="7B99AF13"/>
    <w:rsid w:val="7CAFE9DF"/>
    <w:rsid w:val="7CDE8CE7"/>
    <w:rsid w:val="7EBF7DD3"/>
    <w:rsid w:val="7EFE871D"/>
    <w:rsid w:val="7F4B246A"/>
    <w:rsid w:val="7F64F3F0"/>
    <w:rsid w:val="7FEB18EF"/>
    <w:rsid w:val="7FFB271F"/>
    <w:rsid w:val="7FFBEF94"/>
    <w:rsid w:val="A3BD14F7"/>
    <w:rsid w:val="BFEBCE8F"/>
    <w:rsid w:val="BFFFAD67"/>
    <w:rsid w:val="CFBF388F"/>
    <w:rsid w:val="DD0B038B"/>
    <w:rsid w:val="DFF6E59D"/>
    <w:rsid w:val="EBDBB803"/>
    <w:rsid w:val="EFF778B8"/>
    <w:rsid w:val="F79E473F"/>
    <w:rsid w:val="F8AE3AE3"/>
    <w:rsid w:val="FBDB8FEA"/>
    <w:rsid w:val="FBFE9D54"/>
    <w:rsid w:val="FE37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E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E6E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4E6E5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7A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2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2026-01-14T18:48:00Z</cp:lastPrinted>
  <dcterms:created xsi:type="dcterms:W3CDTF">2026-01-08T10:59:00Z</dcterms:created>
  <dcterms:modified xsi:type="dcterms:W3CDTF">2026-01-30T09:23:00Z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9F82BDFA8AD71330769F5C69F7FE1417_42</vt:lpwstr>
  </property>
</Properties>
</file>