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  <w:t>和田地区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</w:rPr>
        <w:t>林业和草原局202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</w:rPr>
        <w:t>年政府信息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</w:rPr>
        <w:t>公开工作年度报告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根据《中华人民共和国政府信息公开条例》要求，由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林业和草原局（以下简称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和田地区林草局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）编制此年度报告。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林业和草原局编制了202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年度政府信息公开工作情况报告，本报告中所列数据的统计期限自202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年1月1日至202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年12月31日止。本年度报告的电子版可在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政府门户网站(www.xjht.gov.cn)政府信息公开年度报告栏内下载。如对本报告有任何疑问，请与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林业和草原局办公室联系（地址：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和田市迎宾路160号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；邮编：84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8000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；电话：090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6860311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）。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 w:firstLine="643" w:firstLineChars="200"/>
        <w:textAlignment w:val="auto"/>
        <w:rPr>
          <w:color w:val="auto"/>
        </w:rPr>
      </w:pPr>
      <w:r>
        <w:rPr>
          <w:rStyle w:val="6"/>
          <w:rFonts w:ascii="黑体" w:hAnsi="宋体" w:eastAsia="黑体" w:cs="黑体"/>
          <w:color w:val="auto"/>
          <w:spacing w:val="0"/>
          <w:sz w:val="32"/>
          <w:szCs w:val="32"/>
          <w:shd w:val="clear" w:fill="FFFFFF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和田地区林草局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以习近平新时代中国特色社会主义思想为指导，全面贯彻落实党的二十大和二十届二中、三中全会精神，完整准确全面贯彻新时代党的治疆方略，贯彻落实自治区党委十届历次全会和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历次全会精神，按照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行署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关于政务公开工作的决策部署，坚持以人民为中心的发展思想，紧紧围绕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地委、行署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中心工作，聚焦林草年度重点任务，深化“放管服”改革优化营商环境，采取有力举措，加大公开力度，全面提升政务公开工作质效，及时回应公众关切，切实保障人民群众的知情权、参与权和监督权。具体做法如下：</w:t>
      </w:r>
    </w:p>
    <w:p>
      <w:pPr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leftChars="0" w:right="0" w:firstLine="640" w:firstLineChars="0"/>
        <w:rPr>
          <w:rStyle w:val="6"/>
          <w:rFonts w:ascii="楷体" w:hAnsi="楷体" w:eastAsia="楷体" w:cs="楷体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ascii="楷体" w:hAnsi="楷体" w:eastAsia="楷体" w:cs="楷体"/>
          <w:color w:val="auto"/>
          <w:spacing w:val="0"/>
          <w:sz w:val="32"/>
          <w:szCs w:val="32"/>
          <w:shd w:val="clear" w:fill="FFFFFF"/>
        </w:rPr>
        <w:t>主动公开情况。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和田地区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林业和草原局高度重视政府信息公开工作，结合部门职责，围绕文件、执行法规条例、行政处罚信息等栏目，对林草财政补贴、林草种子生产经营许可抽查情况、野生动植物非法贸易“网盾行动”、林业和草原标准化管理办法等内容进行了公开；为了做好野生动植物保护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对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陆生野生动物禁猎区和禁猎期的公告进行了公开宣传。202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年主动公开各类政府信息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53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条。其中，文件5条、行政处罚2条、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eastAsia="zh-CN"/>
        </w:rPr>
        <w:t>政府信息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公开指南1条，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行政审批31条，机构职能1条，行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政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val="en-US" w:eastAsia="zh-CN"/>
        </w:rPr>
        <w:t>许可12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</w:rPr>
        <w:t>条、更新领导信息1条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right="0" w:rightChars="0" w:firstLine="643" w:firstLineChars="20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  <w:t>（二）关于依申请公开。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我局对依申请公开的受理渠道、办理流程等方面进行了明确规定，明确了受理、登记、审核、办理、答复、归档等各环节具体要求，畅通当面、信函、网络、电话、传真等多种依申请公开渠道，严格按照规范格式办理答复，依申请公开可以通过和田政府门户网站的公开指南栏目予以公示，为申请人提供便捷高效的公开服务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rightChars="0" w:firstLine="643" w:firstLineChars="20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6"/>
          <w:rFonts w:hint="eastAsia" w:ascii="楷体" w:hAnsi="楷体" w:eastAsia="楷体" w:cs="楷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(三）关于政府信息管理。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严格按照信息公开标准化、制度化、规范化的要求，落实信息发布“三审三校”制度，切实保证信息质量和安全。指定专人负责，实行文件、政策法规等规范性文件统一管理、统一发布。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4" w:lineRule="exact"/>
        <w:ind w:left="0" w:right="0" w:rightChars="0" w:firstLine="643" w:firstLineChars="200"/>
        <w:jc w:val="both"/>
        <w:textAlignment w:val="top"/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</w:rPr>
        <w:t>政府信息公开平台建设。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4" w:lineRule="exact"/>
        <w:ind w:left="0" w:right="0" w:rightChars="0" w:firstLine="640" w:firstLineChars="200"/>
        <w:jc w:val="both"/>
        <w:textAlignment w:val="top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依托和田政府网站，设置信息公开栏。目前网站主动公开内容包括公开事项、领导成员、部门职责、内设机构4个版块，其中公开事项根据林草局工作实际划分为5个栏目，分别为：政策、政府信息公开制度、执行法规条例、行政处罚信息、行政执法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rightChars="0" w:firstLine="643" w:firstLineChars="200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6"/>
          <w:rFonts w:hint="eastAsia" w:ascii="楷体" w:hAnsi="楷体" w:eastAsia="楷体" w:cs="楷体"/>
          <w:color w:val="auto"/>
          <w:spacing w:val="0"/>
          <w:sz w:val="32"/>
          <w:szCs w:val="32"/>
          <w:shd w:val="clear" w:fill="FFFFFF"/>
          <w:lang w:val="en-US" w:eastAsia="zh-CN"/>
        </w:rPr>
        <w:t>（五）关于监督保障。</w:t>
      </w: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我局认真落实行署政府信息公开各项评估要求，发现问题及时整改，为高质量推进信息公开工作，有效提升信息公开质量，在信息公开首页对单位办公地址、办公时间、联系电话等内容及时公开，加大群众监督力度，保障公众的知情权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 w:firstLine="643" w:firstLineChars="200"/>
        <w:textAlignment w:val="auto"/>
        <w:rPr>
          <w:color w:val="auto"/>
        </w:rPr>
      </w:pPr>
      <w:r>
        <w:rPr>
          <w:rStyle w:val="6"/>
          <w:rFonts w:hint="eastAsia" w:ascii="黑体" w:hAnsi="宋体" w:eastAsia="黑体" w:cs="黑体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该部分以表格形式报告。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表格如下：</w:t>
      </w:r>
    </w:p>
    <w:tbl>
      <w:tblPr>
        <w:tblStyle w:val="9"/>
        <w:tblW w:w="90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0"/>
        <w:gridCol w:w="2041"/>
        <w:gridCol w:w="1932"/>
        <w:gridCol w:w="20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第二十条第(一)项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信息内容</w:t>
            </w:r>
          </w:p>
        </w:tc>
        <w:tc>
          <w:tcPr>
            <w:tcW w:w="2041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本年制发件数</w:t>
            </w:r>
          </w:p>
        </w:tc>
        <w:tc>
          <w:tcPr>
            <w:tcW w:w="193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本年废止件数</w:t>
            </w:r>
          </w:p>
        </w:tc>
        <w:tc>
          <w:tcPr>
            <w:tcW w:w="2017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28"/>
                <w:szCs w:val="28"/>
              </w:rPr>
              <w:t>规章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规范性文件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第二十条第(五)项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行政许可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第二十条第(六)项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7"/>
                <w:sz w:val="28"/>
                <w:szCs w:val="28"/>
              </w:rPr>
              <w:t>行政处罚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行政强制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020" w:type="dxa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sz w:val="28"/>
                <w:szCs w:val="28"/>
              </w:rPr>
              <w:t>第二十条第(八)项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3"/>
                <w:sz w:val="28"/>
                <w:szCs w:val="28"/>
              </w:rPr>
              <w:t>信息内容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4"/>
                <w:sz w:val="28"/>
                <w:szCs w:val="28"/>
              </w:rPr>
              <w:t>本年收费金额(单位：万元)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03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行政事业性收费</w:t>
            </w:r>
          </w:p>
        </w:tc>
        <w:tc>
          <w:tcPr>
            <w:tcW w:w="5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320" w:firstLineChars="1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330" w:firstLineChars="1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</w:rPr>
        <w:t>该部分以表格形式报告。表格如下：</w:t>
      </w:r>
    </w:p>
    <w:tbl>
      <w:tblPr>
        <w:tblStyle w:val="9"/>
        <w:tblW w:w="891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799"/>
        <w:gridCol w:w="3084"/>
        <w:gridCol w:w="490"/>
        <w:gridCol w:w="692"/>
        <w:gridCol w:w="692"/>
        <w:gridCol w:w="692"/>
        <w:gridCol w:w="703"/>
        <w:gridCol w:w="496"/>
        <w:gridCol w:w="4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668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(本列数据的勾稽关系为：第一项加第二项之和，等于第三项加第四项之和)</w:t>
            </w:r>
          </w:p>
        </w:tc>
        <w:tc>
          <w:tcPr>
            <w:tcW w:w="4251" w:type="dxa"/>
            <w:gridSpan w:val="7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自然人</w:t>
            </w:r>
          </w:p>
        </w:tc>
        <w:tc>
          <w:tcPr>
            <w:tcW w:w="327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法人或其他组织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4668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692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商业企业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科研机构</w:t>
            </w:r>
          </w:p>
        </w:tc>
        <w:tc>
          <w:tcPr>
            <w:tcW w:w="692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社会公益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织</w:t>
            </w:r>
          </w:p>
        </w:tc>
        <w:tc>
          <w:tcPr>
            <w:tcW w:w="703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法律服务机构</w:t>
            </w:r>
          </w:p>
        </w:tc>
        <w:tc>
          <w:tcPr>
            <w:tcW w:w="496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三、</w:t>
            </w:r>
          </w:p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本年</w:t>
            </w:r>
          </w:p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度办</w:t>
            </w:r>
          </w:p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理结</w:t>
            </w:r>
          </w:p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果</w:t>
            </w:r>
          </w:p>
        </w:tc>
        <w:tc>
          <w:tcPr>
            <w:tcW w:w="388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予以公开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部分公开(区分处理的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只计这一情形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不计其他情形)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(三)不予公开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1.属于国家秘密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2.其他法律行政法规禁止公开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3.危及“三安全一稳定”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4.保护第三方合法权益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5.属于三类内部事务信息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6.属于四类过程性信息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7.属于行政执法案卷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8.属于行政查询事项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(四)无法提供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1.本机关不掌握相关政府信息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2.没有现成信息需要另行制作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3.补正后申请内容仍不明确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(五)不予处理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1.信访举报投诉类申请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2.重复申请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3.要求提供公开出版物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4.无正当理由大量反复申请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(六)其他处理</w:t>
            </w: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申请人无正当理由逾期不补正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行政机关不再处理其政府信息公开申请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3.其他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785" w:type="dxa"/>
            <w:vMerge w:val="continue"/>
            <w:tcBorders>
              <w:top w:val="nil"/>
            </w:tcBorders>
            <w:vAlign w:val="top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3883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(七)总计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4668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四、结转下年度继续办理</w:t>
            </w:r>
          </w:p>
        </w:tc>
        <w:tc>
          <w:tcPr>
            <w:tcW w:w="49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0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8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320" w:firstLineChars="1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right="0" w:firstLine="330" w:firstLineChars="1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5"/>
          <w:sz w:val="32"/>
          <w:szCs w:val="32"/>
        </w:rPr>
        <w:t>该部分以表格形式报告。表格如下：</w:t>
      </w:r>
    </w:p>
    <w:tbl>
      <w:tblPr>
        <w:tblStyle w:val="9"/>
        <w:tblW w:w="84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282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行政复议</w:t>
            </w:r>
          </w:p>
        </w:tc>
        <w:tc>
          <w:tcPr>
            <w:tcW w:w="5654" w:type="dxa"/>
            <w:gridSpan w:val="10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结果维持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结果纠正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其他结果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尚未审结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总计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未经复议直接起诉</w:t>
            </w:r>
          </w:p>
        </w:tc>
        <w:tc>
          <w:tcPr>
            <w:tcW w:w="2829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结果维持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结果纠正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其他结果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尚未审结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总计</w:t>
            </w:r>
          </w:p>
        </w:tc>
        <w:tc>
          <w:tcPr>
            <w:tcW w:w="565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结果维持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结果纠正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其他结果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尚未审结</w:t>
            </w:r>
          </w:p>
        </w:tc>
        <w:tc>
          <w:tcPr>
            <w:tcW w:w="566" w:type="dxa"/>
            <w:textDirection w:val="tbRlV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存在的主要问题及改进情况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4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方正楷体_GBK" w:cs="方正楷体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存在的主要问题：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部分科室对信息公开工作重视不够、积极性不高；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信息公开内容不够全面、不够丰富。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4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宋体" w:hAnsi="宋体" w:eastAsia="方正楷体_GBK" w:cs="方正楷体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eastAsia="zh-CN" w:bidi="ar-SA"/>
        </w:rPr>
        <w:t>（二）</w:t>
      </w:r>
      <w:r>
        <w:rPr>
          <w:rFonts w:hint="eastAsia" w:ascii="宋体" w:hAnsi="宋体" w:eastAsia="方正楷体_GBK" w:cs="方正楷体_GBK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改进情况：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结合林草实际情况，抓实抓细信息公开工作，进一步增强信息公开意识，不断推动林草信息公开规范化和标准化。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新工作思路，进一步丰富和完善信息公开的内容和范围，提高信息公开能力和水平。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2025年，本机关按照《国务院办公厅关于印发〈政府信息公开信息处理费管理办法〉的通知》（国办函〔2020〕109号）规定的按件、按量收费标准，本年度没有产生信息公开处理费。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4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和田地区林业和草原局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4" w:lineRule="exact"/>
        <w:ind w:left="0" w:right="0"/>
        <w:jc w:val="center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2025年1月7日</w:t>
      </w:r>
    </w:p>
    <w:p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4" w:lineRule="exact"/>
        <w:ind w:left="0" w:right="0" w:rightChars="0"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BC1E4F"/>
    <w:multiLevelType w:val="singleLevel"/>
    <w:tmpl w:val="8ABC1E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18856B"/>
    <w:multiLevelType w:val="singleLevel"/>
    <w:tmpl w:val="9918856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E4650F3"/>
    <w:multiLevelType w:val="singleLevel"/>
    <w:tmpl w:val="7E4650F3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65E5C"/>
    <w:rsid w:val="16F46759"/>
    <w:rsid w:val="19577B34"/>
    <w:rsid w:val="1C16098C"/>
    <w:rsid w:val="28837103"/>
    <w:rsid w:val="5197021B"/>
    <w:rsid w:val="564E7DEA"/>
    <w:rsid w:val="57CCE6D6"/>
    <w:rsid w:val="67916725"/>
    <w:rsid w:val="67EFDB26"/>
    <w:rsid w:val="71FE1A62"/>
    <w:rsid w:val="73E65E5C"/>
    <w:rsid w:val="BDE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3">
    <w:name w:val="Body Text"/>
    <w:basedOn w:val="1"/>
    <w:qFormat/>
    <w:uiPriority w:val="0"/>
    <w:rPr>
      <w:rFonts w:ascii="仿宋_GB2312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2026-01-07T05:03:00Z</dcterms:created>
  <dc:creator>Administrator</dc:creator>
  <cp:lastModifiedBy>Administrator</cp:lastModifiedBy>
  <cp:lastPrinted>2026-01-14T04:39:00Z</cp:lastPrinted>
  <dcterms:modified xsi:type="dcterms:W3CDTF">2026-01-30T11:28:14Z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AB6343E93B92420A9A7C50E9D4FD6879_13</vt:lpwstr>
  </property>
</Properties>
</file>