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地区教育局202</w:t>
      </w:r>
      <w:r>
        <w:rPr>
          <w:rFonts w:hint="eastAsia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年</w:t>
      </w:r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年度报告</w:t>
      </w:r>
    </w:p>
    <w:bookmarkEnd w:id="0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outlineLvl w:val="9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据《中华人民共和国政府信息公开条例》《关于印发中华人民共和国政府信息公开工作年度报告格式的通知》(国办公开办函〔2021〕30号)要求，编制本报告。报告所列数据统计期限自2025年1月1日至2025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2025年以来，地委教育工委、地区教育局坚持以习近平新时代中国特色社会主义思想为指导，完整准确全面贯彻新时代党的治疆方略，聚焦铸牢中华民族共同体意识主线，全面落实自治区工作部署和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地委、行署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工作要求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按照重点任务要求，准确执行《条例》和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政务信息公开工作要求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u w:val="none"/>
          <w:lang w:val="en-US" w:eastAsia="zh-CN"/>
        </w:rPr>
        <w:t>（一）主动公开政府信息的情况。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截至2025年12月31日，地区教育局在“新疆教育厅”公众号发布信息20余条；在“和田教育”公众号发布信息266条。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（二）依申请公开信息的情况。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2025年以来，受理依申请公开0件。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（三）政府信息管理情况。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年度，地区教育局严格按照政务信息公开相关规定，依托单位微信公众号这一主要公开平台，持续推进信息发布、政策解读和回应关切等工作。信息发布总体做到了及时、准确、规范，未发生因信息公开引发的投诉或舆情事件。同时，我单位进一步完善信息公开审核流程，严格执行信息发布保密审查制度，确保公开内容不涉及国家秘密、工作秘密和敏感信息，不断提升信息公开的系统性和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u w:val="none"/>
          <w:lang w:val="en-US" w:eastAsia="zh-CN"/>
        </w:rPr>
        <w:t>（四）政府信息公开平台建设情况。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地区教育局于2025年2月份开通微信公众号“和田教育”，截至目前，已发布教师招聘、普通话测试、招生考试等各类信息266条，关注人数达3.3万余人。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（五）监督保障情况。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highlight w:val="none"/>
          <w:lang w:val="en-US" w:eastAsia="zh-CN"/>
        </w:rPr>
        <w:t>2025年度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为确保政务信息公开工作落实到位，我单位建立了主要领导负总责、分管领导具体抓、责任科室落实的工作机制，明确了信息公开的职责分工和工作流程。全年开展信息公开工作自查4次，对发现的问题及时整改，有效提升了信息公开的质量和效率。此外，我单位通过微信公众号留言功能、咨询电话等渠道，主动接受社会公众的监督，对收到的咨询和建议均做到了及时回复和处理，切实保障了群众的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  <w:t>二、主动公开政府信息情况</w:t>
      </w:r>
    </w:p>
    <w:tbl>
      <w:tblPr>
        <w:tblStyle w:val="10"/>
        <w:tblW w:w="8948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7"/>
        <w:gridCol w:w="223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制发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废止件数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规章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right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1108.2495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  <w:t>三、收到和处理政府信息公开申请情况</w:t>
      </w:r>
    </w:p>
    <w:tbl>
      <w:tblPr>
        <w:tblStyle w:val="10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36"/>
        <w:gridCol w:w="2823"/>
        <w:gridCol w:w="641"/>
        <w:gridCol w:w="696"/>
        <w:gridCol w:w="736"/>
        <w:gridCol w:w="709"/>
        <w:gridCol w:w="723"/>
        <w:gridCol w:w="572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433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本列数据的勾稽关系为：第一项加第二项之和，等于第三项加第四项之和</w:t>
            </w:r>
          </w:p>
        </w:tc>
        <w:tc>
          <w:tcPr>
            <w:tcW w:w="46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433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3" w:hRule="atLeast"/>
        </w:trPr>
        <w:tc>
          <w:tcPr>
            <w:tcW w:w="433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他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本年度办理结果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（二）部分公开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（三）不予公开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5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保护第三方合法权益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2.没有线程信息需要另行制作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本年度办理结果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不予处理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四、转结下年度继续办理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四、政府信息公开行政复议、行政诉讼情况</w:t>
      </w:r>
    </w:p>
    <w:tbl>
      <w:tblPr>
        <w:tblStyle w:val="10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96"/>
        <w:gridCol w:w="597"/>
        <w:gridCol w:w="597"/>
        <w:gridCol w:w="595"/>
        <w:gridCol w:w="2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75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trHeight w:val="594" w:hRule="atLeast"/>
        </w:trPr>
        <w:tc>
          <w:tcPr>
            <w:tcW w:w="29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9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29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1" w:hRule="atLeast"/>
        </w:trPr>
        <w:tc>
          <w:tcPr>
            <w:tcW w:w="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地区教育局2025年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以来政务信息公开工作取得了一定成效，但仍存在一些不足：</w:t>
      </w:r>
      <w:bookmarkStart w:id="1" w:name="OLE_LINK2"/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u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信息公开渠道较为单一。目前主要微信公众号发布信息，公开形式和平台相对有限，与公众多样化的信息获取需求相比仍有差距。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u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部分信息公开的深度和广度有待加强。政策解读、数据发布等内容的公开力度仍需提升，对群众关心的热点问题回应还不够及时。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u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信息公开工作队伍力量相对薄弱。由于人员兼职较多，专业能力和信息化水平有待进一步提高，工作精细化程度仍需加强。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整改措施：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u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拓宽公开渠道优化微信公众号功能，丰富图文、短视频等公开形式；对接政府门户网站、政务服务平台，实现信息多端同步发布，开通咨询热线与线下窗口，构建“线上+线下”多元格局。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u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深化公开质效梳理重点公开清单，强化政策解读与数据发布，配套“一图读懂”等材料；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highlight w:val="none"/>
          <w:u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u w:val="none"/>
          <w:lang w:val="en-US" w:eastAsia="zh-CN"/>
        </w:rPr>
        <w:t>强化队伍保障明确专人专职负责，配强业务联络员；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六、其他需要报告的事项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2025年，本机关按照《国务院办公厅关于印发〈政府信息公开信息处理费管理办法〉的通知》（国办函〔2020〕109号）规定的按件、按量收费标准，本年度没有产生信息公开处理费。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4"/>
        <w:rPr>
          <w:rFonts w:hint="eastAsia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和田地区教育局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outlineLvl w:val="9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2026年1月14日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jE3MzkwOWI3MjVkMWY3Yjg4N2I5Yjg5ZTQxOTAifQ=="/>
  </w:docVars>
  <w:rsids>
    <w:rsidRoot w:val="76C46E4B"/>
    <w:rsid w:val="03002094"/>
    <w:rsid w:val="035A7C29"/>
    <w:rsid w:val="03C025B2"/>
    <w:rsid w:val="05065CE4"/>
    <w:rsid w:val="0545535D"/>
    <w:rsid w:val="072D6BBA"/>
    <w:rsid w:val="08D67D36"/>
    <w:rsid w:val="09077801"/>
    <w:rsid w:val="0D4B4161"/>
    <w:rsid w:val="137B4766"/>
    <w:rsid w:val="15ED2B15"/>
    <w:rsid w:val="15EE54BC"/>
    <w:rsid w:val="161200EB"/>
    <w:rsid w:val="19706D82"/>
    <w:rsid w:val="1AED391F"/>
    <w:rsid w:val="1EC41447"/>
    <w:rsid w:val="1F3031B6"/>
    <w:rsid w:val="1FCB3AE1"/>
    <w:rsid w:val="2077152F"/>
    <w:rsid w:val="21BE0F4D"/>
    <w:rsid w:val="21E30BE5"/>
    <w:rsid w:val="23115FA9"/>
    <w:rsid w:val="235B6B55"/>
    <w:rsid w:val="25334819"/>
    <w:rsid w:val="26D33D72"/>
    <w:rsid w:val="28B42C35"/>
    <w:rsid w:val="2B877DDA"/>
    <w:rsid w:val="2C7909F1"/>
    <w:rsid w:val="2CAA2A69"/>
    <w:rsid w:val="2E5A51A8"/>
    <w:rsid w:val="316A6724"/>
    <w:rsid w:val="3B9052B1"/>
    <w:rsid w:val="3BCA1088"/>
    <w:rsid w:val="3D2565FF"/>
    <w:rsid w:val="3F966D63"/>
    <w:rsid w:val="410B525B"/>
    <w:rsid w:val="43DD76DC"/>
    <w:rsid w:val="46B445DF"/>
    <w:rsid w:val="4D525994"/>
    <w:rsid w:val="4F3A5808"/>
    <w:rsid w:val="53510A3A"/>
    <w:rsid w:val="58673EB7"/>
    <w:rsid w:val="5A3962CD"/>
    <w:rsid w:val="5C4C19F9"/>
    <w:rsid w:val="5DD676D1"/>
    <w:rsid w:val="5F894F45"/>
    <w:rsid w:val="5F981AEE"/>
    <w:rsid w:val="5F9C604B"/>
    <w:rsid w:val="618B2D0E"/>
    <w:rsid w:val="65755266"/>
    <w:rsid w:val="65B1042B"/>
    <w:rsid w:val="695A2E8F"/>
    <w:rsid w:val="6DF7BB16"/>
    <w:rsid w:val="76C46E4B"/>
    <w:rsid w:val="76FD3F8A"/>
    <w:rsid w:val="77572CE8"/>
    <w:rsid w:val="7765712C"/>
    <w:rsid w:val="7A4A24F3"/>
    <w:rsid w:val="7B431C0F"/>
    <w:rsid w:val="7C9E52C5"/>
    <w:rsid w:val="7CDE1C5E"/>
    <w:rsid w:val="7E8C1608"/>
    <w:rsid w:val="7E95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next w:val="4"/>
    <w:qFormat/>
    <w:uiPriority w:val="0"/>
    <w:pPr>
      <w:ind w:firstLine="880" w:firstLineChars="200"/>
    </w:pPr>
    <w:rPr>
      <w:rFonts w:ascii="Calibri" w:hAnsi="Calibri"/>
      <w:sz w:val="28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2249</Words>
  <Characters>2320</Characters>
  <Lines>0</Lines>
  <Paragraphs>0</Paragraphs>
  <TotalTime>0</TotalTime>
  <ScaleCrop>false</ScaleCrop>
  <LinksUpToDate>false</LinksUpToDate>
  <CharactersWithSpaces>2320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2024-01-11T11:24:00Z</dcterms:created>
  <dc:creator>李帅</dc:creator>
  <cp:lastModifiedBy>user</cp:lastModifiedBy>
  <cp:lastPrinted>2026-01-16T13:39:00Z</cp:lastPrinted>
  <dcterms:modified xsi:type="dcterms:W3CDTF">2026-01-19T19:27:31Z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057403126190422183F8BEE3CCBA504A_13</vt:lpwstr>
  </property>
  <property fmtid="{D5CDD505-2E9C-101B-9397-08002B2CF9AE}" pid="4" name="KSOTemplateDocerSaveRecord">
    <vt:lpwstr>eyJoZGlkIjoiYWJmMjNjNWIyZTNhOTA4OTY1NTcxNTM1MTAwYTAzN2EiLCJ1c2VySWQiOiIzNzI3Mzc5MjEifQ==</vt:lpwstr>
  </property>
</Properties>
</file>