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方正小标宋简体"/>
          <w:sz w:val="44"/>
          <w:szCs w:val="44"/>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和田地区司法局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202</w:t>
      </w:r>
      <w:r>
        <w:rPr>
          <w:rFonts w:hint="default" w:ascii="宋体" w:hAnsi="宋体" w:eastAsia="方正小标宋简体" w:cs="方正小标宋简体"/>
          <w:sz w:val="44"/>
          <w:szCs w:val="44"/>
          <w:lang w:eastAsia="zh-CN"/>
        </w:rPr>
        <w:t>5</w:t>
      </w:r>
      <w:r>
        <w:rPr>
          <w:rFonts w:hint="eastAsia" w:ascii="宋体" w:hAnsi="宋体" w:eastAsia="方正小标宋简体" w:cs="方正小标宋简体"/>
          <w:sz w:val="44"/>
          <w:szCs w:val="44"/>
          <w:lang w:val="en-US" w:eastAsia="zh-CN"/>
        </w:rPr>
        <w:t>年政府信息公开工作年度报告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textAlignment w:val="auto"/>
        <w:rPr>
          <w:rFonts w:ascii="宋体" w:hAnsi="宋体"/>
          <w:sz w:val="21"/>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仿宋_GB2312" w:cs="仿宋_GB2312"/>
          <w:i w:val="0"/>
          <w:iCs w:val="0"/>
          <w:caps w:val="0"/>
          <w:color w:val="333333"/>
          <w:spacing w:val="0"/>
          <w:kern w:val="2"/>
          <w:sz w:val="32"/>
          <w:szCs w:val="32"/>
          <w:shd w:val="clear" w:fill="FFFFFF"/>
          <w:lang w:eastAsia="zh-CN" w:bidi="ar-SA"/>
        </w:rPr>
      </w:pPr>
      <w:r>
        <w:rPr>
          <w:rFonts w:hint="default" w:ascii="宋体" w:hAnsi="宋体" w:eastAsia="仿宋_GB2312" w:cs="仿宋_GB2312"/>
          <w:i w:val="0"/>
          <w:iCs w:val="0"/>
          <w:caps w:val="0"/>
          <w:color w:val="333333"/>
          <w:spacing w:val="0"/>
          <w:kern w:val="2"/>
          <w:sz w:val="32"/>
          <w:szCs w:val="32"/>
          <w:shd w:val="clear" w:fill="FFFFFF"/>
          <w:lang w:eastAsia="zh-CN" w:bidi="ar-SA"/>
        </w:rPr>
        <w:t>2025年，和田地区司法局在地委、行署的坚强领导下，依据</w:t>
      </w:r>
      <w:r>
        <w:rPr>
          <w:rFonts w:hint="default" w:ascii="宋体" w:hAnsi="宋体" w:eastAsia="仿宋_GB2312" w:cs="仿宋_GB2312"/>
          <w:i w:val="0"/>
          <w:iCs w:val="0"/>
          <w:caps w:val="0"/>
          <w:color w:val="333333"/>
          <w:spacing w:val="0"/>
          <w:kern w:val="2"/>
          <w:sz w:val="32"/>
          <w:szCs w:val="32"/>
          <w:shd w:val="clear" w:fill="FFFFFF"/>
          <w:lang w:val="en-US" w:eastAsia="zh-CN" w:bidi="ar-SA"/>
        </w:rPr>
        <w:t>《</w:t>
      </w:r>
      <w:r>
        <w:rPr>
          <w:rFonts w:hint="eastAsia" w:ascii="宋体" w:hAnsi="宋体" w:eastAsia="仿宋_GB2312" w:cs="仿宋_GB2312"/>
          <w:i w:val="0"/>
          <w:iCs w:val="0"/>
          <w:caps w:val="0"/>
          <w:color w:val="333333"/>
          <w:spacing w:val="0"/>
          <w:kern w:val="2"/>
          <w:sz w:val="32"/>
          <w:szCs w:val="32"/>
          <w:shd w:val="clear" w:fill="FFFFFF"/>
          <w:lang w:val="en-US" w:eastAsia="zh-CN" w:bidi="ar-SA"/>
        </w:rPr>
        <w:t>中华人民共和国政府信息公开条例</w:t>
      </w:r>
      <w:r>
        <w:rPr>
          <w:rFonts w:hint="default" w:ascii="宋体" w:hAnsi="宋体" w:eastAsia="仿宋_GB2312" w:cs="仿宋_GB2312"/>
          <w:i w:val="0"/>
          <w:iCs w:val="0"/>
          <w:caps w:val="0"/>
          <w:color w:val="333333"/>
          <w:spacing w:val="0"/>
          <w:kern w:val="2"/>
          <w:sz w:val="32"/>
          <w:szCs w:val="32"/>
          <w:shd w:val="clear" w:fill="FFFFFF"/>
          <w:lang w:val="en-US" w:eastAsia="zh-CN" w:bidi="ar-SA"/>
        </w:rPr>
        <w:t>》</w:t>
      </w:r>
      <w:r>
        <w:rPr>
          <w:rFonts w:hint="default" w:ascii="宋体" w:hAnsi="宋体" w:eastAsia="仿宋_GB2312" w:cs="仿宋_GB2312"/>
          <w:i w:val="0"/>
          <w:iCs w:val="0"/>
          <w:caps w:val="0"/>
          <w:color w:val="333333"/>
          <w:spacing w:val="0"/>
          <w:kern w:val="2"/>
          <w:sz w:val="32"/>
          <w:szCs w:val="32"/>
          <w:shd w:val="clear" w:fill="FFFFFF"/>
          <w:lang w:eastAsia="zh-CN" w:bidi="ar-SA"/>
        </w:rPr>
        <w:t>（以下简称《条例》）有关规定和自治区人民政府政务服务办《关于转发</w:t>
      </w:r>
      <w:r>
        <w:rPr>
          <w:rFonts w:hint="eastAsia" w:ascii="宋体" w:hAnsi="宋体" w:eastAsia="仿宋_GB2312" w:cs="仿宋_GB2312"/>
          <w:i w:val="0"/>
          <w:iCs w:val="0"/>
          <w:caps w:val="0"/>
          <w:color w:val="333333"/>
          <w:spacing w:val="0"/>
          <w:kern w:val="2"/>
          <w:sz w:val="32"/>
          <w:szCs w:val="32"/>
          <w:shd w:val="clear" w:fill="FFFFFF"/>
          <w:lang w:eastAsia="zh-CN" w:bidi="ar-SA"/>
        </w:rPr>
        <w:t>&lt;</w:t>
      </w:r>
      <w:r>
        <w:rPr>
          <w:rFonts w:hint="default" w:ascii="宋体" w:hAnsi="宋体" w:eastAsia="仿宋_GB2312" w:cs="仿宋_GB2312"/>
          <w:i w:val="0"/>
          <w:iCs w:val="0"/>
          <w:caps w:val="0"/>
          <w:color w:val="333333"/>
          <w:spacing w:val="0"/>
          <w:kern w:val="2"/>
          <w:sz w:val="32"/>
          <w:szCs w:val="32"/>
          <w:shd w:val="clear" w:fill="FFFFFF"/>
          <w:lang w:eastAsia="zh-CN" w:bidi="ar-SA"/>
        </w:rPr>
        <w:t>国务院办公厅政府信息与政务公开办公室关于政府信息公开工作年度报告有关事项的通知</w:t>
      </w:r>
      <w:r>
        <w:rPr>
          <w:rFonts w:hint="eastAsia" w:ascii="宋体" w:hAnsi="宋体" w:eastAsia="仿宋_GB2312" w:cs="仿宋_GB2312"/>
          <w:i w:val="0"/>
          <w:iCs w:val="0"/>
          <w:caps w:val="0"/>
          <w:color w:val="333333"/>
          <w:spacing w:val="0"/>
          <w:kern w:val="2"/>
          <w:sz w:val="32"/>
          <w:szCs w:val="32"/>
          <w:shd w:val="clear" w:fill="FFFFFF"/>
          <w:lang w:eastAsia="zh-CN" w:bidi="ar-SA"/>
        </w:rPr>
        <w:t>&gt;</w:t>
      </w:r>
      <w:r>
        <w:rPr>
          <w:rFonts w:hint="default" w:ascii="宋体" w:hAnsi="宋体" w:eastAsia="仿宋_GB2312" w:cs="仿宋_GB2312"/>
          <w:i w:val="0"/>
          <w:iCs w:val="0"/>
          <w:caps w:val="0"/>
          <w:color w:val="333333"/>
          <w:spacing w:val="0"/>
          <w:kern w:val="2"/>
          <w:sz w:val="32"/>
          <w:szCs w:val="32"/>
          <w:shd w:val="clear" w:fill="FFFFFF"/>
          <w:lang w:eastAsia="zh-CN" w:bidi="ar-SA"/>
        </w:rPr>
        <w:t>的通知》（以下简称《通知》）要求，现公布和田地区司法局2025年政府信息公开工作年度报告。</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i w:val="0"/>
          <w:iCs w:val="0"/>
          <w:caps w:val="0"/>
          <w:color w:val="333333"/>
          <w:spacing w:val="0"/>
          <w:kern w:val="2"/>
          <w:sz w:val="32"/>
          <w:szCs w:val="32"/>
          <w:shd w:val="clear" w:fill="FFFFFF"/>
          <w:lang w:val="en-US" w:eastAsia="zh-CN" w:bidi="ar-SA"/>
        </w:rPr>
      </w:pPr>
      <w:r>
        <w:rPr>
          <w:rFonts w:hint="eastAsia" w:ascii="宋体" w:hAnsi="宋体" w:eastAsia="黑体" w:cs="黑体"/>
          <w:i w:val="0"/>
          <w:iCs w:val="0"/>
          <w:caps w:val="0"/>
          <w:color w:val="333333"/>
          <w:spacing w:val="0"/>
          <w:kern w:val="2"/>
          <w:sz w:val="32"/>
          <w:szCs w:val="32"/>
          <w:shd w:val="clear" w:fill="FFFFFF"/>
          <w:lang w:val="en-US" w:eastAsia="zh-CN" w:bidi="ar-SA"/>
        </w:rPr>
        <w:t>一、总体情况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仿宋_GB2312" w:cs="仿宋_GB2312"/>
          <w:i w:val="0"/>
          <w:iCs w:val="0"/>
          <w:caps w:val="0"/>
          <w:color w:val="333333"/>
          <w:spacing w:val="0"/>
          <w:kern w:val="2"/>
          <w:sz w:val="32"/>
          <w:szCs w:val="32"/>
          <w:shd w:val="clear" w:fill="FFFFFF"/>
          <w:lang w:eastAsia="zh-CN" w:bidi="ar-SA"/>
        </w:rPr>
      </w:pPr>
      <w:r>
        <w:rPr>
          <w:rFonts w:hint="default" w:ascii="宋体" w:hAnsi="宋体" w:eastAsia="仿宋_GB2312" w:cs="仿宋_GB2312"/>
          <w:i w:val="0"/>
          <w:iCs w:val="0"/>
          <w:caps w:val="0"/>
          <w:color w:val="333333"/>
          <w:spacing w:val="0"/>
          <w:kern w:val="2"/>
          <w:sz w:val="32"/>
          <w:szCs w:val="32"/>
          <w:shd w:val="clear" w:fill="FFFFFF"/>
          <w:lang w:eastAsia="zh-CN" w:bidi="ar-SA"/>
        </w:rPr>
        <w:t>2025年，地区司法局坚持以习近平新时代中国特色社会主义思想为指导，全面贯彻落实党的二十大和二十届历次全会精神，认真执行《中华人民</w:t>
      </w:r>
      <w:r>
        <w:rPr>
          <w:rFonts w:hint="eastAsia" w:ascii="宋体" w:hAnsi="宋体" w:eastAsia="仿宋_GB2312" w:cs="仿宋_GB2312"/>
          <w:i w:val="0"/>
          <w:iCs w:val="0"/>
          <w:caps w:val="0"/>
          <w:color w:val="333333"/>
          <w:spacing w:val="0"/>
          <w:kern w:val="2"/>
          <w:sz w:val="32"/>
          <w:szCs w:val="32"/>
          <w:shd w:val="clear" w:fill="FFFFFF"/>
          <w:lang w:val="en-US" w:eastAsia="zh-CN" w:bidi="ar-SA"/>
        </w:rPr>
        <w:t>共和国政府信息公开条例</w:t>
      </w:r>
      <w:r>
        <w:rPr>
          <w:rFonts w:hint="default" w:ascii="宋体" w:hAnsi="宋体" w:eastAsia="仿宋_GB2312" w:cs="仿宋_GB2312"/>
          <w:i w:val="0"/>
          <w:iCs w:val="0"/>
          <w:caps w:val="0"/>
          <w:color w:val="333333"/>
          <w:spacing w:val="0"/>
          <w:kern w:val="2"/>
          <w:sz w:val="32"/>
          <w:szCs w:val="32"/>
          <w:shd w:val="clear" w:fill="FFFFFF"/>
          <w:lang w:eastAsia="zh-CN" w:bidi="ar-SA"/>
        </w:rPr>
        <w:t>》及国务院办公厅、自治区人民政府办公厅关于做好政府信息公开工作的系列文件精神，紧密结合司法行政工作实际，坚持以公开为常态、不公开为例外，不断健全完善政务公开工作机制，严格落实信息发布“三审三校”工作机制，推动政务公开各项工作任务落实落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3" w:firstLineChars="200"/>
        <w:jc w:val="both"/>
        <w:textAlignment w:val="auto"/>
        <w:rPr>
          <w:rFonts w:hint="default" w:ascii="宋体" w:hAnsi="宋体" w:eastAsia="仿宋_GB2312" w:cs="仿宋_GB2312"/>
          <w:i w:val="0"/>
          <w:iCs w:val="0"/>
          <w:caps w:val="0"/>
          <w:color w:val="333333"/>
          <w:spacing w:val="0"/>
          <w:kern w:val="2"/>
          <w:sz w:val="32"/>
          <w:szCs w:val="32"/>
          <w:shd w:val="clear" w:fill="FFFFFF"/>
          <w:lang w:val="en-US" w:eastAsia="zh-CN" w:bidi="ar-SA"/>
        </w:rPr>
      </w:pP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（一）</w:t>
      </w:r>
      <w:r>
        <w:rPr>
          <w:rFonts w:hint="default" w:ascii="宋体" w:hAnsi="宋体" w:eastAsia="方正楷体_GBK" w:cs="方正楷体_GBK"/>
          <w:b/>
          <w:bCs/>
          <w:i w:val="0"/>
          <w:iCs w:val="0"/>
          <w:caps w:val="0"/>
          <w:color w:val="333333"/>
          <w:spacing w:val="0"/>
          <w:kern w:val="2"/>
          <w:sz w:val="32"/>
          <w:szCs w:val="32"/>
          <w:shd w:val="clear" w:fill="FFFFFF"/>
          <w:lang w:eastAsia="zh-CN" w:bidi="ar-SA"/>
        </w:rPr>
        <w:t>主动公开政府信息情况</w:t>
      </w: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w:t>
      </w:r>
      <w:r>
        <w:rPr>
          <w:rFonts w:hint="default" w:ascii="宋体" w:hAnsi="宋体" w:eastAsia="仿宋_GB2312" w:cs="仿宋_GB2312"/>
          <w:i w:val="0"/>
          <w:iCs w:val="0"/>
          <w:caps w:val="0"/>
          <w:color w:val="333333"/>
          <w:spacing w:val="0"/>
          <w:kern w:val="2"/>
          <w:sz w:val="32"/>
          <w:szCs w:val="32"/>
          <w:shd w:val="clear" w:fill="FFFFFF"/>
          <w:lang w:eastAsia="zh-CN" w:bidi="ar-SA"/>
        </w:rPr>
        <w:t>局党组高度重视政务公开工作，成立了由局党组书记为组长，分管领导为副组长，各业务科室负责人为成员的局政务公开领导小组，下设办公室设在局办公室，局办公室负责全面统筹、组织协调和落实相关工作，各科室负责信息收集上报工作，并指定专人负责信息发布和日常维护。2025年我</w:t>
      </w:r>
      <w:r>
        <w:rPr>
          <w:rFonts w:hint="default" w:ascii="宋体" w:hAnsi="宋体" w:eastAsia="仿宋_GB2312" w:cs="仿宋_GB2312"/>
          <w:i w:val="0"/>
          <w:iCs w:val="0"/>
          <w:caps w:val="0"/>
          <w:color w:val="333333"/>
          <w:spacing w:val="0"/>
          <w:kern w:val="2"/>
          <w:sz w:val="32"/>
          <w:szCs w:val="32"/>
          <w:shd w:val="clear" w:fill="FFFFFF"/>
          <w:lang w:val="en-US" w:eastAsia="zh-CN" w:bidi="ar-SA"/>
        </w:rPr>
        <w:t>局通过</w:t>
      </w:r>
      <w:r>
        <w:rPr>
          <w:rFonts w:hint="eastAsia" w:ascii="宋体" w:hAnsi="宋体" w:eastAsia="仿宋_GB2312" w:cs="仿宋_GB2312"/>
          <w:i w:val="0"/>
          <w:iCs w:val="0"/>
          <w:caps w:val="0"/>
          <w:color w:val="333333"/>
          <w:spacing w:val="0"/>
          <w:kern w:val="2"/>
          <w:sz w:val="32"/>
          <w:szCs w:val="32"/>
          <w:shd w:val="clear" w:fill="FFFFFF"/>
          <w:lang w:val="en-US" w:eastAsia="zh-CN" w:bidi="ar-SA"/>
        </w:rPr>
        <w:t>和田</w:t>
      </w:r>
      <w:r>
        <w:rPr>
          <w:rFonts w:hint="default" w:ascii="宋体" w:hAnsi="宋体" w:eastAsia="仿宋_GB2312" w:cs="仿宋_GB2312"/>
          <w:i w:val="0"/>
          <w:iCs w:val="0"/>
          <w:caps w:val="0"/>
          <w:color w:val="333333"/>
          <w:spacing w:val="0"/>
          <w:kern w:val="2"/>
          <w:sz w:val="32"/>
          <w:szCs w:val="32"/>
          <w:shd w:val="clear" w:fill="FFFFFF"/>
          <w:lang w:val="en-US" w:eastAsia="zh-CN" w:bidi="ar-SA"/>
        </w:rPr>
        <w:t>政府网主动公开信息</w:t>
      </w:r>
      <w:r>
        <w:rPr>
          <w:rFonts w:hint="eastAsia" w:ascii="宋体" w:hAnsi="宋体" w:eastAsia="仿宋_GB2312" w:cs="仿宋_GB2312"/>
          <w:i w:val="0"/>
          <w:iCs w:val="0"/>
          <w:caps w:val="0"/>
          <w:color w:val="333333"/>
          <w:spacing w:val="0"/>
          <w:kern w:val="2"/>
          <w:sz w:val="32"/>
          <w:szCs w:val="32"/>
          <w:shd w:val="clear" w:fill="FFFFFF"/>
          <w:lang w:val="en-US" w:eastAsia="zh-CN" w:bidi="ar-SA"/>
        </w:rPr>
        <w:t>共</w:t>
      </w:r>
      <w:r>
        <w:rPr>
          <w:rFonts w:hint="default" w:ascii="宋体" w:hAnsi="宋体"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95</w:t>
      </w:r>
      <w:r>
        <w:rPr>
          <w:rFonts w:hint="eastAsia" w:ascii="宋体" w:hAnsi="宋体" w:eastAsia="仿宋_GB2312" w:cs="仿宋_GB2312"/>
          <w:i w:val="0"/>
          <w:iCs w:val="0"/>
          <w:caps w:val="0"/>
          <w:color w:val="333333"/>
          <w:spacing w:val="0"/>
          <w:kern w:val="2"/>
          <w:sz w:val="32"/>
          <w:szCs w:val="32"/>
          <w:shd w:val="clear" w:fill="FFFFFF"/>
          <w:lang w:val="en-US" w:eastAsia="zh-CN" w:bidi="ar-SA"/>
        </w:rPr>
        <w:t>项</w:t>
      </w:r>
      <w:r>
        <w:rPr>
          <w:rFonts w:hint="default" w:ascii="宋体" w:hAnsi="宋体" w:eastAsia="仿宋_GB2312" w:cs="仿宋_GB2312"/>
          <w:i w:val="0"/>
          <w:iCs w:val="0"/>
          <w:caps w:val="0"/>
          <w:color w:val="333333"/>
          <w:spacing w:val="0"/>
          <w:kern w:val="2"/>
          <w:sz w:val="32"/>
          <w:szCs w:val="32"/>
          <w:shd w:val="clear" w:fill="FFFFFF"/>
          <w:lang w:eastAsia="zh-CN" w:bidi="ar-SA"/>
        </w:rPr>
        <w:t>。拓宽政府信息公开渠道，</w:t>
      </w:r>
      <w:r>
        <w:rPr>
          <w:rFonts w:hint="eastAsia" w:ascii="宋体" w:hAnsi="宋体" w:eastAsia="仿宋_GB2312" w:cs="仿宋_GB2312"/>
          <w:i w:val="0"/>
          <w:iCs w:val="0"/>
          <w:caps w:val="0"/>
          <w:color w:val="333333"/>
          <w:spacing w:val="0"/>
          <w:kern w:val="2"/>
          <w:sz w:val="32"/>
          <w:szCs w:val="32"/>
          <w:shd w:val="clear" w:fill="FFFFFF"/>
          <w:lang w:val="en-US" w:eastAsia="zh-CN" w:bidi="ar-SA"/>
        </w:rPr>
        <w:t>通过“</w:t>
      </w:r>
      <w:r>
        <w:rPr>
          <w:rFonts w:hint="default" w:ascii="宋体" w:hAnsi="宋体" w:eastAsia="仿宋_GB2312" w:cs="仿宋_GB2312"/>
          <w:i w:val="0"/>
          <w:iCs w:val="0"/>
          <w:caps w:val="0"/>
          <w:color w:val="333333"/>
          <w:spacing w:val="0"/>
          <w:kern w:val="2"/>
          <w:sz w:val="32"/>
          <w:szCs w:val="32"/>
          <w:shd w:val="clear" w:fill="FFFFFF"/>
          <w:lang w:val="en-US" w:eastAsia="zh-CN" w:bidi="ar-SA"/>
        </w:rPr>
        <w:t>法治和田</w:t>
      </w:r>
      <w:r>
        <w:rPr>
          <w:rFonts w:hint="eastAsia" w:ascii="宋体" w:hAnsi="宋体" w:eastAsia="仿宋_GB2312" w:cs="仿宋_GB2312"/>
          <w:i w:val="0"/>
          <w:iCs w:val="0"/>
          <w:caps w:val="0"/>
          <w:color w:val="333333"/>
          <w:spacing w:val="0"/>
          <w:kern w:val="2"/>
          <w:sz w:val="32"/>
          <w:szCs w:val="32"/>
          <w:shd w:val="clear" w:fill="FFFFFF"/>
          <w:lang w:val="en-US" w:eastAsia="zh-CN" w:bidi="ar-SA"/>
        </w:rPr>
        <w:t>”微信公众号发布信息</w:t>
      </w:r>
      <w:r>
        <w:rPr>
          <w:rFonts w:hint="default" w:ascii="宋体" w:hAnsi="宋体" w:eastAsia="仿宋_GB2312" w:cs="仿宋_GB2312"/>
          <w:i w:val="0"/>
          <w:iCs w:val="0"/>
          <w:caps w:val="0"/>
          <w:color w:val="333333"/>
          <w:spacing w:val="0"/>
          <w:kern w:val="2"/>
          <w:sz w:val="32"/>
          <w:szCs w:val="32"/>
          <w:shd w:val="clear" w:fill="FFFFFF"/>
          <w:rtl w:val="0"/>
          <w:cs w:val="0"/>
          <w:lang w:val="en-US" w:eastAsia="zh-CN" w:bidi="ar-SA"/>
        </w:rPr>
        <w:t>2040</w:t>
      </w:r>
      <w:r>
        <w:rPr>
          <w:rFonts w:hint="eastAsia" w:ascii="宋体" w:hAnsi="宋体" w:eastAsia="仿宋_GB2312" w:cs="仿宋_GB2312"/>
          <w:i w:val="0"/>
          <w:iCs w:val="0"/>
          <w:caps w:val="0"/>
          <w:color w:val="333333"/>
          <w:spacing w:val="0"/>
          <w:kern w:val="2"/>
          <w:sz w:val="32"/>
          <w:szCs w:val="32"/>
          <w:shd w:val="clear" w:fill="FFFFFF"/>
          <w:lang w:val="en-US" w:eastAsia="zh-CN" w:bidi="ar-SA"/>
        </w:rPr>
        <w:t>篇</w:t>
      </w:r>
      <w:r>
        <w:rPr>
          <w:rFonts w:hint="default" w:ascii="宋体" w:hAnsi="宋体" w:eastAsia="仿宋_GB2312" w:cs="仿宋_GB2312"/>
          <w:i w:val="0"/>
          <w:iCs w:val="0"/>
          <w:caps w:val="0"/>
          <w:color w:val="333333"/>
          <w:spacing w:val="0"/>
          <w:kern w:val="2"/>
          <w:sz w:val="32"/>
          <w:szCs w:val="32"/>
          <w:shd w:val="clear" w:fill="FFFFFF"/>
          <w:lang w:eastAsia="zh-CN" w:bidi="ar-SA"/>
        </w:rPr>
        <w:t>，以图文并茂形式为群众提供方便、快捷、高效的服务</w:t>
      </w:r>
      <w:r>
        <w:rPr>
          <w:rFonts w:hint="eastAsia" w:ascii="宋体" w:hAnsi="宋体" w:eastAsia="仿宋_GB2312" w:cs="仿宋_GB2312"/>
          <w:i w:val="0"/>
          <w:iCs w:val="0"/>
          <w:caps w:val="0"/>
          <w:color w:val="333333"/>
          <w:spacing w:val="0"/>
          <w:kern w:val="2"/>
          <w:sz w:val="32"/>
          <w:szCs w:val="32"/>
          <w:shd w:val="clear" w:fill="FFFFFF"/>
          <w:lang w:val="en-US" w:eastAsia="zh-CN" w:bidi="ar-SA"/>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仿宋_GB2312" w:cs="仿宋_GB2312"/>
          <w:i w:val="0"/>
          <w:iCs w:val="0"/>
          <w:caps w:val="0"/>
          <w:color w:val="333333"/>
          <w:spacing w:val="0"/>
          <w:kern w:val="2"/>
          <w:sz w:val="32"/>
          <w:szCs w:val="32"/>
          <w:shd w:val="clear" w:fill="FFFFFF"/>
          <w:lang w:eastAsia="zh-CN" w:bidi="ar-SA"/>
        </w:rPr>
      </w:pPr>
      <w:r>
        <w:rPr>
          <w:rFonts w:hint="default" w:ascii="宋体" w:hAnsi="宋体" w:eastAsia="方正楷体_GBK" w:cs="方正楷体_GBK"/>
          <w:b/>
          <w:bCs/>
          <w:i w:val="0"/>
          <w:iCs w:val="0"/>
          <w:caps w:val="0"/>
          <w:color w:val="333333"/>
          <w:spacing w:val="0"/>
          <w:kern w:val="2"/>
          <w:sz w:val="32"/>
          <w:szCs w:val="32"/>
          <w:shd w:val="clear" w:fill="FFFFFF"/>
          <w:lang w:eastAsia="zh-CN" w:bidi="ar-SA"/>
        </w:rPr>
        <w:t>（二）依申请公开情况</w:t>
      </w: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w:t>
      </w:r>
      <w:r>
        <w:rPr>
          <w:rFonts w:hint="eastAsia" w:ascii="宋体" w:hAnsi="宋体" w:eastAsia="仿宋_GB2312" w:cs="仿宋_GB2312"/>
          <w:i w:val="0"/>
          <w:iCs w:val="0"/>
          <w:caps w:val="0"/>
          <w:color w:val="333333"/>
          <w:spacing w:val="0"/>
          <w:kern w:val="2"/>
          <w:sz w:val="32"/>
          <w:szCs w:val="32"/>
          <w:shd w:val="clear" w:fill="FFFFFF"/>
          <w:lang w:eastAsia="zh-CN" w:bidi="ar-SA"/>
        </w:rPr>
        <w:t>把依申请公开工作作为服务群众生产生活、支持市场主体创业创新的重要方式，加强对《政府信息公开条例》的贯彻执行，严格遵循“以公开为原则，不公开为例外”的要求，结合司法行政</w:t>
      </w:r>
      <w:r>
        <w:rPr>
          <w:rFonts w:hint="default" w:ascii="宋体" w:hAnsi="宋体" w:eastAsia="仿宋_GB2312" w:cs="仿宋_GB2312"/>
          <w:i w:val="0"/>
          <w:iCs w:val="0"/>
          <w:caps w:val="0"/>
          <w:color w:val="333333"/>
          <w:spacing w:val="0"/>
          <w:kern w:val="2"/>
          <w:sz w:val="32"/>
          <w:szCs w:val="32"/>
          <w:shd w:val="clear" w:fill="FFFFFF"/>
          <w:lang w:eastAsia="zh-CN" w:bidi="ar-SA"/>
        </w:rPr>
        <w:t>各项工作</w:t>
      </w:r>
      <w:r>
        <w:rPr>
          <w:rFonts w:hint="eastAsia" w:ascii="宋体" w:hAnsi="宋体" w:eastAsia="仿宋_GB2312" w:cs="仿宋_GB2312"/>
          <w:i w:val="0"/>
          <w:iCs w:val="0"/>
          <w:caps w:val="0"/>
          <w:color w:val="333333"/>
          <w:spacing w:val="0"/>
          <w:kern w:val="2"/>
          <w:sz w:val="32"/>
          <w:szCs w:val="32"/>
          <w:shd w:val="clear" w:fill="FFFFFF"/>
          <w:lang w:eastAsia="zh-CN" w:bidi="ar-SA"/>
        </w:rPr>
        <w:t>，进一步规范政府信息公开工作程序，明确各环节工作职责，按照“高效便民”原则，更好满足申请人对政府信息的个性化需求。202</w:t>
      </w:r>
      <w:r>
        <w:rPr>
          <w:rFonts w:hint="default" w:ascii="宋体" w:hAnsi="宋体" w:eastAsia="仿宋_GB2312" w:cs="仿宋_GB2312"/>
          <w:i w:val="0"/>
          <w:iCs w:val="0"/>
          <w:caps w:val="0"/>
          <w:color w:val="333333"/>
          <w:spacing w:val="0"/>
          <w:kern w:val="2"/>
          <w:sz w:val="32"/>
          <w:szCs w:val="32"/>
          <w:shd w:val="clear" w:fill="FFFFFF"/>
          <w:lang w:eastAsia="zh-CN" w:bidi="ar-SA"/>
        </w:rPr>
        <w:t>5</w:t>
      </w:r>
      <w:r>
        <w:rPr>
          <w:rFonts w:hint="eastAsia" w:ascii="宋体" w:hAnsi="宋体" w:eastAsia="仿宋_GB2312" w:cs="仿宋_GB2312"/>
          <w:i w:val="0"/>
          <w:iCs w:val="0"/>
          <w:caps w:val="0"/>
          <w:color w:val="333333"/>
          <w:spacing w:val="0"/>
          <w:kern w:val="2"/>
          <w:sz w:val="32"/>
          <w:szCs w:val="32"/>
          <w:shd w:val="clear" w:fill="FFFFFF"/>
          <w:lang w:eastAsia="zh-CN" w:bidi="ar-SA"/>
        </w:rPr>
        <w:t>年，地区司法局未收到任何形式的依申请政府信息公开申请。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仿宋_GB2312" w:cs="仿宋_GB2312"/>
          <w:i w:val="0"/>
          <w:iCs w:val="0"/>
          <w:caps w:val="0"/>
          <w:color w:val="333333"/>
          <w:spacing w:val="0"/>
          <w:kern w:val="2"/>
          <w:sz w:val="32"/>
          <w:szCs w:val="32"/>
          <w:shd w:val="clear" w:fill="FFFFFF"/>
          <w:lang w:eastAsia="zh-CN" w:bidi="ar-SA"/>
        </w:rPr>
      </w:pPr>
      <w:r>
        <w:rPr>
          <w:rFonts w:hint="default" w:ascii="宋体" w:hAnsi="宋体" w:eastAsia="方正楷体_GBK" w:cs="方正楷体_GBK"/>
          <w:b/>
          <w:bCs/>
          <w:i w:val="0"/>
          <w:iCs w:val="0"/>
          <w:caps w:val="0"/>
          <w:color w:val="333333"/>
          <w:spacing w:val="0"/>
          <w:kern w:val="2"/>
          <w:sz w:val="32"/>
          <w:szCs w:val="32"/>
          <w:shd w:val="clear" w:fill="FFFFFF"/>
          <w:lang w:eastAsia="zh-CN" w:bidi="ar-SA"/>
        </w:rPr>
        <w:t>（三）政府信息管理情况</w:t>
      </w: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w:t>
      </w:r>
      <w:r>
        <w:rPr>
          <w:rFonts w:hint="default" w:ascii="宋体" w:hAnsi="宋体" w:eastAsia="仿宋_GB2312" w:cs="仿宋_GB2312"/>
          <w:i w:val="0"/>
          <w:iCs w:val="0"/>
          <w:caps w:val="0"/>
          <w:color w:val="333333"/>
          <w:spacing w:val="0"/>
          <w:kern w:val="2"/>
          <w:sz w:val="32"/>
          <w:szCs w:val="32"/>
          <w:shd w:val="clear" w:fill="FFFFFF"/>
          <w:lang w:eastAsia="zh-CN" w:bidi="ar-SA"/>
        </w:rPr>
        <w:t>我</w:t>
      </w:r>
      <w:r>
        <w:rPr>
          <w:rFonts w:hint="default" w:ascii="宋体" w:hAnsi="宋体" w:eastAsia="仿宋_GB2312" w:cs="仿宋_GB2312"/>
          <w:i w:val="0"/>
          <w:iCs w:val="0"/>
          <w:caps w:val="0"/>
          <w:color w:val="333333"/>
          <w:spacing w:val="0"/>
          <w:kern w:val="2"/>
          <w:sz w:val="32"/>
          <w:szCs w:val="32"/>
          <w:shd w:val="clear" w:fill="FFFFFF"/>
          <w:lang w:val="en-US" w:eastAsia="zh-CN" w:bidi="ar-SA"/>
        </w:rPr>
        <w:t>局</w:t>
      </w:r>
      <w:r>
        <w:rPr>
          <w:rFonts w:hint="default" w:ascii="宋体" w:hAnsi="宋体" w:eastAsia="仿宋_GB2312" w:cs="仿宋_GB2312"/>
          <w:i w:val="0"/>
          <w:iCs w:val="0"/>
          <w:caps w:val="0"/>
          <w:color w:val="333333"/>
          <w:spacing w:val="0"/>
          <w:kern w:val="2"/>
          <w:sz w:val="32"/>
          <w:szCs w:val="32"/>
          <w:shd w:val="clear" w:fill="FFFFFF"/>
          <w:lang w:eastAsia="zh-CN" w:bidi="ar-SA"/>
        </w:rPr>
        <w:t>严格落实三审三校制度。按照先审查、后公开，谁审查、谁负责，谁公开、谁负责的原则，每条信息均做到严格审查、严格控制、严格把关，确保上网信息不涉密、不涉敏、无错别字、无错误词，牢牢守住信息发布安全的红线底线。完善信息化平台建设，充分发挥政府网站的宣传阵地作用，指定专人负责政府网站中司法局信息公开栏的日常管理和信息更新维护，实现数据同步、信息共享。</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outlineLvl w:val="9"/>
        <w:rPr>
          <w:rFonts w:hint="eastAsia" w:ascii="宋体" w:hAnsi="宋体" w:eastAsia="仿宋_GB2312" w:cs="仿宋_GB2312"/>
          <w:i w:val="0"/>
          <w:iCs w:val="0"/>
          <w:caps w:val="0"/>
          <w:color w:val="333333"/>
          <w:spacing w:val="0"/>
          <w:kern w:val="2"/>
          <w:sz w:val="32"/>
          <w:szCs w:val="32"/>
          <w:shd w:val="clear" w:fill="FFFFFF"/>
          <w:rtl w:val="0"/>
          <w:cs w:val="0"/>
          <w:lang w:val="en-US" w:eastAsia="zh-CN" w:bidi="ar-SA"/>
        </w:rPr>
      </w:pP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（四）平台建设</w:t>
      </w:r>
      <w:r>
        <w:rPr>
          <w:rFonts w:hint="default" w:ascii="宋体" w:hAnsi="宋体" w:eastAsia="方正楷体_GBK" w:cs="方正楷体_GBK"/>
          <w:b/>
          <w:bCs/>
          <w:i w:val="0"/>
          <w:iCs w:val="0"/>
          <w:caps w:val="0"/>
          <w:color w:val="333333"/>
          <w:spacing w:val="0"/>
          <w:kern w:val="2"/>
          <w:sz w:val="32"/>
          <w:szCs w:val="32"/>
          <w:shd w:val="clear" w:fill="FFFFFF"/>
          <w:lang w:eastAsia="zh-CN" w:bidi="ar-SA"/>
        </w:rPr>
        <w:t>情况。</w:t>
      </w:r>
      <w:r>
        <w:rPr>
          <w:rFonts w:hint="eastAsia" w:ascii="宋体" w:hAnsi="宋体" w:eastAsia="仿宋_GB2312" w:cs="仿宋_GB2312"/>
          <w:i w:val="0"/>
          <w:iCs w:val="0"/>
          <w:caps w:val="0"/>
          <w:color w:val="333333"/>
          <w:spacing w:val="0"/>
          <w:kern w:val="2"/>
          <w:sz w:val="32"/>
          <w:szCs w:val="32"/>
          <w:shd w:val="clear" w:fill="FFFFFF"/>
          <w:lang w:val="en-US" w:eastAsia="zh-CN" w:bidi="ar-SA"/>
        </w:rPr>
        <w:t>不断完善信息公开平台，</w:t>
      </w:r>
      <w:r>
        <w:rPr>
          <w:rFonts w:hint="eastAsia" w:ascii="宋体" w:hAnsi="宋体" w:eastAsia="仿宋_GB2312" w:cs="仿宋_GB2312"/>
          <w:i w:val="0"/>
          <w:iCs w:val="0"/>
          <w:caps w:val="0"/>
          <w:color w:val="333333"/>
          <w:spacing w:val="0"/>
          <w:kern w:val="2"/>
          <w:sz w:val="32"/>
          <w:szCs w:val="32"/>
          <w:shd w:val="clear" w:fill="FFFFFF"/>
          <w:lang w:eastAsia="zh-CN" w:bidi="ar-SA"/>
        </w:rPr>
        <w:t>制定《和田地区司法行政系统关于推进政务新媒体健康有序发展的意见》《和田地区司法行政系统政务新媒体管理办法》，为规范运营提供制度保障。</w:t>
      </w:r>
      <w:r>
        <w:rPr>
          <w:rFonts w:hint="eastAsia" w:ascii="宋体" w:hAnsi="宋体" w:eastAsia="仿宋_GB2312" w:cs="仿宋_GB2312"/>
          <w:i w:val="0"/>
          <w:iCs w:val="0"/>
          <w:caps w:val="0"/>
          <w:color w:val="333333"/>
          <w:spacing w:val="0"/>
          <w:kern w:val="2"/>
          <w:sz w:val="32"/>
          <w:szCs w:val="32"/>
          <w:shd w:val="clear" w:fill="FFFFFF"/>
          <w:rtl w:val="0"/>
          <w:cs w:val="0"/>
          <w:lang w:val="en" w:eastAsia="zh-CN" w:bidi="ar-SA"/>
        </w:rPr>
        <w:t>主管主办的3个新媒体平台</w:t>
      </w:r>
      <w:r>
        <w:rPr>
          <w:rFonts w:hint="eastAsia" w:ascii="宋体" w:hAnsi="宋体" w:eastAsia="仿宋_GB2312" w:cs="仿宋_GB2312"/>
          <w:i w:val="0"/>
          <w:iCs w:val="0"/>
          <w:caps w:val="0"/>
          <w:color w:val="333333"/>
          <w:spacing w:val="0"/>
          <w:kern w:val="2"/>
          <w:sz w:val="32"/>
          <w:szCs w:val="32"/>
          <w:shd w:val="clear" w:fill="FFFFFF"/>
          <w:rtl w:val="0"/>
          <w:cs w:val="0"/>
          <w:lang w:val="en-US" w:eastAsia="zh-CN" w:bidi="ar-SA"/>
        </w:rPr>
        <w:t>“法治和田”微信公众号关注人数</w:t>
      </w:r>
      <w:r>
        <w:rPr>
          <w:rFonts w:hint="default" w:ascii="宋体" w:hAnsi="宋体" w:eastAsia="仿宋_GB2312" w:cs="仿宋_GB2312"/>
          <w:i w:val="0"/>
          <w:iCs w:val="0"/>
          <w:caps w:val="0"/>
          <w:color w:val="333333"/>
          <w:spacing w:val="0"/>
          <w:kern w:val="2"/>
          <w:sz w:val="32"/>
          <w:szCs w:val="32"/>
          <w:shd w:val="clear" w:fill="FFFFFF"/>
          <w:rtl w:val="0"/>
          <w:cs w:val="0"/>
          <w:lang w:eastAsia="zh-CN" w:bidi="ar-SA"/>
        </w:rPr>
        <w:t>达</w:t>
      </w:r>
      <w:r>
        <w:rPr>
          <w:rFonts w:hint="eastAsia" w:ascii="宋体" w:hAnsi="宋体" w:eastAsia="仿宋_GB2312" w:cs="仿宋_GB2312"/>
          <w:i w:val="0"/>
          <w:iCs w:val="0"/>
          <w:caps w:val="0"/>
          <w:color w:val="333333"/>
          <w:spacing w:val="0"/>
          <w:kern w:val="2"/>
          <w:sz w:val="32"/>
          <w:szCs w:val="32"/>
          <w:shd w:val="clear" w:fill="FFFFFF"/>
          <w:rtl w:val="0"/>
          <w:cs w:val="0"/>
          <w:lang w:val="en-US" w:eastAsia="zh-CN" w:bidi="ar-SA"/>
        </w:rPr>
        <w:t>5万余人</w:t>
      </w:r>
      <w:r>
        <w:rPr>
          <w:rFonts w:hint="eastAsia" w:ascii="宋体" w:hAnsi="宋体" w:eastAsia="仿宋_GB2312" w:cs="仿宋_GB2312"/>
          <w:i w:val="0"/>
          <w:iCs w:val="0"/>
          <w:caps w:val="0"/>
          <w:color w:val="333333"/>
          <w:spacing w:val="0"/>
          <w:kern w:val="2"/>
          <w:sz w:val="32"/>
          <w:szCs w:val="32"/>
          <w:shd w:val="clear" w:fill="FFFFFF"/>
          <w:rtl w:val="0"/>
          <w:cs w:val="0"/>
          <w:lang w:eastAsia="zh-CN" w:bidi="ar-SA"/>
        </w:rPr>
        <w:t>，</w:t>
      </w:r>
      <w:r>
        <w:rPr>
          <w:rFonts w:hint="default" w:ascii="宋体" w:hAnsi="宋体" w:eastAsia="仿宋_GB2312" w:cs="仿宋_GB2312"/>
          <w:i w:val="0"/>
          <w:iCs w:val="0"/>
          <w:caps w:val="0"/>
          <w:color w:val="333333"/>
          <w:spacing w:val="0"/>
          <w:kern w:val="2"/>
          <w:sz w:val="32"/>
          <w:szCs w:val="32"/>
          <w:shd w:val="clear" w:fill="FFFFFF"/>
          <w:rtl w:val="0"/>
          <w:cs w:val="0"/>
          <w:lang w:eastAsia="zh-CN" w:bidi="ar-SA"/>
        </w:rPr>
        <w:t>发布视频作品1092部，累计观看475万余人次，</w:t>
      </w:r>
      <w:r>
        <w:rPr>
          <w:rFonts w:hint="eastAsia" w:ascii="宋体" w:hAnsi="宋体" w:eastAsia="仿宋_GB2312" w:cs="仿宋_GB2312"/>
          <w:i w:val="0"/>
          <w:iCs w:val="0"/>
          <w:caps w:val="0"/>
          <w:color w:val="333333"/>
          <w:spacing w:val="0"/>
          <w:kern w:val="2"/>
          <w:sz w:val="32"/>
          <w:szCs w:val="32"/>
          <w:shd w:val="clear" w:fill="FFFFFF"/>
          <w:rtl w:val="0"/>
          <w:cs w:val="0"/>
          <w:lang w:val="en-US" w:eastAsia="zh-CN" w:bidi="ar-SA"/>
        </w:rPr>
        <w:t>累计阅读</w:t>
      </w:r>
      <w:r>
        <w:rPr>
          <w:rFonts w:hint="default" w:ascii="宋体" w:hAnsi="宋体" w:eastAsia="仿宋_GB2312" w:cs="仿宋_GB2312"/>
          <w:i w:val="0"/>
          <w:iCs w:val="0"/>
          <w:caps w:val="0"/>
          <w:color w:val="333333"/>
          <w:spacing w:val="0"/>
          <w:kern w:val="2"/>
          <w:sz w:val="32"/>
          <w:szCs w:val="32"/>
          <w:shd w:val="clear" w:fill="FFFFFF"/>
          <w:rtl w:val="0"/>
          <w:cs w:val="0"/>
          <w:lang w:eastAsia="zh-CN" w:bidi="ar-SA"/>
        </w:rPr>
        <w:t>983</w:t>
      </w:r>
      <w:r>
        <w:rPr>
          <w:rFonts w:hint="eastAsia" w:ascii="宋体" w:hAnsi="宋体" w:eastAsia="仿宋_GB2312" w:cs="仿宋_GB2312"/>
          <w:i w:val="0"/>
          <w:iCs w:val="0"/>
          <w:caps w:val="0"/>
          <w:color w:val="333333"/>
          <w:spacing w:val="0"/>
          <w:kern w:val="2"/>
          <w:sz w:val="32"/>
          <w:szCs w:val="32"/>
          <w:shd w:val="clear" w:fill="FFFFFF"/>
          <w:rtl w:val="0"/>
          <w:cs w:val="0"/>
          <w:lang w:val="en-US" w:eastAsia="zh-CN" w:bidi="ar-SA"/>
        </w:rPr>
        <w:t>万余人次</w:t>
      </w:r>
      <w:r>
        <w:rPr>
          <w:rFonts w:hint="eastAsia" w:ascii="宋体" w:hAnsi="宋体" w:eastAsia="仿宋_GB2312" w:cs="仿宋_GB2312"/>
          <w:i w:val="0"/>
          <w:iCs w:val="0"/>
          <w:caps w:val="0"/>
          <w:color w:val="333333"/>
          <w:spacing w:val="0"/>
          <w:kern w:val="2"/>
          <w:sz w:val="32"/>
          <w:szCs w:val="32"/>
          <w:shd w:val="clear" w:fill="FFFFFF"/>
          <w:rtl w:val="0"/>
          <w:cs w:val="0"/>
          <w:lang w:eastAsia="zh-CN" w:bidi="ar-SA"/>
        </w:rPr>
        <w:t>。</w:t>
      </w:r>
      <w:r>
        <w:rPr>
          <w:rFonts w:hint="eastAsia" w:ascii="宋体" w:hAnsi="宋体" w:eastAsia="仿宋_GB2312" w:cs="仿宋_GB2312"/>
          <w:i w:val="0"/>
          <w:iCs w:val="0"/>
          <w:caps w:val="0"/>
          <w:color w:val="333333"/>
          <w:spacing w:val="0"/>
          <w:kern w:val="2"/>
          <w:sz w:val="32"/>
          <w:szCs w:val="32"/>
          <w:shd w:val="clear" w:fill="FFFFFF"/>
          <w:rtl w:val="0"/>
          <w:cs w:val="0"/>
          <w:lang w:val="en-US" w:eastAsia="zh-CN" w:bidi="ar-SA"/>
        </w:rPr>
        <w:t>“法治和田”抖音号发布短视频</w:t>
      </w:r>
      <w:r>
        <w:rPr>
          <w:rFonts w:hint="default" w:ascii="宋体" w:hAnsi="宋体" w:eastAsia="仿宋_GB2312" w:cs="仿宋_GB2312"/>
          <w:i w:val="0"/>
          <w:iCs w:val="0"/>
          <w:caps w:val="0"/>
          <w:color w:val="333333"/>
          <w:spacing w:val="0"/>
          <w:kern w:val="2"/>
          <w:sz w:val="32"/>
          <w:szCs w:val="32"/>
          <w:shd w:val="clear" w:fill="FFFFFF"/>
          <w:rtl w:val="0"/>
          <w:cs w:val="0"/>
          <w:lang w:eastAsia="zh-CN" w:bidi="ar-SA"/>
        </w:rPr>
        <w:t>752</w:t>
      </w:r>
      <w:r>
        <w:rPr>
          <w:rFonts w:hint="eastAsia" w:ascii="宋体" w:hAnsi="宋体" w:eastAsia="仿宋_GB2312" w:cs="仿宋_GB2312"/>
          <w:i w:val="0"/>
          <w:iCs w:val="0"/>
          <w:caps w:val="0"/>
          <w:color w:val="333333"/>
          <w:spacing w:val="0"/>
          <w:kern w:val="2"/>
          <w:sz w:val="32"/>
          <w:szCs w:val="32"/>
          <w:shd w:val="clear" w:fill="FFFFFF"/>
          <w:rtl w:val="0"/>
          <w:cs w:val="0"/>
          <w:lang w:val="en-US" w:eastAsia="zh-CN" w:bidi="ar-SA"/>
        </w:rPr>
        <w:t>部，粉丝量达3万余人，</w:t>
      </w:r>
      <w:r>
        <w:rPr>
          <w:rFonts w:hint="default" w:ascii="宋体" w:hAnsi="宋体" w:eastAsia="仿宋_GB2312" w:cs="仿宋_GB2312"/>
          <w:i w:val="0"/>
          <w:iCs w:val="0"/>
          <w:caps w:val="0"/>
          <w:color w:val="333333"/>
          <w:spacing w:val="0"/>
          <w:kern w:val="2"/>
          <w:sz w:val="32"/>
          <w:szCs w:val="32"/>
          <w:shd w:val="clear" w:fill="FFFFFF"/>
          <w:rtl w:val="0"/>
          <w:cs w:val="0"/>
          <w:lang w:eastAsia="zh-CN" w:bidi="ar-SA"/>
        </w:rPr>
        <w:t>累计</w:t>
      </w:r>
      <w:r>
        <w:rPr>
          <w:rFonts w:hint="eastAsia" w:ascii="宋体" w:hAnsi="宋体" w:eastAsia="仿宋_GB2312" w:cs="仿宋_GB2312"/>
          <w:i w:val="0"/>
          <w:iCs w:val="0"/>
          <w:caps w:val="0"/>
          <w:color w:val="333333"/>
          <w:spacing w:val="0"/>
          <w:kern w:val="2"/>
          <w:sz w:val="32"/>
          <w:szCs w:val="32"/>
          <w:shd w:val="clear" w:fill="FFFFFF"/>
          <w:rtl w:val="0"/>
          <w:cs w:val="0"/>
          <w:lang w:val="en-US" w:eastAsia="zh-CN" w:bidi="ar-SA"/>
        </w:rPr>
        <w:t>播放</w:t>
      </w:r>
      <w:r>
        <w:rPr>
          <w:rFonts w:hint="default" w:ascii="宋体" w:hAnsi="宋体" w:eastAsia="仿宋_GB2312" w:cs="仿宋_GB2312"/>
          <w:i w:val="0"/>
          <w:iCs w:val="0"/>
          <w:caps w:val="0"/>
          <w:color w:val="333333"/>
          <w:spacing w:val="0"/>
          <w:kern w:val="2"/>
          <w:sz w:val="32"/>
          <w:szCs w:val="32"/>
          <w:shd w:val="clear" w:fill="FFFFFF"/>
          <w:rtl w:val="0"/>
          <w:cs w:val="0"/>
          <w:lang w:eastAsia="zh-CN" w:bidi="ar-SA"/>
        </w:rPr>
        <w:t>2亿</w:t>
      </w:r>
      <w:r>
        <w:rPr>
          <w:rFonts w:hint="eastAsia" w:ascii="宋体" w:hAnsi="宋体" w:eastAsia="仿宋_GB2312" w:cs="仿宋_GB2312"/>
          <w:i w:val="0"/>
          <w:iCs w:val="0"/>
          <w:caps w:val="0"/>
          <w:color w:val="333333"/>
          <w:spacing w:val="0"/>
          <w:kern w:val="2"/>
          <w:sz w:val="32"/>
          <w:szCs w:val="32"/>
          <w:shd w:val="clear" w:fill="FFFFFF"/>
          <w:rtl w:val="0"/>
          <w:cs w:val="0"/>
          <w:lang w:val="en-US" w:eastAsia="zh-CN" w:bidi="ar-SA"/>
        </w:rPr>
        <w:t>人次，在全地区凝聚起良好的法治共识。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3" w:firstLineChars="200"/>
        <w:jc w:val="both"/>
        <w:textAlignment w:val="auto"/>
        <w:rPr>
          <w:rFonts w:hint="default" w:ascii="宋体" w:hAnsi="宋体" w:eastAsia="仿宋_GB2312" w:cs="仿宋_GB2312"/>
          <w:i w:val="0"/>
          <w:iCs w:val="0"/>
          <w:caps w:val="0"/>
          <w:color w:val="333333"/>
          <w:spacing w:val="0"/>
          <w:kern w:val="2"/>
          <w:sz w:val="32"/>
          <w:szCs w:val="32"/>
          <w:shd w:val="clear" w:fill="FFFFFF"/>
          <w:lang w:eastAsia="zh-CN" w:bidi="ar-SA"/>
        </w:rPr>
      </w:pP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（五）监督保障</w:t>
      </w:r>
      <w:r>
        <w:rPr>
          <w:rFonts w:hint="default" w:ascii="宋体" w:hAnsi="宋体" w:eastAsia="方正楷体_GBK" w:cs="方正楷体_GBK"/>
          <w:b/>
          <w:bCs/>
          <w:i w:val="0"/>
          <w:iCs w:val="0"/>
          <w:caps w:val="0"/>
          <w:color w:val="333333"/>
          <w:spacing w:val="0"/>
          <w:kern w:val="2"/>
          <w:sz w:val="32"/>
          <w:szCs w:val="32"/>
          <w:shd w:val="clear" w:fill="FFFFFF"/>
          <w:lang w:eastAsia="zh-CN" w:bidi="ar-SA"/>
        </w:rPr>
        <w:t>情况。</w:t>
      </w:r>
      <w:r>
        <w:rPr>
          <w:rFonts w:hint="default" w:ascii="宋体" w:hAnsi="宋体" w:eastAsia="仿宋_GB2312" w:cs="仿宋_GB2312"/>
          <w:i w:val="0"/>
          <w:iCs w:val="0"/>
          <w:caps w:val="0"/>
          <w:color w:val="333333"/>
          <w:spacing w:val="0"/>
          <w:kern w:val="2"/>
          <w:sz w:val="32"/>
          <w:szCs w:val="32"/>
          <w:shd w:val="clear" w:fill="FFFFFF"/>
          <w:lang w:eastAsia="zh-CN" w:bidi="ar-SA"/>
        </w:rPr>
        <w:t>明确一名专人具体负责政务公开的日常工作。领导小组各成员从公开信息的报送，校正及保密审查等方面详细明确了各自的职责范围，形成了主要领导亲自抓，分管领导具体抓、职能科室重点抓，一级抓一级，层层抓落实的工作格局。结合地区司法行政工作实际，将政务公开工作纳入全局年度目标管理，加强对局机关各科室政务公开工作的监督考核，主动接受上级部门和干部群众的监督，有力规范了局政府信息公开行为。建立健全政务公开通报制度、责任追究制度，对工作不达标的科室及时通报、限期整改，相关情况作为科室年底绩效考核参考依据。今年来，我局高度重视政务公开工作，自觉接受社会各界监督，主动听取群众意见和建议，全年未因政务公开被追究责任。</w:t>
      </w:r>
    </w:p>
    <w:p>
      <w:pPr>
        <w:spacing w:before="191" w:line="213" w:lineRule="auto"/>
        <w:ind w:left="749"/>
        <w:outlineLvl w:val="1"/>
        <w:rPr>
          <w:rFonts w:hint="eastAsia" w:ascii="宋体" w:hAnsi="宋体" w:eastAsia="黑体" w:cs="黑体"/>
          <w:b w:val="0"/>
          <w:bCs w:val="0"/>
          <w:sz w:val="32"/>
          <w:szCs w:val="32"/>
        </w:rPr>
      </w:pPr>
      <w:r>
        <w:rPr>
          <w:rFonts w:hint="eastAsia" w:ascii="宋体" w:hAnsi="宋体" w:eastAsia="黑体" w:cs="黑体"/>
          <w:b w:val="0"/>
          <w:bCs w:val="0"/>
          <w:spacing w:val="-3"/>
          <w:sz w:val="32"/>
          <w:szCs w:val="32"/>
        </w:rPr>
        <w:t>二、主动公开政府信息情况</w:t>
      </w:r>
    </w:p>
    <w:tbl>
      <w:tblPr>
        <w:tblStyle w:val="12"/>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8430" w:type="dxa"/>
            <w:gridSpan w:val="4"/>
            <w:vAlign w:val="center"/>
          </w:tcPr>
          <w:p>
            <w:pPr>
              <w:pStyle w:val="11"/>
              <w:spacing w:before="34"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第二十条第</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一</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2832" w:type="dxa"/>
            <w:vAlign w:val="center"/>
          </w:tcPr>
          <w:p>
            <w:pPr>
              <w:pStyle w:val="11"/>
              <w:spacing w:before="61" w:line="219" w:lineRule="auto"/>
              <w:jc w:val="center"/>
              <w:rPr>
                <w:rFonts w:hint="eastAsia" w:ascii="宋体" w:hAnsi="宋体" w:eastAsia="仿宋_GB2312" w:cs="仿宋_GB2312"/>
                <w:sz w:val="21"/>
                <w:szCs w:val="21"/>
              </w:rPr>
            </w:pPr>
            <w:r>
              <w:rPr>
                <w:rFonts w:hint="eastAsia" w:ascii="宋体" w:hAnsi="宋体" w:eastAsia="仿宋_GB2312" w:cs="仿宋_GB2312"/>
                <w:spacing w:val="3"/>
                <w:sz w:val="21"/>
                <w:szCs w:val="21"/>
              </w:rPr>
              <w:t>信息内容</w:t>
            </w:r>
          </w:p>
        </w:tc>
        <w:tc>
          <w:tcPr>
            <w:tcW w:w="1908" w:type="dxa"/>
            <w:vAlign w:val="center"/>
          </w:tcPr>
          <w:p>
            <w:pPr>
              <w:pStyle w:val="11"/>
              <w:spacing w:before="29"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本年制发件数</w:t>
            </w:r>
          </w:p>
        </w:tc>
        <w:tc>
          <w:tcPr>
            <w:tcW w:w="1807" w:type="dxa"/>
            <w:vAlign w:val="center"/>
          </w:tcPr>
          <w:p>
            <w:pPr>
              <w:pStyle w:val="11"/>
              <w:spacing w:before="19"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本年废止件数</w:t>
            </w:r>
          </w:p>
        </w:tc>
        <w:tc>
          <w:tcPr>
            <w:tcW w:w="1883" w:type="dxa"/>
            <w:vAlign w:val="center"/>
          </w:tcPr>
          <w:p>
            <w:pPr>
              <w:pStyle w:val="11"/>
              <w:spacing w:before="41"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2832" w:type="dxa"/>
            <w:vAlign w:val="center"/>
          </w:tcPr>
          <w:p>
            <w:pPr>
              <w:pStyle w:val="11"/>
              <w:spacing w:before="50" w:line="219" w:lineRule="auto"/>
              <w:ind w:left="85"/>
              <w:jc w:val="center"/>
              <w:rPr>
                <w:rFonts w:hint="eastAsia" w:ascii="宋体" w:hAnsi="宋体" w:eastAsia="仿宋_GB2312" w:cs="仿宋_GB2312"/>
                <w:sz w:val="21"/>
                <w:szCs w:val="21"/>
              </w:rPr>
            </w:pPr>
            <w:r>
              <w:rPr>
                <w:rFonts w:hint="eastAsia" w:ascii="宋体" w:hAnsi="宋体" w:eastAsia="仿宋_GB2312" w:cs="仿宋_GB2312"/>
                <w:spacing w:val="8"/>
                <w:sz w:val="21"/>
                <w:szCs w:val="21"/>
              </w:rPr>
              <w:t>规章</w:t>
            </w:r>
          </w:p>
        </w:tc>
        <w:tc>
          <w:tcPr>
            <w:tcW w:w="1908"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c>
          <w:tcPr>
            <w:tcW w:w="1807"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c>
          <w:tcPr>
            <w:tcW w:w="1883"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832" w:type="dxa"/>
            <w:vAlign w:val="center"/>
          </w:tcPr>
          <w:p>
            <w:pPr>
              <w:pStyle w:val="11"/>
              <w:spacing w:before="42" w:line="219" w:lineRule="auto"/>
              <w:ind w:left="85"/>
              <w:jc w:val="center"/>
              <w:rPr>
                <w:rFonts w:hint="eastAsia" w:ascii="宋体" w:hAnsi="宋体" w:eastAsia="仿宋_GB2312" w:cs="仿宋_GB2312"/>
                <w:sz w:val="21"/>
                <w:szCs w:val="21"/>
              </w:rPr>
            </w:pPr>
            <w:r>
              <w:rPr>
                <w:rFonts w:hint="eastAsia" w:ascii="宋体" w:hAnsi="宋体" w:eastAsia="仿宋_GB2312" w:cs="仿宋_GB2312"/>
                <w:spacing w:val="2"/>
                <w:sz w:val="21"/>
                <w:szCs w:val="21"/>
              </w:rPr>
              <w:t>规范性文件</w:t>
            </w:r>
          </w:p>
        </w:tc>
        <w:tc>
          <w:tcPr>
            <w:tcW w:w="1908"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c>
          <w:tcPr>
            <w:tcW w:w="1807"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c>
          <w:tcPr>
            <w:tcW w:w="1883"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8430" w:type="dxa"/>
            <w:gridSpan w:val="4"/>
            <w:vAlign w:val="center"/>
          </w:tcPr>
          <w:p>
            <w:pPr>
              <w:pStyle w:val="11"/>
              <w:spacing w:before="43"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第二十条第</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五</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832" w:type="dxa"/>
            <w:vAlign w:val="center"/>
          </w:tcPr>
          <w:p>
            <w:pPr>
              <w:pStyle w:val="11"/>
              <w:spacing w:before="43" w:line="219" w:lineRule="auto"/>
              <w:jc w:val="center"/>
              <w:rPr>
                <w:rFonts w:hint="eastAsia" w:ascii="宋体" w:hAnsi="宋体" w:eastAsia="仿宋_GB2312" w:cs="仿宋_GB2312"/>
                <w:sz w:val="21"/>
                <w:szCs w:val="21"/>
              </w:rPr>
            </w:pPr>
            <w:r>
              <w:rPr>
                <w:rFonts w:hint="eastAsia" w:ascii="宋体" w:hAnsi="宋体" w:eastAsia="仿宋_GB2312" w:cs="仿宋_GB2312"/>
                <w:spacing w:val="3"/>
                <w:sz w:val="21"/>
                <w:szCs w:val="21"/>
              </w:rPr>
              <w:t>信息内容</w:t>
            </w:r>
          </w:p>
        </w:tc>
        <w:tc>
          <w:tcPr>
            <w:tcW w:w="5598" w:type="dxa"/>
            <w:gridSpan w:val="3"/>
            <w:vAlign w:val="center"/>
          </w:tcPr>
          <w:p>
            <w:pPr>
              <w:pStyle w:val="11"/>
              <w:spacing w:before="72" w:line="219" w:lineRule="auto"/>
              <w:jc w:val="center"/>
              <w:rPr>
                <w:rFonts w:hint="eastAsia" w:ascii="宋体" w:hAnsi="宋体" w:eastAsia="仿宋_GB2312" w:cs="仿宋_GB2312"/>
                <w:sz w:val="21"/>
                <w:szCs w:val="21"/>
              </w:rPr>
            </w:pPr>
            <w:r>
              <w:rPr>
                <w:rFonts w:hint="eastAsia" w:ascii="宋体" w:hAnsi="宋体"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832" w:type="dxa"/>
            <w:vAlign w:val="center"/>
          </w:tcPr>
          <w:p>
            <w:pPr>
              <w:pStyle w:val="11"/>
              <w:spacing w:before="45" w:line="220" w:lineRule="auto"/>
              <w:jc w:val="center"/>
              <w:rPr>
                <w:rFonts w:hint="eastAsia" w:ascii="宋体" w:hAnsi="宋体" w:eastAsia="仿宋_GB2312" w:cs="仿宋_GB2312"/>
                <w:sz w:val="21"/>
                <w:szCs w:val="21"/>
              </w:rPr>
            </w:pPr>
            <w:r>
              <w:rPr>
                <w:rFonts w:hint="eastAsia" w:ascii="宋体" w:hAnsi="宋体" w:eastAsia="仿宋_GB2312" w:cs="仿宋_GB2312"/>
                <w:spacing w:val="2"/>
                <w:sz w:val="21"/>
                <w:szCs w:val="21"/>
              </w:rPr>
              <w:t>行政许可</w:t>
            </w:r>
          </w:p>
        </w:tc>
        <w:tc>
          <w:tcPr>
            <w:tcW w:w="5598" w:type="dxa"/>
            <w:gridSpan w:val="3"/>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430" w:type="dxa"/>
            <w:gridSpan w:val="4"/>
            <w:vAlign w:val="center"/>
          </w:tcPr>
          <w:p>
            <w:pPr>
              <w:pStyle w:val="11"/>
              <w:spacing w:before="34"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第二十条第</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六</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项</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832" w:type="dxa"/>
            <w:vAlign w:val="center"/>
          </w:tcPr>
          <w:p>
            <w:pPr>
              <w:pStyle w:val="11"/>
              <w:spacing w:before="66" w:line="219" w:lineRule="auto"/>
              <w:jc w:val="center"/>
              <w:rPr>
                <w:rFonts w:hint="eastAsia" w:ascii="宋体" w:hAnsi="宋体" w:eastAsia="仿宋_GB2312" w:cs="仿宋_GB2312"/>
                <w:sz w:val="21"/>
                <w:szCs w:val="21"/>
              </w:rPr>
            </w:pPr>
            <w:r>
              <w:rPr>
                <w:rFonts w:hint="eastAsia" w:ascii="宋体" w:hAnsi="宋体" w:eastAsia="仿宋_GB2312" w:cs="仿宋_GB2312"/>
                <w:spacing w:val="3"/>
                <w:sz w:val="21"/>
                <w:szCs w:val="21"/>
              </w:rPr>
              <w:t>信息内容</w:t>
            </w:r>
          </w:p>
        </w:tc>
        <w:tc>
          <w:tcPr>
            <w:tcW w:w="5598" w:type="dxa"/>
            <w:gridSpan w:val="3"/>
            <w:vAlign w:val="center"/>
          </w:tcPr>
          <w:p>
            <w:pPr>
              <w:pStyle w:val="11"/>
              <w:spacing w:before="64" w:line="219" w:lineRule="auto"/>
              <w:jc w:val="center"/>
              <w:rPr>
                <w:rFonts w:hint="eastAsia" w:ascii="宋体" w:hAnsi="宋体" w:eastAsia="仿宋_GB2312" w:cs="仿宋_GB2312"/>
                <w:sz w:val="21"/>
                <w:szCs w:val="21"/>
              </w:rPr>
            </w:pPr>
            <w:r>
              <w:rPr>
                <w:rFonts w:hint="eastAsia" w:ascii="宋体" w:hAnsi="宋体"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832" w:type="dxa"/>
            <w:vAlign w:val="center"/>
          </w:tcPr>
          <w:p>
            <w:pPr>
              <w:pStyle w:val="11"/>
              <w:spacing w:before="77" w:line="220" w:lineRule="auto"/>
              <w:ind w:left="85"/>
              <w:jc w:val="center"/>
              <w:rPr>
                <w:rFonts w:hint="eastAsia" w:ascii="宋体" w:hAnsi="宋体" w:eastAsia="仿宋_GB2312" w:cs="仿宋_GB2312"/>
                <w:sz w:val="21"/>
                <w:szCs w:val="21"/>
              </w:rPr>
            </w:pPr>
            <w:r>
              <w:rPr>
                <w:rFonts w:hint="eastAsia" w:ascii="宋体" w:hAnsi="宋体" w:eastAsia="仿宋_GB2312" w:cs="仿宋_GB2312"/>
                <w:spacing w:val="7"/>
                <w:sz w:val="21"/>
                <w:szCs w:val="21"/>
              </w:rPr>
              <w:t>行政处罚</w:t>
            </w:r>
          </w:p>
        </w:tc>
        <w:tc>
          <w:tcPr>
            <w:tcW w:w="5598" w:type="dxa"/>
            <w:gridSpan w:val="3"/>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2832" w:type="dxa"/>
            <w:vAlign w:val="center"/>
          </w:tcPr>
          <w:p>
            <w:pPr>
              <w:pStyle w:val="11"/>
              <w:spacing w:before="78" w:line="220" w:lineRule="auto"/>
              <w:ind w:left="85"/>
              <w:jc w:val="center"/>
              <w:rPr>
                <w:rFonts w:hint="eastAsia" w:ascii="宋体" w:hAnsi="宋体" w:eastAsia="仿宋_GB2312" w:cs="仿宋_GB2312"/>
                <w:sz w:val="21"/>
                <w:szCs w:val="21"/>
              </w:rPr>
            </w:pPr>
            <w:r>
              <w:rPr>
                <w:rFonts w:hint="eastAsia" w:ascii="宋体" w:hAnsi="宋体" w:eastAsia="仿宋_GB2312" w:cs="仿宋_GB2312"/>
                <w:spacing w:val="5"/>
                <w:sz w:val="21"/>
                <w:szCs w:val="21"/>
              </w:rPr>
              <w:t>行政强制</w:t>
            </w:r>
          </w:p>
        </w:tc>
        <w:tc>
          <w:tcPr>
            <w:tcW w:w="5598" w:type="dxa"/>
            <w:gridSpan w:val="3"/>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8430" w:type="dxa"/>
            <w:gridSpan w:val="4"/>
            <w:vAlign w:val="center"/>
          </w:tcPr>
          <w:p>
            <w:pPr>
              <w:pStyle w:val="11"/>
              <w:spacing w:before="78"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第二十条第</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八</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832" w:type="dxa"/>
            <w:vAlign w:val="center"/>
          </w:tcPr>
          <w:p>
            <w:pPr>
              <w:pStyle w:val="11"/>
              <w:spacing w:before="59" w:line="219" w:lineRule="auto"/>
              <w:jc w:val="center"/>
              <w:rPr>
                <w:rFonts w:hint="eastAsia" w:ascii="宋体" w:hAnsi="宋体" w:eastAsia="仿宋_GB2312" w:cs="仿宋_GB2312"/>
                <w:sz w:val="21"/>
                <w:szCs w:val="21"/>
              </w:rPr>
            </w:pPr>
            <w:r>
              <w:rPr>
                <w:rFonts w:hint="eastAsia" w:ascii="宋体" w:hAnsi="宋体" w:eastAsia="仿宋_GB2312" w:cs="仿宋_GB2312"/>
                <w:spacing w:val="3"/>
                <w:sz w:val="21"/>
                <w:szCs w:val="21"/>
              </w:rPr>
              <w:t>信息内容</w:t>
            </w:r>
          </w:p>
        </w:tc>
        <w:tc>
          <w:tcPr>
            <w:tcW w:w="5598" w:type="dxa"/>
            <w:gridSpan w:val="3"/>
            <w:vAlign w:val="center"/>
          </w:tcPr>
          <w:p>
            <w:pPr>
              <w:pStyle w:val="11"/>
              <w:spacing w:before="68" w:line="219" w:lineRule="auto"/>
              <w:jc w:val="center"/>
              <w:rPr>
                <w:rFonts w:hint="eastAsia" w:ascii="宋体" w:hAnsi="宋体" w:eastAsia="仿宋_GB2312" w:cs="仿宋_GB2312"/>
                <w:sz w:val="21"/>
                <w:szCs w:val="21"/>
                <w:lang w:eastAsia="zh-CN"/>
              </w:rPr>
            </w:pPr>
            <w:r>
              <w:rPr>
                <w:rFonts w:hint="eastAsia" w:ascii="宋体" w:hAnsi="宋体" w:eastAsia="仿宋_GB2312" w:cs="仿宋_GB2312"/>
                <w:spacing w:val="4"/>
                <w:sz w:val="21"/>
                <w:szCs w:val="21"/>
              </w:rPr>
              <w:t>本年收费金额</w:t>
            </w:r>
            <w:r>
              <w:rPr>
                <w:rFonts w:hint="eastAsia" w:ascii="宋体" w:hAnsi="宋体" w:eastAsia="仿宋_GB2312" w:cs="仿宋_GB2312"/>
                <w:spacing w:val="4"/>
                <w:sz w:val="21"/>
                <w:szCs w:val="21"/>
                <w:lang w:eastAsia="zh-CN"/>
              </w:rPr>
              <w:t>（</w:t>
            </w:r>
            <w:r>
              <w:rPr>
                <w:rFonts w:hint="eastAsia" w:ascii="宋体" w:hAnsi="宋体" w:eastAsia="仿宋_GB2312" w:cs="仿宋_GB2312"/>
                <w:spacing w:val="4"/>
                <w:sz w:val="21"/>
                <w:szCs w:val="21"/>
              </w:rPr>
              <w:t>单位：万元</w:t>
            </w:r>
            <w:r>
              <w:rPr>
                <w:rFonts w:hint="eastAsia" w:ascii="宋体" w:hAnsi="宋体" w:eastAsia="仿宋_GB2312" w:cs="仿宋_GB2312"/>
                <w:spacing w:val="4"/>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832" w:type="dxa"/>
            <w:vAlign w:val="center"/>
          </w:tcPr>
          <w:p>
            <w:pPr>
              <w:pStyle w:val="11"/>
              <w:spacing w:before="60" w:line="219" w:lineRule="auto"/>
              <w:ind w:left="85"/>
              <w:jc w:val="center"/>
              <w:rPr>
                <w:rFonts w:hint="eastAsia" w:ascii="宋体" w:hAnsi="宋体" w:eastAsia="仿宋_GB2312" w:cs="仿宋_GB2312"/>
                <w:sz w:val="21"/>
                <w:szCs w:val="21"/>
              </w:rPr>
            </w:pPr>
            <w:r>
              <w:rPr>
                <w:rFonts w:hint="eastAsia" w:ascii="宋体" w:hAnsi="宋体" w:eastAsia="仿宋_GB2312" w:cs="仿宋_GB2312"/>
                <w:spacing w:val="2"/>
                <w:sz w:val="21"/>
                <w:szCs w:val="21"/>
              </w:rPr>
              <w:t>行政事业性收费</w:t>
            </w:r>
          </w:p>
        </w:tc>
        <w:tc>
          <w:tcPr>
            <w:tcW w:w="5598" w:type="dxa"/>
            <w:gridSpan w:val="3"/>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r>
    </w:tbl>
    <w:p>
      <w:pPr>
        <w:ind w:firstLine="632" w:firstLineChars="200"/>
        <w:rPr>
          <w:rFonts w:ascii="宋体" w:hAnsi="宋体" w:eastAsia="黑体" w:cs="黑体"/>
          <w:b w:val="0"/>
          <w:bCs w:val="0"/>
          <w:sz w:val="32"/>
          <w:szCs w:val="32"/>
        </w:rPr>
      </w:pPr>
      <w:r>
        <w:rPr>
          <w:rFonts w:ascii="宋体" w:hAnsi="宋体" w:eastAsia="黑体" w:cs="黑体"/>
          <w:b w:val="0"/>
          <w:bCs w:val="0"/>
          <w:spacing w:val="-2"/>
          <w:sz w:val="32"/>
          <w:szCs w:val="32"/>
        </w:rPr>
        <w:t>三、收到和处理政府信息公开申请情况</w:t>
      </w:r>
    </w:p>
    <w:p>
      <w:pPr>
        <w:spacing w:line="71" w:lineRule="auto"/>
        <w:rPr>
          <w:rFonts w:ascii="宋体" w:hAnsi="宋体"/>
          <w:sz w:val="2"/>
        </w:rPr>
      </w:pPr>
    </w:p>
    <w:tbl>
      <w:tblPr>
        <w:tblStyle w:val="12"/>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0"/>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4370" w:type="dxa"/>
            <w:vMerge w:val="restart"/>
            <w:tcBorders>
              <w:bottom w:val="nil"/>
            </w:tcBorders>
            <w:vAlign w:val="center"/>
          </w:tcPr>
          <w:p>
            <w:pPr>
              <w:pStyle w:val="11"/>
              <w:spacing w:before="75" w:line="206" w:lineRule="auto"/>
              <w:ind w:left="185" w:right="259" w:firstLine="109"/>
              <w:jc w:val="center"/>
              <w:rPr>
                <w:rFonts w:hint="eastAsia" w:ascii="宋体" w:hAnsi="宋体" w:eastAsia="方正仿宋_GB2312" w:cs="方正仿宋_GB2312"/>
                <w:sz w:val="21"/>
                <w:szCs w:val="21"/>
                <w:lang w:eastAsia="zh-CN"/>
              </w:rPr>
            </w:pPr>
            <w:r>
              <w:rPr>
                <w:rFonts w:hint="eastAsia" w:ascii="宋体" w:hAnsi="宋体" w:eastAsia="方正仿宋_GB2312" w:cs="方正仿宋_GB2312"/>
                <w:sz w:val="21"/>
                <w:szCs w:val="21"/>
                <w:lang w:eastAsia="zh-CN"/>
              </w:rPr>
              <w:t>（</w:t>
            </w:r>
            <w:r>
              <w:rPr>
                <w:rFonts w:hint="eastAsia" w:ascii="宋体" w:hAnsi="宋体" w:eastAsia="方正仿宋_GB2312" w:cs="方正仿宋_GB2312"/>
                <w:sz w:val="21"/>
                <w:szCs w:val="21"/>
              </w:rPr>
              <w:t>本列数据的勾稽关系为：第一项加第</w:t>
            </w:r>
            <w:r>
              <w:rPr>
                <w:rFonts w:hint="eastAsia" w:ascii="宋体" w:hAnsi="宋体" w:eastAsia="方正仿宋_GB2312" w:cs="方正仿宋_GB2312"/>
                <w:spacing w:val="2"/>
                <w:sz w:val="21"/>
                <w:szCs w:val="21"/>
              </w:rPr>
              <w:t>二项之和，等于第三项加第四项之和</w:t>
            </w:r>
            <w:r>
              <w:rPr>
                <w:rFonts w:hint="eastAsia" w:ascii="宋体" w:hAnsi="宋体" w:eastAsia="方正仿宋_GB2312" w:cs="方正仿宋_GB2312"/>
                <w:spacing w:val="2"/>
                <w:sz w:val="21"/>
                <w:szCs w:val="21"/>
                <w:lang w:eastAsia="zh-CN"/>
              </w:rPr>
              <w:t>）</w:t>
            </w:r>
          </w:p>
        </w:tc>
        <w:tc>
          <w:tcPr>
            <w:tcW w:w="3980" w:type="dxa"/>
            <w:gridSpan w:val="7"/>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4370" w:type="dxa"/>
            <w:vMerge w:val="continue"/>
            <w:tcBorders>
              <w:top w:val="nil"/>
              <w:bottom w:val="nil"/>
            </w:tcBorders>
            <w:vAlign w:val="center"/>
          </w:tcPr>
          <w:p>
            <w:pPr>
              <w:jc w:val="center"/>
              <w:rPr>
                <w:rFonts w:hint="eastAsia" w:ascii="宋体" w:hAnsi="宋体"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自然人</w:t>
            </w:r>
          </w:p>
        </w:tc>
        <w:tc>
          <w:tcPr>
            <w:tcW w:w="3066" w:type="dxa"/>
            <w:gridSpan w:val="5"/>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4370" w:type="dxa"/>
            <w:vMerge w:val="continue"/>
            <w:tcBorders>
              <w:top w:val="nil"/>
            </w:tcBorders>
            <w:vAlign w:val="center"/>
          </w:tcPr>
          <w:p>
            <w:pPr>
              <w:jc w:val="center"/>
              <w:rPr>
                <w:rFonts w:hint="eastAsia" w:ascii="宋体" w:hAnsi="宋体"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宋体" w:hAnsi="宋体" w:eastAsia="方正仿宋_GB2312" w:cs="方正仿宋_GB2312"/>
                <w:sz w:val="21"/>
                <w:szCs w:val="21"/>
              </w:rPr>
            </w:pPr>
          </w:p>
        </w:tc>
        <w:tc>
          <w:tcPr>
            <w:tcW w:w="649" w:type="dxa"/>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商业企业</w:t>
            </w:r>
          </w:p>
        </w:tc>
        <w:tc>
          <w:tcPr>
            <w:tcW w:w="649" w:type="dxa"/>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科研机构</w:t>
            </w:r>
          </w:p>
        </w:tc>
        <w:tc>
          <w:tcPr>
            <w:tcW w:w="649" w:type="dxa"/>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社会公益组织</w:t>
            </w:r>
          </w:p>
        </w:tc>
        <w:tc>
          <w:tcPr>
            <w:tcW w:w="659" w:type="dxa"/>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法律服务机构</w:t>
            </w:r>
          </w:p>
        </w:tc>
        <w:tc>
          <w:tcPr>
            <w:tcW w:w="460" w:type="dxa"/>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宋体" w:hAnsi="宋体"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4370" w:type="dxa"/>
            <w:vAlign w:val="center"/>
          </w:tcPr>
          <w:p>
            <w:pPr>
              <w:pStyle w:val="11"/>
              <w:spacing w:before="75" w:line="219" w:lineRule="auto"/>
              <w:ind w:left="95"/>
              <w:jc w:val="center"/>
              <w:rPr>
                <w:rFonts w:hint="eastAsia" w:ascii="宋体" w:hAnsi="宋体" w:eastAsia="方正仿宋_GB2312" w:cs="方正仿宋_GB2312"/>
                <w:sz w:val="21"/>
                <w:szCs w:val="21"/>
              </w:rPr>
            </w:pPr>
            <w:r>
              <w:rPr>
                <w:rFonts w:hint="eastAsia" w:ascii="宋体" w:hAnsi="宋体" w:eastAsia="方正仿宋_GB2312" w:cs="方正仿宋_GB2312"/>
                <w:spacing w:val="-1"/>
                <w:sz w:val="21"/>
                <w:szCs w:val="21"/>
              </w:rPr>
              <w:t>一、本年新收政府信息公开申请数量</w:t>
            </w:r>
          </w:p>
        </w:tc>
        <w:tc>
          <w:tcPr>
            <w:tcW w:w="460"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5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460"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454"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370" w:type="dxa"/>
            <w:vAlign w:val="center"/>
          </w:tcPr>
          <w:p>
            <w:pPr>
              <w:pStyle w:val="11"/>
              <w:spacing w:before="87" w:line="219" w:lineRule="auto"/>
              <w:ind w:left="95"/>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二、上年结转政府信息公开申请数量</w:t>
            </w:r>
          </w:p>
        </w:tc>
        <w:tc>
          <w:tcPr>
            <w:tcW w:w="460"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5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460"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454"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r>
    </w:tbl>
    <w:p>
      <w:pPr>
        <w:pStyle w:val="11"/>
        <w:keepNext/>
        <w:keepLines w:val="0"/>
        <w:pageBreakBefore w:val="0"/>
        <w:widowControl/>
        <w:kinsoku w:val="0"/>
        <w:wordWrap/>
        <w:overflowPunct/>
        <w:topLinePunct w:val="0"/>
        <w:autoSpaceDE w:val="0"/>
        <w:autoSpaceDN w:val="0"/>
        <w:bidi w:val="0"/>
        <w:adjustRightInd w:val="0"/>
        <w:snapToGrid w:val="0"/>
        <w:spacing w:before="75" w:line="180" w:lineRule="auto"/>
        <w:jc w:val="both"/>
        <w:textAlignment w:val="baseline"/>
        <w:rPr>
          <w:rFonts w:hint="eastAsia" w:ascii="宋体" w:hAnsi="宋体" w:eastAsia="方正仿宋_GB2312" w:cs="方正仿宋_GB2312"/>
          <w:spacing w:val="-22"/>
          <w:sz w:val="21"/>
          <w:szCs w:val="21"/>
        </w:rPr>
        <w:sectPr>
          <w:footerReference r:id="rId3" w:type="default"/>
          <w:pgSz w:w="11905" w:h="16838"/>
          <w:pgMar w:top="1701" w:right="1474" w:bottom="1531" w:left="1587" w:header="0" w:footer="1071"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12"/>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35" w:type="dxa"/>
            <w:vMerge w:val="restart"/>
            <w:tcBorders>
              <w:bottom w:val="nil"/>
            </w:tcBorders>
            <w:vAlign w:val="center"/>
          </w:tcPr>
          <w:p>
            <w:pPr>
              <w:pStyle w:val="11"/>
              <w:spacing w:before="75" w:line="180" w:lineRule="auto"/>
              <w:jc w:val="center"/>
              <w:rPr>
                <w:rFonts w:hint="eastAsia" w:ascii="宋体" w:hAnsi="宋体" w:eastAsia="方正仿宋_GB2312" w:cs="方正仿宋_GB2312"/>
                <w:sz w:val="21"/>
                <w:szCs w:val="21"/>
              </w:rPr>
            </w:pPr>
            <w:r>
              <w:rPr>
                <w:rFonts w:hint="eastAsia" w:ascii="宋体" w:hAnsi="宋体" w:eastAsia="方正仿宋_GB2312" w:cs="方正仿宋_GB2312"/>
                <w:spacing w:val="-22"/>
                <w:sz w:val="21"/>
                <w:szCs w:val="21"/>
              </w:rPr>
              <w:t>三、</w:t>
            </w:r>
          </w:p>
          <w:p>
            <w:pPr>
              <w:pStyle w:val="11"/>
              <w:spacing w:line="197" w:lineRule="auto"/>
              <w:ind w:left="105"/>
              <w:jc w:val="left"/>
              <w:rPr>
                <w:rFonts w:hint="eastAsia" w:ascii="宋体" w:hAnsi="宋体" w:eastAsia="方正仿宋_GB2312" w:cs="方正仿宋_GB2312"/>
                <w:sz w:val="21"/>
                <w:szCs w:val="21"/>
              </w:rPr>
            </w:pPr>
            <w:r>
              <w:rPr>
                <w:rFonts w:hint="eastAsia" w:ascii="宋体" w:hAnsi="宋体" w:eastAsia="方正仿宋_GB2312" w:cs="方正仿宋_GB2312"/>
                <w:spacing w:val="-3"/>
                <w:sz w:val="21"/>
                <w:szCs w:val="21"/>
              </w:rPr>
              <w:t>本年</w:t>
            </w:r>
          </w:p>
          <w:p>
            <w:pPr>
              <w:pStyle w:val="11"/>
              <w:spacing w:line="210" w:lineRule="auto"/>
              <w:ind w:left="105"/>
              <w:jc w:val="left"/>
              <w:rPr>
                <w:rFonts w:hint="eastAsia" w:ascii="宋体" w:hAnsi="宋体" w:eastAsia="方正仿宋_GB2312" w:cs="方正仿宋_GB2312"/>
                <w:sz w:val="21"/>
                <w:szCs w:val="21"/>
              </w:rPr>
            </w:pPr>
            <w:r>
              <w:rPr>
                <w:rFonts w:hint="eastAsia" w:ascii="宋体" w:hAnsi="宋体" w:eastAsia="方正仿宋_GB2312" w:cs="方正仿宋_GB2312"/>
                <w:spacing w:val="6"/>
                <w:sz w:val="21"/>
                <w:szCs w:val="21"/>
              </w:rPr>
              <w:t>度办</w:t>
            </w:r>
          </w:p>
          <w:p>
            <w:pPr>
              <w:pStyle w:val="11"/>
              <w:spacing w:line="208" w:lineRule="auto"/>
              <w:ind w:left="105"/>
              <w:jc w:val="left"/>
              <w:rPr>
                <w:rFonts w:hint="eastAsia" w:ascii="宋体" w:hAnsi="宋体" w:eastAsia="方正仿宋_GB2312" w:cs="方正仿宋_GB2312"/>
                <w:sz w:val="21"/>
                <w:szCs w:val="21"/>
              </w:rPr>
            </w:pPr>
            <w:r>
              <w:rPr>
                <w:rFonts w:hint="eastAsia" w:ascii="宋体" w:hAnsi="宋体" w:eastAsia="方正仿宋_GB2312" w:cs="方正仿宋_GB2312"/>
                <w:spacing w:val="6"/>
                <w:sz w:val="21"/>
                <w:szCs w:val="21"/>
              </w:rPr>
              <w:t>理结</w:t>
            </w:r>
          </w:p>
          <w:p>
            <w:pPr>
              <w:pStyle w:val="11"/>
              <w:spacing w:line="220" w:lineRule="auto"/>
              <w:ind w:left="225"/>
              <w:jc w:val="left"/>
              <w:rPr>
                <w:rFonts w:hint="eastAsia" w:ascii="宋体" w:hAnsi="宋体" w:eastAsia="方正仿宋_GB2312" w:cs="方正仿宋_GB2312"/>
                <w:sz w:val="21"/>
                <w:szCs w:val="21"/>
              </w:rPr>
            </w:pPr>
            <w:r>
              <w:rPr>
                <w:rFonts w:hint="eastAsia" w:ascii="宋体" w:hAnsi="宋体"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一</w:t>
            </w:r>
            <w:r>
              <w:rPr>
                <w:rFonts w:hint="eastAsia" w:ascii="宋体" w:hAnsi="宋体" w:eastAsia="方正仿宋_GB2312" w:cs="方正仿宋_GB2312"/>
                <w:lang w:eastAsia="zh-CN"/>
              </w:rPr>
              <w:t>）</w:t>
            </w:r>
            <w:r>
              <w:rPr>
                <w:rFonts w:hint="eastAsia" w:ascii="宋体" w:hAnsi="宋体" w:eastAsia="方正仿宋_GB2312" w:cs="方正仿宋_GB2312"/>
              </w:rPr>
              <w:t>予以公开</w:t>
            </w:r>
          </w:p>
        </w:tc>
        <w:tc>
          <w:tcPr>
            <w:tcW w:w="460"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宋体" w:hAnsi="宋体" w:eastAsia="方正仿宋_GB2312" w:cs="方正仿宋_GB2312"/>
                <w:lang w:eastAsia="zh-CN"/>
              </w:rPr>
            </w:pPr>
            <w:r>
              <w:rPr>
                <w:rFonts w:hint="eastAsia" w:ascii="宋体" w:hAnsi="宋体" w:eastAsia="方正仿宋_GB2312" w:cs="方正仿宋_GB2312"/>
                <w:lang w:eastAsia="zh-CN"/>
              </w:rPr>
              <w:t>（</w:t>
            </w:r>
            <w:r>
              <w:rPr>
                <w:rFonts w:hint="eastAsia" w:ascii="宋体" w:hAnsi="宋体" w:eastAsia="方正仿宋_GB2312" w:cs="方正仿宋_GB2312"/>
              </w:rPr>
              <w:t>二</w:t>
            </w:r>
            <w:r>
              <w:rPr>
                <w:rFonts w:hint="eastAsia" w:ascii="宋体" w:hAnsi="宋体" w:eastAsia="方正仿宋_GB2312" w:cs="方正仿宋_GB2312"/>
                <w:lang w:eastAsia="zh-CN"/>
              </w:rPr>
              <w:t>）</w:t>
            </w:r>
            <w:r>
              <w:rPr>
                <w:rFonts w:hint="eastAsia" w:ascii="宋体" w:hAnsi="宋体" w:eastAsia="方正仿宋_GB2312" w:cs="方正仿宋_GB2312"/>
              </w:rPr>
              <w:t>部分公开</w:t>
            </w:r>
            <w:r>
              <w:rPr>
                <w:rFonts w:hint="eastAsia" w:ascii="宋体" w:hAnsi="宋体" w:eastAsia="方正仿宋_GB2312" w:cs="方正仿宋_GB2312"/>
                <w:lang w:eastAsia="zh-CN"/>
              </w:rPr>
              <w:t>（</w:t>
            </w:r>
            <w:r>
              <w:rPr>
                <w:rFonts w:hint="eastAsia" w:ascii="宋体" w:hAnsi="宋体" w:eastAsia="方正仿宋_GB2312" w:cs="方正仿宋_GB2312"/>
              </w:rPr>
              <w:t>区分处理的，只计这一情形，不计其他情形</w:t>
            </w:r>
            <w:r>
              <w:rPr>
                <w:rFonts w:hint="eastAsia" w:ascii="宋体" w:hAnsi="宋体" w:eastAsia="方正仿宋_GB2312" w:cs="方正仿宋_GB2312"/>
                <w:lang w:eastAsia="zh-CN"/>
              </w:rPr>
              <w:t>）</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restart"/>
            <w:tcBorders>
              <w:bottom w:val="nil"/>
            </w:tcBorders>
            <w:vAlign w:val="center"/>
          </w:tcPr>
          <w:p>
            <w:pPr>
              <w:jc w:val="center"/>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三</w:t>
            </w:r>
            <w:r>
              <w:rPr>
                <w:rFonts w:hint="eastAsia" w:ascii="宋体" w:hAnsi="宋体" w:eastAsia="方正仿宋_GB2312" w:cs="方正仿宋_GB2312"/>
                <w:lang w:eastAsia="zh-CN"/>
              </w:rPr>
              <w:t>）</w:t>
            </w:r>
            <w:r>
              <w:rPr>
                <w:rFonts w:hint="eastAsia" w:ascii="宋体" w:hAnsi="宋体" w:eastAsia="方正仿宋_GB2312" w:cs="方正仿宋_GB2312"/>
              </w:rPr>
              <w:t>不予</w:t>
            </w:r>
          </w:p>
          <w:p>
            <w:pPr>
              <w:jc w:val="center"/>
              <w:rPr>
                <w:rFonts w:hint="eastAsia" w:ascii="宋体" w:hAnsi="宋体" w:eastAsia="方正仿宋_GB2312" w:cs="方正仿宋_GB2312"/>
              </w:rPr>
            </w:pPr>
            <w:r>
              <w:rPr>
                <w:rFonts w:hint="eastAsia" w:ascii="宋体" w:hAnsi="宋体" w:eastAsia="方正仿宋_GB2312" w:cs="方正仿宋_GB2312"/>
              </w:rPr>
              <w:t>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1.属于国家秘密</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2.其他法律行政法规禁止公开</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3.危及“三安全一稳定”</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4.保护第三方合法权益</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5.属于三类内部事务信息</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6.属于四类过程性信息</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7.属于行政执法案卷</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8.属于行政查询事项</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restart"/>
            <w:tcBorders>
              <w:bottom w:val="nil"/>
            </w:tcBorders>
            <w:vAlign w:val="center"/>
          </w:tcPr>
          <w:p>
            <w:pPr>
              <w:jc w:val="center"/>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四</w:t>
            </w:r>
            <w:r>
              <w:rPr>
                <w:rFonts w:hint="eastAsia" w:ascii="宋体" w:hAnsi="宋体" w:eastAsia="方正仿宋_GB2312" w:cs="方正仿宋_GB2312"/>
                <w:lang w:eastAsia="zh-CN"/>
              </w:rPr>
              <w:t>）</w:t>
            </w:r>
            <w:r>
              <w:rPr>
                <w:rFonts w:hint="eastAsia" w:ascii="宋体" w:hAnsi="宋体" w:eastAsia="方正仿宋_GB2312" w:cs="方正仿宋_GB2312"/>
              </w:rPr>
              <w:t>无法</w:t>
            </w:r>
          </w:p>
          <w:p>
            <w:pPr>
              <w:jc w:val="center"/>
              <w:rPr>
                <w:rFonts w:hint="eastAsia" w:ascii="宋体" w:hAnsi="宋体" w:eastAsia="方正仿宋_GB2312" w:cs="方正仿宋_GB2312"/>
              </w:rPr>
            </w:pPr>
            <w:r>
              <w:rPr>
                <w:rFonts w:hint="eastAsia" w:ascii="宋体" w:hAnsi="宋体" w:eastAsia="方正仿宋_GB2312" w:cs="方正仿宋_GB2312"/>
              </w:rPr>
              <w:t>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1.本机关不掌握相关政府信息</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2.没有现成信息需要另行制作</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3.补正后申请内容仍不明确</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restart"/>
            <w:tcBorders>
              <w:bottom w:val="nil"/>
            </w:tcBorders>
            <w:vAlign w:val="center"/>
          </w:tcPr>
          <w:p>
            <w:pPr>
              <w:jc w:val="center"/>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五</w:t>
            </w:r>
            <w:r>
              <w:rPr>
                <w:rFonts w:hint="eastAsia" w:ascii="宋体" w:hAnsi="宋体" w:eastAsia="方正仿宋_GB2312" w:cs="方正仿宋_GB2312"/>
                <w:lang w:eastAsia="zh-CN"/>
              </w:rPr>
              <w:t>）</w:t>
            </w:r>
            <w:r>
              <w:rPr>
                <w:rFonts w:hint="eastAsia" w:ascii="宋体" w:hAnsi="宋体" w:eastAsia="方正仿宋_GB2312" w:cs="方正仿宋_GB2312"/>
              </w:rPr>
              <w:t>不予</w:t>
            </w:r>
          </w:p>
          <w:p>
            <w:pPr>
              <w:jc w:val="center"/>
              <w:rPr>
                <w:rFonts w:hint="eastAsia" w:ascii="宋体" w:hAnsi="宋体" w:eastAsia="方正仿宋_GB2312" w:cs="方正仿宋_GB2312"/>
              </w:rPr>
            </w:pPr>
            <w:r>
              <w:rPr>
                <w:rFonts w:hint="eastAsia" w:ascii="宋体" w:hAnsi="宋体"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1.信访举报投诉类申请</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2.重复申请</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3.要求提供公开出版物</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4.无正当理由大量反复申请</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5.要求行政机关确认或重新出具已获取信息</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restart"/>
            <w:tcBorders>
              <w:bottom w:val="nil"/>
            </w:tcBorders>
            <w:vAlign w:val="center"/>
          </w:tcPr>
          <w:p>
            <w:pPr>
              <w:jc w:val="center"/>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六</w:t>
            </w:r>
            <w:r>
              <w:rPr>
                <w:rFonts w:hint="eastAsia" w:ascii="宋体" w:hAnsi="宋体" w:eastAsia="方正仿宋_GB2312" w:cs="方正仿宋_GB2312"/>
                <w:lang w:eastAsia="zh-CN"/>
              </w:rPr>
              <w:t>）</w:t>
            </w:r>
            <w:r>
              <w:rPr>
                <w:rFonts w:hint="eastAsia" w:ascii="宋体" w:hAnsi="宋体" w:eastAsia="方正仿宋_GB2312" w:cs="方正仿宋_GB2312"/>
              </w:rPr>
              <w:t>其他</w:t>
            </w:r>
          </w:p>
          <w:p>
            <w:pPr>
              <w:jc w:val="center"/>
              <w:rPr>
                <w:rFonts w:hint="eastAsia" w:ascii="宋体" w:hAnsi="宋体" w:eastAsia="方正仿宋_GB2312" w:cs="方正仿宋_GB2312"/>
              </w:rPr>
            </w:pPr>
            <w:r>
              <w:rPr>
                <w:rFonts w:hint="eastAsia" w:ascii="宋体" w:hAnsi="宋体"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0"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sz w:val="20"/>
                <w:szCs w:val="20"/>
              </w:rPr>
              <w:t>1.申请人无正当理由逾期不补正、行政机关不再处理其政府信息公开申请</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top"/>
          </w:tcPr>
          <w:p>
            <w:pP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2.申请人逾期未按收费通知要求缴纳费用、行政机关不再处理其政府信息公开申请</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tcBorders>
            <w:vAlign w:val="top"/>
          </w:tcPr>
          <w:p>
            <w:pP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3.其他</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735" w:type="dxa"/>
            <w:vMerge w:val="continue"/>
            <w:tcBorders>
              <w:top w:val="nil"/>
            </w:tcBorders>
            <w:vAlign w:val="top"/>
          </w:tcPr>
          <w:p>
            <w:pPr>
              <w:jc w:val="center"/>
              <w:rPr>
                <w:rFonts w:hint="eastAsia" w:ascii="宋体" w:hAnsi="宋体" w:eastAsia="方正仿宋_GB2312" w:cs="方正仿宋_GB2312"/>
                <w:sz w:val="21"/>
                <w:szCs w:val="21"/>
              </w:rPr>
            </w:pPr>
          </w:p>
        </w:tc>
        <w:tc>
          <w:tcPr>
            <w:tcW w:w="3635" w:type="dxa"/>
            <w:gridSpan w:val="2"/>
            <w:vAlign w:val="center"/>
          </w:tcPr>
          <w:p>
            <w:pPr>
              <w:jc w:val="center"/>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七</w:t>
            </w:r>
            <w:r>
              <w:rPr>
                <w:rFonts w:hint="eastAsia" w:ascii="宋体" w:hAnsi="宋体" w:eastAsia="方正仿宋_GB2312" w:cs="方正仿宋_GB2312"/>
                <w:lang w:eastAsia="zh-CN"/>
              </w:rPr>
              <w:t>）</w:t>
            </w:r>
            <w:r>
              <w:rPr>
                <w:rFonts w:hint="eastAsia" w:ascii="宋体" w:hAnsi="宋体" w:eastAsia="方正仿宋_GB2312" w:cs="方正仿宋_GB2312"/>
              </w:rPr>
              <w:t>总计</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370" w:type="dxa"/>
            <w:gridSpan w:val="3"/>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四、结转下年度继续办理</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宋体" w:hAnsi="宋体" w:eastAsia="黑体" w:cs="黑体"/>
          <w:b w:val="0"/>
          <w:bCs w:val="0"/>
          <w:sz w:val="32"/>
          <w:szCs w:val="32"/>
        </w:rPr>
      </w:pPr>
      <w:r>
        <w:rPr>
          <w:rFonts w:hint="eastAsia" w:ascii="宋体" w:hAnsi="宋体" w:eastAsia="黑体" w:cs="黑体"/>
          <w:b w:val="0"/>
          <w:bCs w:val="0"/>
          <w:spacing w:val="-4"/>
          <w:sz w:val="32"/>
          <w:szCs w:val="32"/>
        </w:rPr>
        <w:t>四、政府信息公开行政复议、行政诉讼情况</w:t>
      </w:r>
    </w:p>
    <w:tbl>
      <w:tblPr>
        <w:tblStyle w:val="12"/>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2825" w:type="dxa"/>
            <w:gridSpan w:val="5"/>
            <w:vAlign w:val="center"/>
          </w:tcPr>
          <w:p>
            <w:pPr>
              <w:jc w:val="center"/>
              <w:rPr>
                <w:rFonts w:hint="eastAsia" w:ascii="宋体" w:hAnsi="宋体" w:eastAsia="方正仿宋_GB2312" w:cs="方正仿宋_GB2312"/>
              </w:rPr>
            </w:pPr>
            <w:r>
              <w:rPr>
                <w:rFonts w:hint="eastAsia" w:ascii="宋体" w:hAnsi="宋体" w:eastAsia="方正仿宋_GB2312" w:cs="方正仿宋_GB2312"/>
              </w:rPr>
              <w:t>行政复议</w:t>
            </w:r>
          </w:p>
        </w:tc>
        <w:tc>
          <w:tcPr>
            <w:tcW w:w="5654" w:type="dxa"/>
            <w:gridSpan w:val="10"/>
            <w:vAlign w:val="center"/>
          </w:tcPr>
          <w:p>
            <w:pPr>
              <w:jc w:val="center"/>
              <w:rPr>
                <w:rFonts w:hint="eastAsia" w:ascii="宋体" w:hAnsi="宋体" w:eastAsia="方正仿宋_GB2312" w:cs="方正仿宋_GB2312"/>
              </w:rPr>
            </w:pPr>
            <w:r>
              <w:rPr>
                <w:rFonts w:hint="eastAsia" w:ascii="宋体" w:hAnsi="宋体"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vMerge w:val="restart"/>
            <w:tcBorders>
              <w:bottom w:val="nil"/>
            </w:tcBorders>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结果维持</w:t>
            </w:r>
          </w:p>
        </w:tc>
        <w:tc>
          <w:tcPr>
            <w:tcW w:w="565" w:type="dxa"/>
            <w:vMerge w:val="restart"/>
            <w:tcBorders>
              <w:bottom w:val="nil"/>
            </w:tcBorders>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结果纠正</w:t>
            </w:r>
          </w:p>
        </w:tc>
        <w:tc>
          <w:tcPr>
            <w:tcW w:w="565" w:type="dxa"/>
            <w:vMerge w:val="restart"/>
            <w:tcBorders>
              <w:bottom w:val="nil"/>
            </w:tcBorders>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其他结果</w:t>
            </w:r>
          </w:p>
        </w:tc>
        <w:tc>
          <w:tcPr>
            <w:tcW w:w="565" w:type="dxa"/>
            <w:vMerge w:val="restart"/>
            <w:tcBorders>
              <w:bottom w:val="nil"/>
            </w:tcBorders>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尚未审结</w:t>
            </w:r>
          </w:p>
        </w:tc>
        <w:tc>
          <w:tcPr>
            <w:tcW w:w="565" w:type="dxa"/>
            <w:vMerge w:val="restart"/>
            <w:tcBorders>
              <w:bottom w:val="nil"/>
            </w:tcBorders>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总计</w:t>
            </w:r>
          </w:p>
        </w:tc>
        <w:tc>
          <w:tcPr>
            <w:tcW w:w="2825" w:type="dxa"/>
            <w:gridSpan w:val="5"/>
            <w:vAlign w:val="center"/>
          </w:tcPr>
          <w:p>
            <w:pPr>
              <w:jc w:val="center"/>
              <w:rPr>
                <w:rFonts w:hint="eastAsia" w:ascii="宋体" w:hAnsi="宋体" w:eastAsia="方正仿宋_GB2312" w:cs="方正仿宋_GB2312"/>
              </w:rPr>
            </w:pPr>
            <w:r>
              <w:rPr>
                <w:rFonts w:hint="eastAsia" w:ascii="宋体" w:hAnsi="宋体" w:eastAsia="方正仿宋_GB2312" w:cs="方正仿宋_GB2312"/>
              </w:rPr>
              <w:t>未经复议直接起诉</w:t>
            </w:r>
          </w:p>
        </w:tc>
        <w:tc>
          <w:tcPr>
            <w:tcW w:w="2829" w:type="dxa"/>
            <w:gridSpan w:val="5"/>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65" w:type="dxa"/>
            <w:vMerge w:val="continue"/>
            <w:tcBorders>
              <w:top w:val="nil"/>
            </w:tcBorders>
            <w:textDirection w:val="tbRlV"/>
            <w:vAlign w:val="center"/>
          </w:tcPr>
          <w:p>
            <w:pPr>
              <w:jc w:val="center"/>
              <w:rPr>
                <w:rFonts w:hint="eastAsia" w:ascii="宋体" w:hAnsi="宋体" w:eastAsia="方正仿宋_GB2312" w:cs="方正仿宋_GB2312"/>
              </w:rPr>
            </w:pPr>
          </w:p>
        </w:tc>
        <w:tc>
          <w:tcPr>
            <w:tcW w:w="565" w:type="dxa"/>
            <w:vMerge w:val="continue"/>
            <w:tcBorders>
              <w:top w:val="nil"/>
            </w:tcBorders>
            <w:textDirection w:val="tbRlV"/>
            <w:vAlign w:val="center"/>
          </w:tcPr>
          <w:p>
            <w:pPr>
              <w:jc w:val="center"/>
              <w:rPr>
                <w:rFonts w:hint="eastAsia" w:ascii="宋体" w:hAnsi="宋体" w:eastAsia="方正仿宋_GB2312" w:cs="方正仿宋_GB2312"/>
              </w:rPr>
            </w:pPr>
          </w:p>
        </w:tc>
        <w:tc>
          <w:tcPr>
            <w:tcW w:w="565" w:type="dxa"/>
            <w:vMerge w:val="continue"/>
            <w:tcBorders>
              <w:top w:val="nil"/>
            </w:tcBorders>
            <w:textDirection w:val="tbRlV"/>
            <w:vAlign w:val="center"/>
          </w:tcPr>
          <w:p>
            <w:pPr>
              <w:jc w:val="center"/>
              <w:rPr>
                <w:rFonts w:hint="eastAsia" w:ascii="宋体" w:hAnsi="宋体" w:eastAsia="方正仿宋_GB2312" w:cs="方正仿宋_GB2312"/>
              </w:rPr>
            </w:pPr>
          </w:p>
        </w:tc>
        <w:tc>
          <w:tcPr>
            <w:tcW w:w="565" w:type="dxa"/>
            <w:vMerge w:val="continue"/>
            <w:tcBorders>
              <w:top w:val="nil"/>
            </w:tcBorders>
            <w:textDirection w:val="tbRlV"/>
            <w:vAlign w:val="center"/>
          </w:tcPr>
          <w:p>
            <w:pPr>
              <w:jc w:val="center"/>
              <w:rPr>
                <w:rFonts w:hint="eastAsia" w:ascii="宋体" w:hAnsi="宋体" w:eastAsia="方正仿宋_GB2312" w:cs="方正仿宋_GB2312"/>
              </w:rPr>
            </w:pPr>
          </w:p>
        </w:tc>
        <w:tc>
          <w:tcPr>
            <w:tcW w:w="565" w:type="dxa"/>
            <w:vMerge w:val="continue"/>
            <w:tcBorders>
              <w:top w:val="nil"/>
            </w:tcBorders>
            <w:textDirection w:val="tbRlV"/>
            <w:vAlign w:val="center"/>
          </w:tcPr>
          <w:p>
            <w:pPr>
              <w:jc w:val="center"/>
              <w:rPr>
                <w:rFonts w:hint="eastAsia" w:ascii="宋体" w:hAnsi="宋体" w:eastAsia="方正仿宋_GB2312" w:cs="方正仿宋_GB2312"/>
              </w:rPr>
            </w:pP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结果维持</w:t>
            </w: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结果纠正</w:t>
            </w: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其他结果</w:t>
            </w: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尚未审结</w:t>
            </w: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总计</w:t>
            </w: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结果维持</w:t>
            </w:r>
          </w:p>
        </w:tc>
        <w:tc>
          <w:tcPr>
            <w:tcW w:w="566"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结果纠正</w:t>
            </w:r>
          </w:p>
        </w:tc>
        <w:tc>
          <w:tcPr>
            <w:tcW w:w="566"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其他结果</w:t>
            </w:r>
          </w:p>
        </w:tc>
        <w:tc>
          <w:tcPr>
            <w:tcW w:w="566"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尚未审结</w:t>
            </w:r>
          </w:p>
        </w:tc>
        <w:tc>
          <w:tcPr>
            <w:tcW w:w="566"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i w:val="0"/>
          <w:iCs w:val="0"/>
          <w:caps w:val="0"/>
          <w:color w:val="333333"/>
          <w:spacing w:val="0"/>
          <w:kern w:val="2"/>
          <w:sz w:val="32"/>
          <w:szCs w:val="32"/>
          <w:shd w:val="clear" w:fill="FFFFFF"/>
          <w:lang w:val="en-US" w:eastAsia="zh-CN" w:bidi="ar-SA"/>
        </w:rPr>
      </w:pPr>
      <w:r>
        <w:rPr>
          <w:rFonts w:hint="eastAsia" w:ascii="宋体" w:hAnsi="宋体" w:eastAsia="黑体" w:cs="黑体"/>
          <w:i w:val="0"/>
          <w:iCs w:val="0"/>
          <w:caps w:val="0"/>
          <w:color w:val="333333"/>
          <w:spacing w:val="0"/>
          <w:kern w:val="2"/>
          <w:sz w:val="32"/>
          <w:szCs w:val="32"/>
          <w:shd w:val="clear" w:fill="FFFFFF"/>
          <w:lang w:val="en-US" w:eastAsia="zh-CN" w:bidi="ar-SA"/>
        </w:rPr>
        <w:t>五、存在的主要问题及改进情况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default" w:ascii="宋体" w:hAnsi="宋体" w:eastAsia="仿宋_GB2312" w:cs="仿宋_GB2312"/>
          <w:i w:val="0"/>
          <w:iCs w:val="0"/>
          <w:caps w:val="0"/>
          <w:color w:val="333333"/>
          <w:spacing w:val="0"/>
          <w:kern w:val="2"/>
          <w:sz w:val="32"/>
          <w:szCs w:val="32"/>
          <w:shd w:val="clear" w:fill="FFFFFF"/>
          <w:lang w:eastAsia="zh-CN" w:bidi="ar-SA"/>
        </w:rPr>
      </w:pPr>
      <w:r>
        <w:rPr>
          <w:rFonts w:hint="default" w:ascii="宋体" w:hAnsi="宋体" w:eastAsia="方正楷体_GBK" w:cs="方正楷体_GBK"/>
          <w:b/>
          <w:bCs/>
          <w:i w:val="0"/>
          <w:iCs w:val="0"/>
          <w:caps w:val="0"/>
          <w:color w:val="333333"/>
          <w:spacing w:val="0"/>
          <w:kern w:val="2"/>
          <w:sz w:val="32"/>
          <w:szCs w:val="32"/>
          <w:shd w:val="clear" w:fill="FFFFFF"/>
          <w:lang w:eastAsia="zh-CN" w:bidi="ar-SA"/>
        </w:rPr>
        <w:t>（一）</w:t>
      </w: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存在的主要问题：</w:t>
      </w:r>
      <w:r>
        <w:rPr>
          <w:rFonts w:hint="eastAsia" w:ascii="宋体" w:hAnsi="宋体" w:eastAsia="仿宋_GB2312" w:cs="仿宋_GB2312"/>
          <w:i w:val="0"/>
          <w:iCs w:val="0"/>
          <w:caps w:val="0"/>
          <w:color w:val="333333"/>
          <w:spacing w:val="0"/>
          <w:kern w:val="2"/>
          <w:sz w:val="32"/>
          <w:szCs w:val="32"/>
          <w:shd w:val="clear" w:fill="FFFFFF"/>
          <w:lang w:val="en-US" w:eastAsia="zh-CN" w:bidi="ar-SA"/>
        </w:rPr>
        <w:t>202</w:t>
      </w:r>
      <w:r>
        <w:rPr>
          <w:rFonts w:hint="default" w:ascii="宋体" w:hAnsi="宋体" w:eastAsia="仿宋_GB2312" w:cs="仿宋_GB2312"/>
          <w:i w:val="0"/>
          <w:iCs w:val="0"/>
          <w:caps w:val="0"/>
          <w:color w:val="333333"/>
          <w:spacing w:val="0"/>
          <w:kern w:val="2"/>
          <w:sz w:val="32"/>
          <w:szCs w:val="32"/>
          <w:shd w:val="clear" w:fill="FFFFFF"/>
          <w:lang w:eastAsia="zh-CN" w:bidi="ar-SA"/>
        </w:rPr>
        <w:t>5</w:t>
      </w:r>
      <w:r>
        <w:rPr>
          <w:rFonts w:hint="eastAsia" w:ascii="宋体" w:hAnsi="宋体" w:eastAsia="仿宋_GB2312" w:cs="仿宋_GB2312"/>
          <w:i w:val="0"/>
          <w:iCs w:val="0"/>
          <w:caps w:val="0"/>
          <w:color w:val="333333"/>
          <w:spacing w:val="0"/>
          <w:kern w:val="2"/>
          <w:sz w:val="32"/>
          <w:szCs w:val="32"/>
          <w:shd w:val="clear" w:fill="FFFFFF"/>
          <w:lang w:val="en-US" w:eastAsia="zh-CN" w:bidi="ar-SA"/>
        </w:rPr>
        <w:t>年</w:t>
      </w:r>
      <w:r>
        <w:rPr>
          <w:rFonts w:hint="default" w:ascii="宋体" w:hAnsi="宋体" w:eastAsia="仿宋_GB2312" w:cs="仿宋_GB2312"/>
          <w:i w:val="0"/>
          <w:iCs w:val="0"/>
          <w:caps w:val="0"/>
          <w:color w:val="333333"/>
          <w:spacing w:val="0"/>
          <w:kern w:val="2"/>
          <w:sz w:val="32"/>
          <w:szCs w:val="32"/>
          <w:shd w:val="clear" w:fill="FFFFFF"/>
          <w:lang w:eastAsia="zh-CN" w:bidi="ar-SA"/>
        </w:rPr>
        <w:t>和田地区</w:t>
      </w:r>
      <w:r>
        <w:rPr>
          <w:rFonts w:hint="eastAsia" w:ascii="宋体" w:hAnsi="宋体" w:eastAsia="仿宋_GB2312" w:cs="仿宋_GB2312"/>
          <w:i w:val="0"/>
          <w:iCs w:val="0"/>
          <w:caps w:val="0"/>
          <w:color w:val="333333"/>
          <w:spacing w:val="0"/>
          <w:kern w:val="2"/>
          <w:sz w:val="32"/>
          <w:szCs w:val="32"/>
          <w:shd w:val="clear" w:fill="FFFFFF"/>
          <w:lang w:val="en-US" w:eastAsia="zh-CN" w:bidi="ar-SA"/>
        </w:rPr>
        <w:t>司法局政府信息公开工作满足了社会公众关切需求，方便了群众办事，取得了一定的成效，但仍存在诸多不足。</w:t>
      </w:r>
      <w:r>
        <w:rPr>
          <w:rFonts w:hint="eastAsia" w:ascii="宋体" w:hAnsi="宋体" w:eastAsia="仿宋_GB2312" w:cs="仿宋_GB2312"/>
          <w:b/>
          <w:bCs/>
          <w:i w:val="0"/>
          <w:iCs w:val="0"/>
          <w:caps w:val="0"/>
          <w:color w:val="333333"/>
          <w:spacing w:val="0"/>
          <w:kern w:val="2"/>
          <w:sz w:val="32"/>
          <w:szCs w:val="32"/>
          <w:shd w:val="clear" w:fill="FFFFFF"/>
          <w:lang w:val="en-US" w:eastAsia="zh-CN" w:bidi="ar-SA"/>
        </w:rPr>
        <w:t>一是</w:t>
      </w:r>
      <w:r>
        <w:rPr>
          <w:rFonts w:hint="default" w:ascii="宋体" w:hAnsi="宋体" w:eastAsia="仿宋_GB2312" w:cs="仿宋_GB2312"/>
          <w:i w:val="0"/>
          <w:iCs w:val="0"/>
          <w:caps w:val="0"/>
          <w:color w:val="333333"/>
          <w:spacing w:val="0"/>
          <w:kern w:val="2"/>
          <w:sz w:val="32"/>
          <w:szCs w:val="32"/>
          <w:shd w:val="clear" w:fill="FFFFFF"/>
          <w:lang w:eastAsia="zh-CN" w:bidi="ar-SA"/>
        </w:rPr>
        <w:t>公开方式相对单一</w:t>
      </w:r>
      <w:r>
        <w:rPr>
          <w:rFonts w:hint="eastAsia" w:ascii="宋体" w:hAnsi="宋体" w:eastAsia="仿宋_GB2312" w:cs="仿宋_GB2312"/>
          <w:i w:val="0"/>
          <w:iCs w:val="0"/>
          <w:caps w:val="0"/>
          <w:color w:val="333333"/>
          <w:spacing w:val="0"/>
          <w:kern w:val="2"/>
          <w:sz w:val="32"/>
          <w:szCs w:val="32"/>
          <w:shd w:val="clear" w:fill="FFFFFF"/>
          <w:lang w:val="en-US" w:eastAsia="zh-CN" w:bidi="ar-SA"/>
        </w:rPr>
        <w:t>。</w:t>
      </w:r>
      <w:r>
        <w:rPr>
          <w:rFonts w:hint="eastAsia" w:ascii="宋体" w:hAnsi="宋体" w:eastAsia="仿宋_GB2312" w:cs="仿宋_GB2312"/>
          <w:b/>
          <w:bCs/>
          <w:i w:val="0"/>
          <w:iCs w:val="0"/>
          <w:caps w:val="0"/>
          <w:color w:val="333333"/>
          <w:spacing w:val="0"/>
          <w:kern w:val="2"/>
          <w:sz w:val="32"/>
          <w:szCs w:val="32"/>
          <w:shd w:val="clear" w:fill="FFFFFF"/>
          <w:lang w:val="en-US" w:eastAsia="zh-CN" w:bidi="ar-SA"/>
        </w:rPr>
        <w:t>二是</w:t>
      </w:r>
      <w:r>
        <w:rPr>
          <w:rFonts w:hint="default" w:ascii="宋体" w:hAnsi="宋体" w:eastAsia="仿宋_GB2312" w:cs="仿宋_GB2312"/>
          <w:i w:val="0"/>
          <w:iCs w:val="0"/>
          <w:caps w:val="0"/>
          <w:color w:val="333333"/>
          <w:spacing w:val="0"/>
          <w:kern w:val="2"/>
          <w:sz w:val="32"/>
          <w:szCs w:val="32"/>
          <w:shd w:val="clear" w:fill="FFFFFF"/>
          <w:lang w:eastAsia="zh-CN" w:bidi="ar-SA"/>
        </w:rPr>
        <w:t>公开内容不够全面。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r>
        <w:rPr>
          <w:rFonts w:hint="default" w:ascii="宋体" w:hAnsi="宋体" w:eastAsia="方正楷体_GBK" w:cs="方正楷体_GBK"/>
          <w:b/>
          <w:bCs/>
          <w:i w:val="0"/>
          <w:iCs w:val="0"/>
          <w:caps w:val="0"/>
          <w:color w:val="333333"/>
          <w:spacing w:val="0"/>
          <w:kern w:val="2"/>
          <w:sz w:val="32"/>
          <w:szCs w:val="32"/>
          <w:shd w:val="clear" w:fill="FFFFFF"/>
          <w:lang w:eastAsia="zh-CN" w:bidi="ar-SA"/>
        </w:rPr>
        <w:t>（二）</w:t>
      </w: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改进情况：</w:t>
      </w:r>
      <w:r>
        <w:rPr>
          <w:rFonts w:hint="eastAsia" w:ascii="宋体" w:hAnsi="宋体" w:eastAsia="仿宋_GB2312" w:cs="仿宋_GB2312"/>
          <w:b/>
          <w:bCs/>
          <w:i w:val="0"/>
          <w:iCs w:val="0"/>
          <w:caps w:val="0"/>
          <w:color w:val="333333"/>
          <w:spacing w:val="0"/>
          <w:kern w:val="2"/>
          <w:sz w:val="32"/>
          <w:szCs w:val="32"/>
          <w:shd w:val="clear" w:fill="FFFFFF"/>
          <w:lang w:val="en-US" w:eastAsia="zh-CN" w:bidi="ar-SA"/>
        </w:rPr>
        <w:t>一是</w:t>
      </w:r>
      <w:r>
        <w:rPr>
          <w:rFonts w:hint="eastAsia" w:ascii="宋体" w:hAnsi="宋体" w:eastAsia="仿宋_GB2312" w:cs="仿宋_GB2312"/>
          <w:i w:val="0"/>
          <w:iCs w:val="0"/>
          <w:caps w:val="0"/>
          <w:color w:val="333333"/>
          <w:spacing w:val="0"/>
          <w:kern w:val="2"/>
          <w:sz w:val="32"/>
          <w:szCs w:val="32"/>
          <w:shd w:val="clear" w:fill="FFFFFF"/>
          <w:lang w:val="en-US" w:eastAsia="zh-CN" w:bidi="ar-SA"/>
        </w:rPr>
        <w:t>进一步</w:t>
      </w:r>
      <w:r>
        <w:rPr>
          <w:rFonts w:hint="default" w:ascii="宋体" w:hAnsi="宋体" w:eastAsia="仿宋_GB2312" w:cs="仿宋_GB2312"/>
          <w:i w:val="0"/>
          <w:iCs w:val="0"/>
          <w:caps w:val="0"/>
          <w:color w:val="333333"/>
          <w:spacing w:val="0"/>
          <w:kern w:val="2"/>
          <w:sz w:val="32"/>
          <w:szCs w:val="32"/>
          <w:shd w:val="clear" w:fill="FFFFFF"/>
          <w:lang w:eastAsia="zh-CN" w:bidi="ar-SA"/>
        </w:rPr>
        <w:t>拓宽政务公开渠道，通过网站、微信公众号、公示栏、政务新媒体等平台及时公布信息</w:t>
      </w:r>
      <w:r>
        <w:rPr>
          <w:rFonts w:hint="eastAsia" w:ascii="宋体" w:hAnsi="宋体" w:eastAsia="仿宋_GB2312" w:cs="仿宋_GB2312"/>
          <w:i w:val="0"/>
          <w:iCs w:val="0"/>
          <w:caps w:val="0"/>
          <w:color w:val="333333"/>
          <w:spacing w:val="0"/>
          <w:kern w:val="2"/>
          <w:sz w:val="32"/>
          <w:szCs w:val="32"/>
          <w:shd w:val="clear" w:fill="FFFFFF"/>
          <w:lang w:val="en-US" w:eastAsia="zh-CN" w:bidi="ar-SA"/>
        </w:rPr>
        <w:t>。</w:t>
      </w:r>
      <w:r>
        <w:rPr>
          <w:rFonts w:hint="eastAsia" w:ascii="宋体" w:hAnsi="宋体" w:eastAsia="仿宋_GB2312" w:cs="仿宋_GB2312"/>
          <w:b/>
          <w:bCs/>
          <w:i w:val="0"/>
          <w:iCs w:val="0"/>
          <w:caps w:val="0"/>
          <w:color w:val="333333"/>
          <w:spacing w:val="0"/>
          <w:kern w:val="2"/>
          <w:sz w:val="32"/>
          <w:szCs w:val="32"/>
          <w:shd w:val="clear" w:fill="FFFFFF"/>
          <w:lang w:val="en-US" w:eastAsia="zh-CN" w:bidi="ar-SA"/>
        </w:rPr>
        <w:t>二是</w:t>
      </w:r>
      <w:r>
        <w:rPr>
          <w:rFonts w:hint="default" w:ascii="宋体" w:hAnsi="宋体" w:eastAsia="仿宋_GB2312" w:cs="仿宋_GB2312"/>
          <w:i w:val="0"/>
          <w:iCs w:val="0"/>
          <w:caps w:val="0"/>
          <w:color w:val="333333"/>
          <w:spacing w:val="0"/>
          <w:kern w:val="2"/>
          <w:sz w:val="32"/>
          <w:szCs w:val="32"/>
          <w:shd w:val="clear" w:fill="FFFFFF"/>
          <w:lang w:eastAsia="zh-CN" w:bidi="ar-SA"/>
        </w:rPr>
        <w:t>进一步扩大公开范围，加强社会关切舆情回应和群众互动，准确全面公开信息。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i w:val="0"/>
          <w:iCs w:val="0"/>
          <w:caps w:val="0"/>
          <w:color w:val="333333"/>
          <w:spacing w:val="0"/>
          <w:kern w:val="2"/>
          <w:sz w:val="32"/>
          <w:szCs w:val="32"/>
          <w:shd w:val="clear" w:fill="FFFFFF"/>
          <w:lang w:val="en-US" w:eastAsia="zh-CN" w:bidi="ar-SA"/>
        </w:rPr>
      </w:pPr>
      <w:r>
        <w:rPr>
          <w:rFonts w:hint="eastAsia" w:ascii="宋体" w:hAnsi="宋体" w:eastAsia="黑体" w:cs="黑体"/>
          <w:i w:val="0"/>
          <w:iCs w:val="0"/>
          <w:caps w:val="0"/>
          <w:color w:val="333333"/>
          <w:spacing w:val="0"/>
          <w:kern w:val="2"/>
          <w:sz w:val="32"/>
          <w:szCs w:val="32"/>
          <w:shd w:val="clear" w:fill="FFFFFF"/>
          <w:lang w:val="en-US" w:eastAsia="zh-CN" w:bidi="ar-SA"/>
        </w:rPr>
        <w:t>其他需要报告的事项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r>
        <w:rPr>
          <w:rFonts w:hint="eastAsia" w:ascii="宋体" w:hAnsi="宋体" w:eastAsia="仿宋_GB2312" w:cs="仿宋_GB2312"/>
          <w:i w:val="0"/>
          <w:iCs w:val="0"/>
          <w:caps w:val="0"/>
          <w:color w:val="333333"/>
          <w:spacing w:val="0"/>
          <w:kern w:val="2"/>
          <w:sz w:val="32"/>
          <w:szCs w:val="32"/>
          <w:shd w:val="clear" w:fill="FFFFFF"/>
          <w:lang w:val="en-US" w:eastAsia="zh-CN" w:bidi="ar-SA"/>
        </w:rPr>
        <w:t>202</w:t>
      </w:r>
      <w:r>
        <w:rPr>
          <w:rFonts w:hint="default" w:ascii="宋体" w:hAnsi="宋体" w:eastAsia="仿宋_GB2312" w:cs="仿宋_GB2312"/>
          <w:i w:val="0"/>
          <w:iCs w:val="0"/>
          <w:caps w:val="0"/>
          <w:color w:val="333333"/>
          <w:spacing w:val="0"/>
          <w:kern w:val="2"/>
          <w:sz w:val="32"/>
          <w:szCs w:val="32"/>
          <w:shd w:val="clear" w:fill="FFFFFF"/>
          <w:lang w:eastAsia="zh-CN" w:bidi="ar-SA"/>
        </w:rPr>
        <w:t>5</w:t>
      </w:r>
      <w:r>
        <w:rPr>
          <w:rFonts w:hint="eastAsia" w:ascii="宋体" w:hAnsi="宋体" w:eastAsia="仿宋_GB2312" w:cs="仿宋_GB2312"/>
          <w:i w:val="0"/>
          <w:iCs w:val="0"/>
          <w:caps w:val="0"/>
          <w:color w:val="333333"/>
          <w:spacing w:val="0"/>
          <w:kern w:val="2"/>
          <w:sz w:val="32"/>
          <w:szCs w:val="32"/>
          <w:shd w:val="clear" w:fill="FFFFFF"/>
          <w:lang w:val="en-US" w:eastAsia="zh-CN" w:bidi="ar-SA"/>
        </w:rPr>
        <w:t>年度，</w:t>
      </w:r>
      <w:r>
        <w:rPr>
          <w:rFonts w:hint="default" w:ascii="宋体" w:hAnsi="宋体" w:eastAsia="仿宋_GB2312" w:cs="仿宋_GB2312"/>
          <w:i w:val="0"/>
          <w:iCs w:val="0"/>
          <w:caps w:val="0"/>
          <w:color w:val="333333"/>
          <w:spacing w:val="0"/>
          <w:kern w:val="2"/>
          <w:sz w:val="32"/>
          <w:szCs w:val="32"/>
          <w:shd w:val="clear" w:fill="FFFFFF"/>
          <w:lang w:eastAsia="zh-CN" w:bidi="ar-SA"/>
        </w:rPr>
        <w:t>和田地区司法局</w:t>
      </w:r>
      <w:r>
        <w:rPr>
          <w:rFonts w:hint="eastAsia" w:ascii="宋体" w:hAnsi="宋体" w:eastAsia="仿宋_GB2312" w:cs="仿宋_GB2312"/>
          <w:i w:val="0"/>
          <w:iCs w:val="0"/>
          <w:caps w:val="0"/>
          <w:color w:val="333333"/>
          <w:spacing w:val="0"/>
          <w:kern w:val="2"/>
          <w:sz w:val="32"/>
          <w:szCs w:val="32"/>
          <w:shd w:val="clear" w:fill="FFFFFF"/>
          <w:lang w:val="en-US" w:eastAsia="zh-CN" w:bidi="ar-SA"/>
        </w:rPr>
        <w:t>按照《国务院办公厅关于印发&lt;政府信息公开处理费管理办法&gt;的通知》（国办函〔2020〕109号）规定的按件、按量收费标准，</w:t>
      </w:r>
      <w:r>
        <w:rPr>
          <w:rFonts w:hint="default" w:ascii="宋体" w:hAnsi="宋体" w:eastAsia="仿宋_GB2312" w:cs="仿宋_GB2312"/>
          <w:i w:val="0"/>
          <w:iCs w:val="0"/>
          <w:caps w:val="0"/>
          <w:color w:val="333333"/>
          <w:spacing w:val="0"/>
          <w:kern w:val="2"/>
          <w:sz w:val="32"/>
          <w:szCs w:val="32"/>
          <w:shd w:val="clear" w:fill="FFFFFF"/>
          <w:lang w:eastAsia="zh-CN" w:bidi="ar-SA"/>
        </w:rPr>
        <w:t>本年度没有产生信息公开</w:t>
      </w:r>
      <w:r>
        <w:rPr>
          <w:rFonts w:hint="eastAsia" w:ascii="宋体" w:hAnsi="宋体" w:eastAsia="仿宋_GB2312" w:cs="仿宋_GB2312"/>
          <w:i w:val="0"/>
          <w:iCs w:val="0"/>
          <w:caps w:val="0"/>
          <w:color w:val="333333"/>
          <w:spacing w:val="0"/>
          <w:kern w:val="2"/>
          <w:sz w:val="32"/>
          <w:szCs w:val="32"/>
          <w:shd w:val="clear" w:fill="FFFFFF"/>
          <w:lang w:val="en-US" w:eastAsia="zh-CN" w:bidi="ar-SA"/>
        </w:rPr>
        <w:t>处理费。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280" w:firstLineChars="1650"/>
        <w:jc w:val="left"/>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r>
        <w:rPr>
          <w:rFonts w:hint="eastAsia" w:ascii="宋体" w:hAnsi="宋体" w:eastAsia="仿宋_GB2312" w:cs="仿宋_GB2312"/>
          <w:i w:val="0"/>
          <w:iCs w:val="0"/>
          <w:caps w:val="0"/>
          <w:color w:val="333333"/>
          <w:spacing w:val="0"/>
          <w:kern w:val="2"/>
          <w:sz w:val="32"/>
          <w:szCs w:val="32"/>
          <w:shd w:val="clear" w:fill="FFFFFF"/>
          <w:lang w:val="en-US" w:eastAsia="zh-CN" w:bidi="ar-SA"/>
        </w:rPr>
        <w:t>和田地区司法局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280" w:firstLineChars="1650"/>
        <w:jc w:val="left"/>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r>
        <w:rPr>
          <w:rFonts w:hint="eastAsia" w:ascii="宋体" w:hAnsi="宋体" w:eastAsia="仿宋_GB2312" w:cs="仿宋_GB2312"/>
          <w:i w:val="0"/>
          <w:iCs w:val="0"/>
          <w:caps w:val="0"/>
          <w:color w:val="333333"/>
          <w:spacing w:val="0"/>
          <w:kern w:val="2"/>
          <w:sz w:val="32"/>
          <w:szCs w:val="32"/>
          <w:shd w:val="clear" w:fill="FFFFFF"/>
          <w:lang w:val="en-US" w:eastAsia="zh-CN" w:bidi="ar-SA"/>
        </w:rPr>
        <w:t>202</w:t>
      </w:r>
      <w:r>
        <w:rPr>
          <w:rFonts w:hint="default" w:ascii="宋体" w:hAnsi="宋体" w:eastAsia="仿宋_GB2312" w:cs="仿宋_GB2312"/>
          <w:i w:val="0"/>
          <w:iCs w:val="0"/>
          <w:caps w:val="0"/>
          <w:color w:val="333333"/>
          <w:spacing w:val="0"/>
          <w:kern w:val="2"/>
          <w:sz w:val="32"/>
          <w:szCs w:val="32"/>
          <w:shd w:val="clear" w:fill="FFFFFF"/>
          <w:lang w:eastAsia="zh-CN" w:bidi="ar-SA"/>
        </w:rPr>
        <w:t>6</w:t>
      </w:r>
      <w:r>
        <w:rPr>
          <w:rFonts w:hint="eastAsia" w:ascii="宋体" w:hAnsi="宋体" w:eastAsia="仿宋_GB2312" w:cs="仿宋_GB2312"/>
          <w:i w:val="0"/>
          <w:iCs w:val="0"/>
          <w:caps w:val="0"/>
          <w:color w:val="333333"/>
          <w:spacing w:val="0"/>
          <w:kern w:val="2"/>
          <w:sz w:val="32"/>
          <w:szCs w:val="32"/>
          <w:shd w:val="clear" w:fill="FFFFFF"/>
          <w:lang w:val="en-US" w:eastAsia="zh-CN" w:bidi="ar-SA"/>
        </w:rPr>
        <w:t>年1月</w:t>
      </w:r>
      <w:r>
        <w:rPr>
          <w:rFonts w:hint="default" w:ascii="宋体" w:hAnsi="宋体" w:eastAsia="仿宋_GB2312" w:cs="仿宋_GB2312"/>
          <w:i w:val="0"/>
          <w:iCs w:val="0"/>
          <w:caps w:val="0"/>
          <w:color w:val="333333"/>
          <w:spacing w:val="0"/>
          <w:kern w:val="2"/>
          <w:sz w:val="32"/>
          <w:szCs w:val="32"/>
          <w:shd w:val="clear" w:fill="FFFFFF"/>
          <w:lang w:eastAsia="zh-CN" w:bidi="ar-SA"/>
        </w:rPr>
        <w:t>9日</w:t>
      </w: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61"/>
      </w:tabs>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32"/>
                              <w:szCs w:val="48"/>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sz w:val="32"/>
                        <w:szCs w:val="48"/>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045CF"/>
    <w:multiLevelType w:val="singleLevel"/>
    <w:tmpl w:val="3DB045C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MTgxOWUxMWMzYzViYzM3YWViMGMwZGJjMjJjMDEifQ=="/>
  </w:docVars>
  <w:rsids>
    <w:rsidRoot w:val="00000000"/>
    <w:rsid w:val="00E645F8"/>
    <w:rsid w:val="00FE7B94"/>
    <w:rsid w:val="01A93FA3"/>
    <w:rsid w:val="035B751F"/>
    <w:rsid w:val="04333FF8"/>
    <w:rsid w:val="046C3066"/>
    <w:rsid w:val="06936FD0"/>
    <w:rsid w:val="07DB0C2F"/>
    <w:rsid w:val="086414AE"/>
    <w:rsid w:val="08A2174C"/>
    <w:rsid w:val="08AA0601"/>
    <w:rsid w:val="0923288D"/>
    <w:rsid w:val="094052EA"/>
    <w:rsid w:val="095E38C5"/>
    <w:rsid w:val="0A1B17B6"/>
    <w:rsid w:val="0B1C57E6"/>
    <w:rsid w:val="0D156991"/>
    <w:rsid w:val="0DDC74AE"/>
    <w:rsid w:val="0E87566C"/>
    <w:rsid w:val="0F2322FC"/>
    <w:rsid w:val="0FCD52CD"/>
    <w:rsid w:val="1008458B"/>
    <w:rsid w:val="10280789"/>
    <w:rsid w:val="102B243E"/>
    <w:rsid w:val="10482F7E"/>
    <w:rsid w:val="108D683E"/>
    <w:rsid w:val="11230F50"/>
    <w:rsid w:val="11C10E95"/>
    <w:rsid w:val="135F0966"/>
    <w:rsid w:val="13637D2A"/>
    <w:rsid w:val="14D07641"/>
    <w:rsid w:val="15E46F00"/>
    <w:rsid w:val="16F412E8"/>
    <w:rsid w:val="18534811"/>
    <w:rsid w:val="18A94431"/>
    <w:rsid w:val="19524AC9"/>
    <w:rsid w:val="1AB377E9"/>
    <w:rsid w:val="1AC67B6D"/>
    <w:rsid w:val="1B155DAE"/>
    <w:rsid w:val="1E74728F"/>
    <w:rsid w:val="1F115B39"/>
    <w:rsid w:val="200F54C2"/>
    <w:rsid w:val="20142AD8"/>
    <w:rsid w:val="219A0DBB"/>
    <w:rsid w:val="22196184"/>
    <w:rsid w:val="225673D8"/>
    <w:rsid w:val="23B75C54"/>
    <w:rsid w:val="24284DA4"/>
    <w:rsid w:val="256C6F12"/>
    <w:rsid w:val="260B672B"/>
    <w:rsid w:val="26CC5EBA"/>
    <w:rsid w:val="26F1147D"/>
    <w:rsid w:val="28530F70"/>
    <w:rsid w:val="29890093"/>
    <w:rsid w:val="299A3B46"/>
    <w:rsid w:val="2A0E67EA"/>
    <w:rsid w:val="2B3B360F"/>
    <w:rsid w:val="2C42277B"/>
    <w:rsid w:val="2D300825"/>
    <w:rsid w:val="2E606ED7"/>
    <w:rsid w:val="2F1523C9"/>
    <w:rsid w:val="2F3E547B"/>
    <w:rsid w:val="2F8476A3"/>
    <w:rsid w:val="2FF41FDE"/>
    <w:rsid w:val="307F5D4C"/>
    <w:rsid w:val="311E37B6"/>
    <w:rsid w:val="32C0264B"/>
    <w:rsid w:val="33C23C0F"/>
    <w:rsid w:val="33E67E90"/>
    <w:rsid w:val="3475718E"/>
    <w:rsid w:val="358B20B8"/>
    <w:rsid w:val="36FB1DD0"/>
    <w:rsid w:val="39822409"/>
    <w:rsid w:val="3A914B72"/>
    <w:rsid w:val="3B1B0D67"/>
    <w:rsid w:val="3B9FC916"/>
    <w:rsid w:val="3BE92C13"/>
    <w:rsid w:val="3D255ECD"/>
    <w:rsid w:val="3E175815"/>
    <w:rsid w:val="3E42660A"/>
    <w:rsid w:val="3E656C34"/>
    <w:rsid w:val="3FEF86FD"/>
    <w:rsid w:val="3FF6D7C0"/>
    <w:rsid w:val="402B37FA"/>
    <w:rsid w:val="40C47319"/>
    <w:rsid w:val="410B53D9"/>
    <w:rsid w:val="41200E85"/>
    <w:rsid w:val="420F4A55"/>
    <w:rsid w:val="42291FBB"/>
    <w:rsid w:val="42733236"/>
    <w:rsid w:val="42876CE2"/>
    <w:rsid w:val="449A0F4E"/>
    <w:rsid w:val="46DD3374"/>
    <w:rsid w:val="46E97F6B"/>
    <w:rsid w:val="47615D53"/>
    <w:rsid w:val="47E0136E"/>
    <w:rsid w:val="47F70466"/>
    <w:rsid w:val="4A192915"/>
    <w:rsid w:val="4A7B712C"/>
    <w:rsid w:val="4B1355B6"/>
    <w:rsid w:val="4C717FF4"/>
    <w:rsid w:val="4CBD3A2C"/>
    <w:rsid w:val="4DA846DC"/>
    <w:rsid w:val="4E830CA5"/>
    <w:rsid w:val="4EC015B1"/>
    <w:rsid w:val="4FA2515B"/>
    <w:rsid w:val="500D0826"/>
    <w:rsid w:val="50903205"/>
    <w:rsid w:val="5253273C"/>
    <w:rsid w:val="52831274"/>
    <w:rsid w:val="529246C2"/>
    <w:rsid w:val="53FC12DE"/>
    <w:rsid w:val="545306DF"/>
    <w:rsid w:val="552C79A0"/>
    <w:rsid w:val="559D089E"/>
    <w:rsid w:val="5664316A"/>
    <w:rsid w:val="56CDBE3F"/>
    <w:rsid w:val="56EF512A"/>
    <w:rsid w:val="56F23CB9"/>
    <w:rsid w:val="57601B83"/>
    <w:rsid w:val="579E445A"/>
    <w:rsid w:val="59AC7302"/>
    <w:rsid w:val="5A056A12"/>
    <w:rsid w:val="5A380B96"/>
    <w:rsid w:val="5A48797F"/>
    <w:rsid w:val="5B70610D"/>
    <w:rsid w:val="5BBE911B"/>
    <w:rsid w:val="5BCC754A"/>
    <w:rsid w:val="5BD13092"/>
    <w:rsid w:val="5C553C81"/>
    <w:rsid w:val="5D101956"/>
    <w:rsid w:val="5D7E0FB5"/>
    <w:rsid w:val="5DD0252E"/>
    <w:rsid w:val="5DFFB620"/>
    <w:rsid w:val="5ECE7D1A"/>
    <w:rsid w:val="5EE17A4E"/>
    <w:rsid w:val="5F434859"/>
    <w:rsid w:val="5F6E6E08"/>
    <w:rsid w:val="5FFC2665"/>
    <w:rsid w:val="605D3104"/>
    <w:rsid w:val="60CC028A"/>
    <w:rsid w:val="61712D02"/>
    <w:rsid w:val="62FA10DE"/>
    <w:rsid w:val="64994927"/>
    <w:rsid w:val="65312DB1"/>
    <w:rsid w:val="65CE0600"/>
    <w:rsid w:val="65FF8CB7"/>
    <w:rsid w:val="66F21379"/>
    <w:rsid w:val="66F44096"/>
    <w:rsid w:val="68660FC4"/>
    <w:rsid w:val="69140A20"/>
    <w:rsid w:val="69A15835"/>
    <w:rsid w:val="69CA7330"/>
    <w:rsid w:val="6AD95A7D"/>
    <w:rsid w:val="6BD66460"/>
    <w:rsid w:val="6CAD1E57"/>
    <w:rsid w:val="6D2D3E5E"/>
    <w:rsid w:val="6D8B6DD7"/>
    <w:rsid w:val="6DCF13B9"/>
    <w:rsid w:val="6E5813AF"/>
    <w:rsid w:val="6F3F6586"/>
    <w:rsid w:val="707D6EAA"/>
    <w:rsid w:val="709C1A26"/>
    <w:rsid w:val="71836742"/>
    <w:rsid w:val="71EC253A"/>
    <w:rsid w:val="7343262D"/>
    <w:rsid w:val="73A0794E"/>
    <w:rsid w:val="747847C1"/>
    <w:rsid w:val="75792336"/>
    <w:rsid w:val="77701517"/>
    <w:rsid w:val="79BE59B7"/>
    <w:rsid w:val="7A0D74F1"/>
    <w:rsid w:val="7A6B246A"/>
    <w:rsid w:val="7A7B26AD"/>
    <w:rsid w:val="7B242D44"/>
    <w:rsid w:val="7B4945AF"/>
    <w:rsid w:val="7BE63513"/>
    <w:rsid w:val="7BEC1388"/>
    <w:rsid w:val="7C6453C2"/>
    <w:rsid w:val="7CD62D0D"/>
    <w:rsid w:val="7D0D7808"/>
    <w:rsid w:val="7D140B97"/>
    <w:rsid w:val="7E097FCF"/>
    <w:rsid w:val="7E5E1E8F"/>
    <w:rsid w:val="7E6D67B0"/>
    <w:rsid w:val="7E7A2C7B"/>
    <w:rsid w:val="7E7F64E4"/>
    <w:rsid w:val="7EB69707"/>
    <w:rsid w:val="7F032C71"/>
    <w:rsid w:val="7F6DCAF4"/>
    <w:rsid w:val="7F6F47AA"/>
    <w:rsid w:val="7F802513"/>
    <w:rsid w:val="7F9B559F"/>
    <w:rsid w:val="7FDDB3C2"/>
    <w:rsid w:val="7FED04D7"/>
    <w:rsid w:val="7FF8654D"/>
    <w:rsid w:val="7FFFE7F9"/>
    <w:rsid w:val="B5FDDABE"/>
    <w:rsid w:val="B9FBB4AA"/>
    <w:rsid w:val="BDDF538F"/>
    <w:rsid w:val="CAF24E32"/>
    <w:rsid w:val="CFFD754A"/>
    <w:rsid w:val="E5DF6876"/>
    <w:rsid w:val="EF79D9CB"/>
    <w:rsid w:val="F39C98A3"/>
    <w:rsid w:val="F5BBF300"/>
    <w:rsid w:val="FD7F0805"/>
    <w:rsid w:val="FDAF066D"/>
    <w:rsid w:val="FDBF2255"/>
    <w:rsid w:val="FDEA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0"/>
      <w:ind w:firstLine="650"/>
    </w:pPr>
    <w:rPr>
      <w:rFonts w:ascii="Calibri" w:hAnsi="Calibri" w:cs="Times New Roman"/>
      <w:szCs w:val="24"/>
    </w:rPr>
  </w:style>
  <w:style w:type="paragraph" w:styleId="3">
    <w:name w:val="Body Text"/>
    <w:basedOn w:val="1"/>
    <w:next w:val="4"/>
    <w:qFormat/>
    <w:uiPriority w:val="0"/>
    <w:pPr>
      <w:spacing w:after="120" w:afterLines="0" w:afterAutospacing="0"/>
    </w:pPr>
  </w:style>
  <w:style w:type="paragraph" w:styleId="4">
    <w:name w:val="index 9"/>
    <w:basedOn w:val="1"/>
    <w:next w:val="1"/>
    <w:qFormat/>
    <w:uiPriority w:val="0"/>
    <w:pPr>
      <w:ind w:left="3360"/>
    </w:pPr>
    <w:rPr>
      <w:rFonts w:ascii="黑体" w:eastAsia="黑体"/>
      <w:szCs w:val="20"/>
    </w:rPr>
  </w:style>
  <w:style w:type="paragraph" w:styleId="5">
    <w:name w:val="index 6"/>
    <w:basedOn w:val="1"/>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2023-10-27T18:23:00Z</dcterms:created>
  <dc:creator>Administrator</dc:creator>
  <cp:lastModifiedBy>user</cp:lastModifiedBy>
  <cp:lastPrinted>2023-01-24T00:09:00Z</cp:lastPrinted>
  <dcterms:modified xsi:type="dcterms:W3CDTF">2026-01-12T18:40:57Z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2052-11.8.2.10338</vt:lpwstr>
  </property>
  <property fmtid="{D5CDD505-2E9C-101B-9397-08002B2CF9AE}" pid="3" name="ICV">
    <vt:lpwstr>F9BD7320CC864232A8F5C4BBE24B3422_12</vt:lpwstr>
  </property>
</Properties>
</file>