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shd w:val="clear" w:color="auto" w:fill="FFFFFF"/>
        </w:rPr>
      </w:pP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b w:val="0"/>
          <w:bCs w:val="0"/>
          <w:spacing w:val="-10"/>
          <w:sz w:val="44"/>
          <w:szCs w:val="44"/>
        </w:rPr>
      </w:pPr>
      <w:r>
        <w:rPr>
          <w:rFonts w:hint="eastAsia" w:ascii="方正小标宋简体" w:hAnsi="方正小标宋简体" w:eastAsia="方正小标宋简体" w:cs="方正小标宋简体"/>
          <w:sz w:val="44"/>
          <w:szCs w:val="44"/>
          <w:shd w:val="clear" w:color="auto" w:fill="FFFFFF"/>
        </w:rPr>
        <w:t>和田地区发展和改革委员会202</w:t>
      </w:r>
      <w:r>
        <w:rPr>
          <w:rFonts w:hint="eastAsia" w:ascii="方正小标宋简体" w:hAnsi="方正小标宋简体" w:eastAsia="方正小标宋简体" w:cs="方正小标宋简体"/>
          <w:sz w:val="44"/>
          <w:szCs w:val="44"/>
          <w:shd w:val="clear" w:color="auto" w:fill="FFFFFF"/>
          <w:lang w:val="en-US" w:eastAsia="zh-CN"/>
        </w:rPr>
        <w:t>5</w:t>
      </w:r>
      <w:r>
        <w:rPr>
          <w:rFonts w:hint="eastAsia" w:ascii="方正小标宋简体" w:hAnsi="方正小标宋简体" w:eastAsia="方正小标宋简体" w:cs="方正小标宋简体"/>
          <w:sz w:val="44"/>
          <w:szCs w:val="44"/>
          <w:shd w:val="clear" w:color="auto" w:fill="FFFFFF"/>
        </w:rPr>
        <w:t>年</w:t>
      </w:r>
      <w:r>
        <w:rPr>
          <w:rFonts w:hint="eastAsia" w:ascii="方正小标宋_GBK" w:hAnsi="方正小标宋_GBK" w:eastAsia="方正小标宋_GBK" w:cs="方正小标宋_GBK"/>
          <w:b w:val="0"/>
          <w:bCs w:val="0"/>
          <w:spacing w:val="-10"/>
          <w:sz w:val="44"/>
          <w:szCs w:val="44"/>
        </w:rPr>
        <w:t>政府信息</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微软雅黑" w:hAnsi="微软雅黑" w:eastAsia="微软雅黑" w:cs="微软雅黑"/>
          <w:sz w:val="44"/>
          <w:szCs w:val="44"/>
        </w:rPr>
      </w:pPr>
      <w:r>
        <w:rPr>
          <w:rFonts w:hint="eastAsia" w:ascii="方正小标宋_GBK" w:hAnsi="方正小标宋_GBK" w:eastAsia="方正小标宋_GBK" w:cs="方正小标宋_GBK"/>
          <w:b w:val="0"/>
          <w:bCs w:val="0"/>
          <w:spacing w:val="-10"/>
          <w:sz w:val="44"/>
          <w:szCs w:val="44"/>
        </w:rPr>
        <w:t>公开工作年度报告</w:t>
      </w:r>
    </w:p>
    <w:p>
      <w:pPr>
        <w:keepNext w:val="0"/>
        <w:keepLines w:val="0"/>
        <w:pageBreakBefore w:val="0"/>
        <w:wordWrap/>
        <w:overflowPunct/>
        <w:topLinePunct w:val="0"/>
        <w:bidi w:val="0"/>
        <w:spacing w:line="600" w:lineRule="exact"/>
        <w:rPr>
          <w:rFonts w:ascii="Arial"/>
          <w:sz w:val="21"/>
        </w:rPr>
      </w:pP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本报告依据《中华人民共和国政府信息公开条例》和《中华人民共和国政府信息公开工作年度报告格式》要求进行编制。由总体情况，主动公开政府信息情况，收到和处理政府信息公开申请情况，政府信息公开行政复议、行政诉讼情况，存在的主要问题及改进情况，其他需要报告的事项等6部分组成，所列数据统计期限自2025年1月1日至2025年12月31日。</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outlineLvl w:val="1"/>
        <w:rPr>
          <w:rFonts w:ascii="黑体" w:hAnsi="黑体" w:eastAsia="黑体" w:cs="黑体"/>
          <w:b w:val="0"/>
          <w:bCs w:val="0"/>
          <w:sz w:val="32"/>
          <w:szCs w:val="32"/>
        </w:rPr>
      </w:pPr>
      <w:r>
        <w:rPr>
          <w:rFonts w:ascii="黑体" w:hAnsi="黑体" w:eastAsia="黑体" w:cs="黑体"/>
          <w:b w:val="0"/>
          <w:bCs w:val="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和田地区发展改革委坚持以习近平新时代中国特色社会主义思想为指导，全面贯彻党的二十大和二十届历次全会精神，认真贯彻落实《中华人民共和国政府信息公开条例》，及时主动向社会公开地区经济社会发展有关政策和举措。</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CESI楷体-GB2312"/>
          <w:b w:val="0"/>
          <w:bCs w:val="0"/>
          <w:sz w:val="32"/>
          <w:szCs w:val="32"/>
        </w:rPr>
        <w:t>（一）主动公开情况。</w:t>
      </w:r>
      <w:r>
        <w:rPr>
          <w:rFonts w:hint="eastAsia" w:ascii="仿宋_GB2312" w:hAnsi="仿宋_GB2312" w:eastAsia="仿宋_GB2312" w:cs="仿宋_GB2312"/>
          <w:kern w:val="2"/>
          <w:sz w:val="32"/>
          <w:szCs w:val="32"/>
          <w:highlight w:val="none"/>
          <w:lang w:val="en-US" w:eastAsia="zh-CN" w:bidi="ar-SA"/>
        </w:rPr>
        <w:t>严格执行政府信息公开制度，</w:t>
      </w:r>
      <w:r>
        <w:rPr>
          <w:rFonts w:hint="eastAsia" w:ascii="仿宋_GB2312" w:hAnsi="仿宋_GB2312" w:eastAsia="仿宋_GB2312" w:cs="仿宋_GB2312"/>
          <w:kern w:val="2"/>
          <w:sz w:val="32"/>
          <w:szCs w:val="32"/>
          <w:lang w:val="en-US" w:eastAsia="zh-CN" w:bidi="ar-SA"/>
        </w:rPr>
        <w:t>通过和田地区行政公署网站主动公开</w:t>
      </w:r>
      <w:r>
        <w:rPr>
          <w:rFonts w:hint="eastAsia" w:ascii="仿宋_GB2312" w:hAnsi="仿宋_GB2312" w:eastAsia="仿宋_GB2312" w:cs="仿宋_GB2312"/>
          <w:color w:val="auto"/>
          <w:kern w:val="2"/>
          <w:sz w:val="32"/>
          <w:szCs w:val="32"/>
          <w:highlight w:val="none"/>
          <w:lang w:val="en-US" w:eastAsia="zh-CN" w:bidi="ar-SA"/>
        </w:rPr>
        <w:t>2025年度行政事业性收费目录清单，关于殡仪延伸服务和公益性公墓服务收费的通知，行政许可和其他对外管理服务办理结果等信息；通过</w:t>
      </w:r>
      <w:r>
        <w:rPr>
          <w:rFonts w:hint="eastAsia" w:ascii="仿宋_GB2312" w:hAnsi="仿宋_GB2312" w:eastAsia="仿宋_GB2312" w:cs="仿宋_GB2312"/>
          <w:kern w:val="2"/>
          <w:sz w:val="32"/>
          <w:szCs w:val="32"/>
          <w:highlight w:val="none"/>
          <w:lang w:val="en-US" w:eastAsia="zh-CN" w:bidi="ar-SA"/>
        </w:rPr>
        <w:t>新疆政务服务网内设的投资</w:t>
      </w:r>
      <w:r>
        <w:rPr>
          <w:rFonts w:hint="eastAsia" w:ascii="仿宋_GB2312" w:hAnsi="仿宋_GB2312" w:eastAsia="仿宋_GB2312" w:cs="仿宋_GB2312"/>
          <w:kern w:val="2"/>
          <w:sz w:val="32"/>
          <w:szCs w:val="32"/>
          <w:lang w:val="en-US" w:eastAsia="zh-CN" w:bidi="ar-SA"/>
        </w:rPr>
        <w:t>项目在线审批监管平台网上办结政府投资项目审批、企业投资项目核准、备案信</w:t>
      </w:r>
      <w:r>
        <w:rPr>
          <w:rFonts w:hint="eastAsia" w:ascii="仿宋_GB2312" w:hAnsi="仿宋_GB2312" w:eastAsia="仿宋_GB2312" w:cs="仿宋_GB2312"/>
          <w:kern w:val="2"/>
          <w:sz w:val="32"/>
          <w:szCs w:val="32"/>
          <w:highlight w:val="none"/>
          <w:lang w:val="en-US" w:eastAsia="zh-CN" w:bidi="ar-SA"/>
        </w:rPr>
        <w:t>息2345条。</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CESI楷体-GB2312"/>
          <w:b w:val="0"/>
          <w:bCs w:val="0"/>
          <w:kern w:val="0"/>
          <w:sz w:val="32"/>
          <w:szCs w:val="32"/>
          <w:lang w:val="en-US" w:eastAsia="zh-CN" w:bidi="ar-SA"/>
        </w:rPr>
        <w:t>（二）依申请公开情况。</w:t>
      </w:r>
      <w:r>
        <w:rPr>
          <w:rFonts w:hint="eastAsia" w:ascii="仿宋_GB2312" w:hAnsi="仿宋_GB2312" w:eastAsia="仿宋_GB2312" w:cs="仿宋_GB2312"/>
          <w:color w:val="auto"/>
          <w:kern w:val="2"/>
          <w:sz w:val="32"/>
          <w:szCs w:val="32"/>
          <w:highlight w:val="none"/>
          <w:lang w:val="en-US" w:eastAsia="zh-CN" w:bidi="ar-SA"/>
        </w:rPr>
        <w:t>2025年，本机关未收到政府信息公开申请。</w:t>
      </w:r>
    </w:p>
    <w:p>
      <w:pPr>
        <w:keepNext w:val="0"/>
        <w:keepLines w:val="0"/>
        <w:pageBreakBefore w:val="0"/>
        <w:widowControl w:val="0"/>
        <w:suppressLineNumbers w:val="0"/>
        <w:kinsoku/>
        <w:wordWrap/>
        <w:overflowPunct/>
        <w:topLinePunct w:val="0"/>
        <w:autoSpaceDE/>
        <w:autoSpaceDN/>
        <w:bidi w:val="0"/>
        <w:adjustRightInd w:val="0"/>
        <w:snapToGrid w:val="0"/>
        <w:spacing w:line="54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CESI楷体-GB2312"/>
          <w:b w:val="0"/>
          <w:bCs w:val="0"/>
          <w:kern w:val="0"/>
          <w:sz w:val="32"/>
          <w:szCs w:val="32"/>
          <w:lang w:val="en-US" w:eastAsia="zh-CN" w:bidi="ar-SA"/>
        </w:rPr>
        <w:t>（三）政府信息管理情况。</w:t>
      </w:r>
      <w:r>
        <w:rPr>
          <w:rFonts w:hint="eastAsia" w:ascii="仿宋_GB2312" w:hAnsi="仿宋_GB2312" w:eastAsia="仿宋_GB2312" w:cs="仿宋_GB2312"/>
          <w:color w:val="auto"/>
          <w:kern w:val="2"/>
          <w:sz w:val="32"/>
          <w:szCs w:val="32"/>
          <w:highlight w:val="none"/>
          <w:lang w:val="en-US" w:eastAsia="zh-CN" w:bidi="ar-SA"/>
        </w:rPr>
        <w:t>进一步梳理信息公开目录和事项清单，严格执行政务信息发布审签制度，2025年我委对发布的行政规范性文件进行梳理，并在和田地区</w:t>
      </w:r>
      <w:r>
        <w:rPr>
          <w:rFonts w:hint="eastAsia" w:ascii="仿宋_GB2312" w:hAnsi="仿宋_GB2312" w:eastAsia="仿宋_GB2312" w:cs="仿宋_GB2312"/>
          <w:color w:val="000000"/>
          <w:sz w:val="32"/>
          <w:szCs w:val="32"/>
          <w:highlight w:val="none"/>
          <w:lang w:eastAsia="zh-CN"/>
        </w:rPr>
        <w:t>行政公署</w:t>
      </w:r>
      <w:r>
        <w:rPr>
          <w:rFonts w:hint="eastAsia" w:ascii="仿宋_GB2312" w:hAnsi="仿宋_GB2312" w:eastAsia="仿宋_GB2312" w:cs="仿宋_GB2312"/>
          <w:color w:val="000000"/>
          <w:sz w:val="32"/>
          <w:szCs w:val="32"/>
          <w:highlight w:val="none"/>
        </w:rPr>
        <w:t>网</w:t>
      </w:r>
      <w:r>
        <w:rPr>
          <w:rFonts w:hint="eastAsia" w:ascii="仿宋_GB2312" w:hAnsi="仿宋_GB2312" w:eastAsia="仿宋_GB2312" w:cs="仿宋_GB2312"/>
          <w:color w:val="000000"/>
          <w:sz w:val="32"/>
          <w:szCs w:val="32"/>
          <w:highlight w:val="none"/>
          <w:lang w:eastAsia="zh-CN"/>
        </w:rPr>
        <w:t>站集中统一公开并实现动态更新，方便群众查阅。同时，建立健全政府信息公开申请受理答复各环节制度，持续完善政府信息公开工作机制。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楷体_GB2312" w:hAnsi="楷体_GB2312" w:eastAsia="楷体_GB2312" w:cs="CESI楷体-GB2312"/>
          <w:b w:val="0"/>
          <w:bCs w:val="0"/>
          <w:kern w:val="0"/>
          <w:sz w:val="32"/>
          <w:szCs w:val="32"/>
          <w:lang w:val="en-US" w:eastAsia="zh-CN" w:bidi="ar-SA"/>
        </w:rPr>
        <w:t>（四）政府信息公开平台建设情况。</w:t>
      </w:r>
      <w:r>
        <w:rPr>
          <w:rFonts w:hint="eastAsia" w:ascii="仿宋_GB2312" w:hAnsi="仿宋_GB2312" w:eastAsia="仿宋_GB2312" w:cs="仿宋_GB2312"/>
          <w:color w:val="000000"/>
          <w:sz w:val="32"/>
          <w:szCs w:val="32"/>
          <w:highlight w:val="none"/>
          <w:lang w:eastAsia="zh-CN"/>
        </w:rPr>
        <w:t>地区发展改革委未建设门户网站，</w:t>
      </w:r>
      <w:r>
        <w:rPr>
          <w:rFonts w:hint="eastAsia" w:ascii="仿宋_GB2312" w:hAnsi="仿宋_GB2312" w:eastAsia="仿宋_GB2312" w:cs="仿宋_GB2312"/>
          <w:color w:val="000000"/>
          <w:sz w:val="32"/>
          <w:szCs w:val="32"/>
          <w:highlight w:val="none"/>
        </w:rPr>
        <w:t>政府信息公开主要通过和田</w:t>
      </w:r>
      <w:r>
        <w:rPr>
          <w:rFonts w:hint="eastAsia" w:ascii="仿宋_GB2312" w:hAnsi="仿宋_GB2312" w:eastAsia="仿宋_GB2312" w:cs="仿宋_GB2312"/>
          <w:color w:val="000000"/>
          <w:sz w:val="32"/>
          <w:szCs w:val="32"/>
          <w:highlight w:val="none"/>
          <w:lang w:eastAsia="zh-CN"/>
        </w:rPr>
        <w:t>地区行政公署</w:t>
      </w:r>
      <w:r>
        <w:rPr>
          <w:rFonts w:hint="eastAsia" w:ascii="仿宋_GB2312" w:hAnsi="仿宋_GB2312" w:eastAsia="仿宋_GB2312" w:cs="仿宋_GB2312"/>
          <w:color w:val="000000"/>
          <w:sz w:val="32"/>
          <w:szCs w:val="32"/>
          <w:highlight w:val="none"/>
        </w:rPr>
        <w:t>网</w:t>
      </w:r>
      <w:r>
        <w:rPr>
          <w:rFonts w:hint="eastAsia" w:ascii="仿宋_GB2312" w:hAnsi="仿宋_GB2312" w:eastAsia="仿宋_GB2312" w:cs="仿宋_GB2312"/>
          <w:color w:val="000000"/>
          <w:sz w:val="32"/>
          <w:szCs w:val="32"/>
          <w:highlight w:val="none"/>
          <w:lang w:eastAsia="zh-CN"/>
        </w:rPr>
        <w:t>站</w:t>
      </w:r>
      <w:r>
        <w:rPr>
          <w:rFonts w:hint="eastAsia" w:ascii="仿宋_GB2312" w:hAnsi="仿宋_GB2312" w:eastAsia="仿宋_GB2312" w:cs="仿宋_GB2312"/>
          <w:color w:val="000000"/>
          <w:sz w:val="32"/>
          <w:szCs w:val="32"/>
          <w:highlight w:val="none"/>
        </w:rPr>
        <w:t>进行公开。</w:t>
      </w:r>
    </w:p>
    <w:p>
      <w:pPr>
        <w:pStyle w:val="3"/>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baseline"/>
        <w:rPr>
          <w:rFonts w:hint="eastAsia" w:ascii="仿宋_GB2312" w:hAnsi="仿宋_GB2312" w:eastAsia="仿宋_GB2312" w:cs="仿宋_GB2312"/>
          <w:snapToGrid w:val="0"/>
          <w:color w:val="000000"/>
          <w:kern w:val="2"/>
          <w:sz w:val="32"/>
          <w:szCs w:val="32"/>
          <w:highlight w:val="yellow"/>
          <w:lang w:val="en-US" w:eastAsia="zh-CN" w:bidi="ar-SA"/>
        </w:rPr>
      </w:pPr>
      <w:r>
        <w:rPr>
          <w:rFonts w:hint="eastAsia" w:ascii="楷体_GB2312" w:hAnsi="楷体_GB2312" w:eastAsia="楷体_GB2312" w:cs="CESI楷体-GB2312"/>
          <w:b w:val="0"/>
          <w:bCs w:val="0"/>
          <w:kern w:val="0"/>
          <w:sz w:val="32"/>
          <w:szCs w:val="32"/>
          <w:lang w:val="en-US" w:eastAsia="zh-CN" w:bidi="ar-SA"/>
        </w:rPr>
        <w:t>（五）监督保障情况。</w:t>
      </w:r>
      <w:r>
        <w:rPr>
          <w:rFonts w:hint="eastAsia" w:ascii="仿宋_GB2312" w:hAnsi="仿宋_GB2312" w:eastAsia="仿宋_GB2312" w:cs="仿宋_GB2312"/>
          <w:snapToGrid w:val="0"/>
          <w:color w:val="000000"/>
          <w:kern w:val="2"/>
          <w:sz w:val="32"/>
          <w:szCs w:val="32"/>
          <w:highlight w:val="none"/>
          <w:lang w:val="en-US" w:eastAsia="zh-CN" w:bidi="ar-SA"/>
        </w:rPr>
        <w:t>坚持“公开是常态，不公开是例外”政府信息公开工作核心原则，明确主要领导负总责、分管领导具体抓、相关责任科室直接落实的工作职责，同时确定委各科室政务信息公开工作职责，指定专人负责信息公开报送工作，严格执行信息审核程序，不断提升政府信息公开工作质量，确保工作取得实效。</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12"/>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13"/>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13"/>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13"/>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807" w:type="dxa"/>
            <w:vAlign w:val="center"/>
          </w:tcPr>
          <w:p>
            <w:pPr>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c>
          <w:tcPr>
            <w:tcW w:w="1883" w:type="dxa"/>
            <w:vAlign w:val="center"/>
          </w:tcPr>
          <w:p>
            <w:pPr>
              <w:jc w:val="cente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3"/>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highlight w:val="none"/>
                <w:lang w:val="en-US" w:eastAsia="zh-CN"/>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3"/>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3"/>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3"/>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13"/>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3"/>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12"/>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13"/>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370"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9" w:hRule="atLeast"/>
        </w:trPr>
        <w:tc>
          <w:tcPr>
            <w:tcW w:w="4370"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4370" w:type="dxa"/>
            <w:gridSpan w:val="3"/>
            <w:vAlign w:val="center"/>
          </w:tcPr>
          <w:p>
            <w:pPr>
              <w:pStyle w:val="13"/>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4370" w:type="dxa"/>
            <w:gridSpan w:val="3"/>
            <w:vAlign w:val="center"/>
          </w:tcPr>
          <w:p>
            <w:pPr>
              <w:pStyle w:val="13"/>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restart"/>
            <w:tcBorders>
              <w:bottom w:val="nil"/>
            </w:tcBorders>
            <w:vAlign w:val="center"/>
          </w:tcPr>
          <w:p>
            <w:pPr>
              <w:pStyle w:val="13"/>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13"/>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13"/>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13"/>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13"/>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1.属于国家秘密</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2.其他法律行政法规禁止公开</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3.危及“三安全一稳定”</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4.保护第三方合法权益</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5.属于三类内部事务信息</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6.属于四类过程性信息</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7.属于行政执法案卷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8.属于行政查询事项</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1.本机关不掌握相关政府信息</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2.没有现成信息需要另行制作</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3.补正后申请内容仍不明确</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1.信访举报投诉类申请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2.重复申请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3.要求提供公开出版物</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4.无正当理由大量反复申请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5.要求行政机关确认或重新出具已获取信息</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1.申请人无正当理由逾期不补正、行政机关不再处理其政府信息公开申请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2.申请人逾期未按收费通知要求缴纳费用、行政机关不再处理其政府信息公开申请</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3.其他</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szCs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12"/>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1211"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54"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08" w:firstLineChars="200"/>
        <w:jc w:val="both"/>
        <w:textAlignment w:val="baseline"/>
        <w:outlineLvl w:val="1"/>
        <w:rPr>
          <w:rFonts w:ascii="黑体" w:hAnsi="黑体" w:eastAsia="黑体" w:cs="黑体"/>
          <w:b w:val="0"/>
          <w:bCs w:val="0"/>
          <w:spacing w:val="-8"/>
          <w:sz w:val="32"/>
          <w:szCs w:val="32"/>
        </w:rPr>
      </w:pPr>
      <w:r>
        <w:rPr>
          <w:rFonts w:ascii="黑体" w:hAnsi="黑体" w:eastAsia="黑体" w:cs="黑体"/>
          <w:b w:val="0"/>
          <w:bCs w:val="0"/>
          <w:spacing w:val="-8"/>
          <w:sz w:val="32"/>
          <w:szCs w:val="32"/>
        </w:rPr>
        <w:t>五、存在的主要问题及改进情况</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11" w:firstLineChars="200"/>
        <w:jc w:val="both"/>
        <w:textAlignment w:val="baseline"/>
        <w:outlineLvl w:val="1"/>
        <w:rPr>
          <w:rFonts w:hint="eastAsia" w:ascii="仿宋_GB2312" w:hAnsi="仿宋_GB2312" w:eastAsia="仿宋_GB2312" w:cs="仿宋_GB2312"/>
          <w:b w:val="0"/>
          <w:bCs w:val="0"/>
          <w:spacing w:val="-8"/>
          <w:sz w:val="32"/>
          <w:szCs w:val="32"/>
        </w:rPr>
      </w:pPr>
      <w:r>
        <w:rPr>
          <w:rFonts w:hint="eastAsia" w:ascii="仿宋_GB2312" w:hAnsi="仿宋_GB2312" w:eastAsia="仿宋_GB2312" w:cs="仿宋_GB2312"/>
          <w:b/>
          <w:bCs/>
          <w:spacing w:val="-8"/>
          <w:sz w:val="32"/>
          <w:szCs w:val="32"/>
          <w:lang w:eastAsia="zh-CN"/>
        </w:rPr>
        <w:t>存在问题：</w:t>
      </w:r>
      <w:r>
        <w:rPr>
          <w:rFonts w:hint="eastAsia" w:ascii="仿宋_GB2312" w:hAnsi="仿宋_GB2312" w:eastAsia="仿宋_GB2312" w:cs="仿宋_GB2312"/>
          <w:b w:val="0"/>
          <w:bCs w:val="0"/>
          <w:spacing w:val="-8"/>
          <w:sz w:val="32"/>
          <w:szCs w:val="32"/>
        </w:rPr>
        <w:t>重点工作信息公开需进一步强化，</w:t>
      </w:r>
      <w:r>
        <w:rPr>
          <w:rFonts w:hint="eastAsia" w:ascii="仿宋_GB2312" w:hAnsi="仿宋_GB2312" w:eastAsia="仿宋_GB2312" w:cs="仿宋_GB2312"/>
          <w:b w:val="0"/>
          <w:bCs w:val="0"/>
          <w:spacing w:val="-8"/>
          <w:sz w:val="32"/>
          <w:szCs w:val="32"/>
          <w:lang w:eastAsia="zh-CN"/>
        </w:rPr>
        <w:t>在依申请公开受理渠道方面需进一步拓宽。</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11" w:firstLineChars="200"/>
        <w:jc w:val="both"/>
        <w:textAlignment w:val="baseline"/>
        <w:outlineLvl w:val="1"/>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bCs/>
          <w:spacing w:val="-8"/>
          <w:sz w:val="32"/>
          <w:szCs w:val="32"/>
          <w:lang w:eastAsia="zh-CN"/>
        </w:rPr>
        <w:t>改进措施：</w:t>
      </w:r>
      <w:r>
        <w:rPr>
          <w:rFonts w:hint="eastAsia" w:ascii="仿宋_GB2312" w:hAnsi="仿宋_GB2312" w:eastAsia="仿宋_GB2312" w:cs="仿宋_GB2312"/>
          <w:b w:val="0"/>
          <w:bCs w:val="0"/>
          <w:spacing w:val="-8"/>
          <w:sz w:val="32"/>
          <w:szCs w:val="32"/>
          <w:lang w:eastAsia="zh-CN"/>
        </w:rPr>
        <w:t>进一步推进重点领域信息公开，紧紧围绕委中心工作，聚焦经济社会发展和群众关切事项，加大力度推进政务公开，细化公开内容，以公开促落实。建立健全政府信息公开申请接收、登记、流转、办理、审核、答复等关键环节制度，进一步拓宽依申请公开受理渠道，保障人民群众知情权、参与权、表达权和监督权。</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08" w:firstLineChars="200"/>
        <w:jc w:val="both"/>
        <w:textAlignment w:val="baseline"/>
        <w:outlineLvl w:val="1"/>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rPr>
        <w:t>六、其他需要报告的事项</w:t>
      </w:r>
    </w:p>
    <w:p>
      <w:pPr>
        <w:keepNext w:val="0"/>
        <w:keepLines w:val="0"/>
        <w:pageBreakBefore w:val="0"/>
        <w:widowControl w:val="0"/>
        <w:kinsoku/>
        <w:wordWrap/>
        <w:overflowPunct w:val="0"/>
        <w:topLinePunct/>
        <w:autoSpaceDE w:val="0"/>
        <w:autoSpaceDN w:val="0"/>
        <w:bidi w:val="0"/>
        <w:adjustRightInd/>
        <w:snapToGrid/>
        <w:spacing w:line="560" w:lineRule="exact"/>
        <w:ind w:left="0" w:firstLine="608" w:firstLineChars="200"/>
        <w:jc w:val="both"/>
        <w:textAlignment w:val="baseline"/>
        <w:outlineLvl w:val="1"/>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本机关按照《国务院办公厅关于印发〈政府信息公开信息处理费管理办法〉的通知》（国办函〔2020〕109号）规定的按件、按量收费标准，本年度没有产生信息公开处理费。</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40" w:firstLineChars="200"/>
        <w:jc w:val="both"/>
        <w:textAlignment w:val="baseline"/>
        <w:outlineLvl w:val="1"/>
        <w:rPr>
          <w:rFonts w:hint="eastAsia" w:ascii="仿宋_GB2312" w:hAnsi="仿宋_GB2312" w:eastAsia="仿宋_GB2312" w:cs="仿宋_GB2312"/>
          <w:b w:val="0"/>
          <w:bCs w:val="0"/>
          <w:spacing w:val="0"/>
          <w:sz w:val="32"/>
          <w:szCs w:val="32"/>
          <w:lang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40" w:firstLineChars="200"/>
        <w:jc w:val="both"/>
        <w:textAlignment w:val="baseline"/>
        <w:outlineLvl w:val="1"/>
        <w:rPr>
          <w:rFonts w:hint="eastAsia" w:ascii="仿宋_GB2312" w:hAnsi="仿宋_GB2312" w:eastAsia="仿宋_GB2312" w:cs="仿宋_GB2312"/>
          <w:b w:val="0"/>
          <w:bCs w:val="0"/>
          <w:spacing w:val="0"/>
          <w:sz w:val="32"/>
          <w:szCs w:val="32"/>
          <w:lang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40" w:firstLineChars="200"/>
        <w:jc w:val="both"/>
        <w:textAlignment w:val="baseline"/>
        <w:outlineLvl w:val="1"/>
        <w:rPr>
          <w:rFonts w:hint="eastAsia" w:ascii="仿宋_GB2312" w:hAnsi="仿宋_GB2312" w:eastAsia="仿宋_GB2312" w:cs="仿宋_GB2312"/>
          <w:b w:val="0"/>
          <w:bCs w:val="0"/>
          <w:spacing w:val="0"/>
          <w:sz w:val="32"/>
          <w:szCs w:val="32"/>
          <w:lang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40" w:firstLineChars="200"/>
        <w:jc w:val="both"/>
        <w:textAlignment w:val="baseline"/>
        <w:outlineLvl w:val="1"/>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val="en-US" w:eastAsia="zh-CN"/>
        </w:rPr>
        <w:t xml:space="preserve">                      </w:t>
      </w:r>
      <w:r>
        <w:rPr>
          <w:rFonts w:hint="eastAsia" w:ascii="仿宋_GB2312" w:hAnsi="仿宋_GB2312" w:eastAsia="仿宋_GB2312" w:cs="仿宋_GB2312"/>
          <w:b w:val="0"/>
          <w:bCs w:val="0"/>
          <w:spacing w:val="0"/>
          <w:sz w:val="32"/>
          <w:szCs w:val="32"/>
          <w:lang w:eastAsia="zh-CN"/>
        </w:rPr>
        <w:t>和田地区发展和改革委员会</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firstLine="640" w:firstLineChars="200"/>
        <w:jc w:val="both"/>
        <w:textAlignment w:val="baseline"/>
        <w:outlineLvl w:val="1"/>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 xml:space="preserve">                           2026年1月13日</w:t>
      </w:r>
    </w:p>
    <w:sectPr>
      <w:footerReference r:id="rId3" w:type="default"/>
      <w:pgSz w:w="11905" w:h="16838"/>
      <w:pgMar w:top="1701" w:right="1474" w:bottom="1531" w:left="1587" w:header="0" w:footer="107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FC8E05A-8B8E-4975-9515-E0F361F8121A}"/>
  </w:font>
  <w:font w:name="黑体">
    <w:panose1 w:val="02010609060101010101"/>
    <w:charset w:val="86"/>
    <w:family w:val="auto"/>
    <w:pitch w:val="default"/>
    <w:sig w:usb0="800002BF" w:usb1="38CF7CFA" w:usb2="00000016" w:usb3="00000000" w:csb0="00040001" w:csb1="00000000"/>
    <w:embedRegular r:id="rId2" w:fontKey="{E085AB78-3E4C-4CB1-9BB7-EE556BF861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宋体-GB18030">
    <w:altName w:val="宋体"/>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5C1CF1A2-2A61-46CD-80FD-5B910F23D26B}"/>
  </w:font>
  <w:font w:name="方正小标宋简体">
    <w:panose1 w:val="03000509000000000000"/>
    <w:charset w:val="86"/>
    <w:family w:val="auto"/>
    <w:pitch w:val="default"/>
    <w:sig w:usb0="00000001" w:usb1="080E0000" w:usb2="00000000" w:usb3="00000000" w:csb0="00040000" w:csb1="00000000"/>
    <w:embedRegular r:id="rId4" w:fontKey="{4B509801-BFF9-4323-94D8-0E12D219AF65}"/>
  </w:font>
  <w:font w:name="微软雅黑">
    <w:panose1 w:val="020B0503020204020204"/>
    <w:charset w:val="86"/>
    <w:family w:val="auto"/>
    <w:pitch w:val="default"/>
    <w:sig w:usb0="80000287" w:usb1="280F3C52" w:usb2="00000016" w:usb3="00000000" w:csb0="0004001F" w:csb1="00000000"/>
    <w:embedRegular r:id="rId5" w:fontKey="{8106020A-86F9-4EC5-BAE9-5A31D5D432DF}"/>
  </w:font>
  <w:font w:name="仿宋_GB2312">
    <w:panose1 w:val="02010609030101010101"/>
    <w:charset w:val="86"/>
    <w:family w:val="auto"/>
    <w:pitch w:val="default"/>
    <w:sig w:usb0="00000001" w:usb1="080E0000" w:usb2="00000000" w:usb3="00000000" w:csb0="00040000" w:csb1="00000000"/>
    <w:embedRegular r:id="rId6" w:fontKey="{5FE17FFF-9FAA-4AA5-A9C1-FD76C06988C5}"/>
  </w:font>
  <w:font w:name="楷体_GB2312">
    <w:panose1 w:val="02010609030101010101"/>
    <w:charset w:val="86"/>
    <w:family w:val="auto"/>
    <w:pitch w:val="default"/>
    <w:sig w:usb0="00000001" w:usb1="080E0000" w:usb2="00000000" w:usb3="00000000" w:csb0="00040000" w:csb1="00000000"/>
    <w:embedRegular r:id="rId7" w:fontKey="{D2ABDFAD-CB85-419B-B5C3-1889B1B8482D}"/>
  </w:font>
  <w:font w:name="CESI楷体-GB2312">
    <w:altName w:val="楷体_GB2312"/>
    <w:panose1 w:val="02000500000000000000"/>
    <w:charset w:val="86"/>
    <w:family w:val="auto"/>
    <w:pitch w:val="default"/>
    <w:sig w:usb0="00000000" w:usb1="00000000" w:usb2="00000012" w:usb3="00000000" w:csb0="0004000F" w:csb1="00000000"/>
    <w:embedRegular r:id="rId8" w:fontKey="{0A052A62-D8FD-41EC-88E2-450D6817E6EA}"/>
  </w:font>
  <w:font w:name="方正仿宋_GB2312">
    <w:altName w:val="仿宋"/>
    <w:panose1 w:val="02000000000000000000"/>
    <w:charset w:val="86"/>
    <w:family w:val="auto"/>
    <w:pitch w:val="default"/>
    <w:sig w:usb0="00000000" w:usb1="00000000" w:usb2="00000012" w:usb3="00000000" w:csb0="00040001" w:csb1="00000000"/>
    <w:embedRegular r:id="rId9" w:fontKey="{71B0C6BB-A357-4A77-A7F8-726CA1E4A9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13D46914"/>
    <w:rsid w:val="186A061D"/>
    <w:rsid w:val="1AF617F8"/>
    <w:rsid w:val="1FE771BD"/>
    <w:rsid w:val="25F54FA7"/>
    <w:rsid w:val="2BBECCF3"/>
    <w:rsid w:val="2BEE2C41"/>
    <w:rsid w:val="2C6A3D10"/>
    <w:rsid w:val="310801DF"/>
    <w:rsid w:val="317F821C"/>
    <w:rsid w:val="36BF3E71"/>
    <w:rsid w:val="3BA00460"/>
    <w:rsid w:val="3F6D710B"/>
    <w:rsid w:val="3FBDFBCB"/>
    <w:rsid w:val="3FCF0A0D"/>
    <w:rsid w:val="3FD52C6E"/>
    <w:rsid w:val="4BBFB80D"/>
    <w:rsid w:val="4CA63DE7"/>
    <w:rsid w:val="4E5F5F21"/>
    <w:rsid w:val="50613B79"/>
    <w:rsid w:val="53F21392"/>
    <w:rsid w:val="55C022BA"/>
    <w:rsid w:val="56F50413"/>
    <w:rsid w:val="5AFA409D"/>
    <w:rsid w:val="5BFFA17D"/>
    <w:rsid w:val="5DF988C3"/>
    <w:rsid w:val="5E432044"/>
    <w:rsid w:val="5F6F37FB"/>
    <w:rsid w:val="5FF9E0EB"/>
    <w:rsid w:val="5FFDD97A"/>
    <w:rsid w:val="61DEF541"/>
    <w:rsid w:val="636CD29A"/>
    <w:rsid w:val="6D785F60"/>
    <w:rsid w:val="6F4FF1E2"/>
    <w:rsid w:val="6FAEC0B4"/>
    <w:rsid w:val="6FE758B5"/>
    <w:rsid w:val="6FF7DB4A"/>
    <w:rsid w:val="6FFA73AD"/>
    <w:rsid w:val="702E2744"/>
    <w:rsid w:val="725FCF84"/>
    <w:rsid w:val="75FB8C7E"/>
    <w:rsid w:val="75FBF282"/>
    <w:rsid w:val="76FBED25"/>
    <w:rsid w:val="77ECF2AB"/>
    <w:rsid w:val="786DC0CF"/>
    <w:rsid w:val="797C0647"/>
    <w:rsid w:val="7A78007C"/>
    <w:rsid w:val="7AE615DB"/>
    <w:rsid w:val="7BD37368"/>
    <w:rsid w:val="7BEA4AE4"/>
    <w:rsid w:val="7EAD23D9"/>
    <w:rsid w:val="7EBD876D"/>
    <w:rsid w:val="7EFD9AF8"/>
    <w:rsid w:val="7F1A60E7"/>
    <w:rsid w:val="7F5B3640"/>
    <w:rsid w:val="7F9244B9"/>
    <w:rsid w:val="7F9B1E4D"/>
    <w:rsid w:val="7FFD0C4B"/>
    <w:rsid w:val="7FFFE97C"/>
    <w:rsid w:val="8575DE42"/>
    <w:rsid w:val="935BACF6"/>
    <w:rsid w:val="9F7BB536"/>
    <w:rsid w:val="ABEA8843"/>
    <w:rsid w:val="B2D73C1D"/>
    <w:rsid w:val="B75FBC11"/>
    <w:rsid w:val="B7BC768C"/>
    <w:rsid w:val="BA7B23C6"/>
    <w:rsid w:val="BBB55798"/>
    <w:rsid w:val="BCBE4D5C"/>
    <w:rsid w:val="BE672ECA"/>
    <w:rsid w:val="BEEB43A4"/>
    <w:rsid w:val="BFBE9EE7"/>
    <w:rsid w:val="BFFE8F58"/>
    <w:rsid w:val="CDFE45BB"/>
    <w:rsid w:val="CF9F9C03"/>
    <w:rsid w:val="CFF4E29F"/>
    <w:rsid w:val="D837C4AE"/>
    <w:rsid w:val="D9DB962E"/>
    <w:rsid w:val="DB9E449B"/>
    <w:rsid w:val="DDBC62AE"/>
    <w:rsid w:val="DE5BCFB2"/>
    <w:rsid w:val="DEFDA4C7"/>
    <w:rsid w:val="DFFD3EC5"/>
    <w:rsid w:val="EF1FC3C0"/>
    <w:rsid w:val="EFFEF372"/>
    <w:rsid w:val="EFFF651E"/>
    <w:rsid w:val="F1F9F433"/>
    <w:rsid w:val="F457501A"/>
    <w:rsid w:val="F5DE14D3"/>
    <w:rsid w:val="F68DF1D6"/>
    <w:rsid w:val="F76B8AE0"/>
    <w:rsid w:val="F79474D5"/>
    <w:rsid w:val="F7DFE779"/>
    <w:rsid w:val="F7FDDA92"/>
    <w:rsid w:val="FA2EFE33"/>
    <w:rsid w:val="FD5E895C"/>
    <w:rsid w:val="FDEE3D5E"/>
    <w:rsid w:val="FE365CEB"/>
    <w:rsid w:val="FE7E0BFA"/>
    <w:rsid w:val="FE7E2C68"/>
    <w:rsid w:val="FEFBA7FC"/>
    <w:rsid w:val="FFA600EC"/>
    <w:rsid w:val="FFDA735A"/>
    <w:rsid w:val="FFDF9391"/>
    <w:rsid w:val="FFEF61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sz w:val="32"/>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next w:val="2"/>
    <w:qFormat/>
    <w:uiPriority w:val="0"/>
    <w:pPr>
      <w:ind w:left="420" w:leftChars="200"/>
    </w:pPr>
  </w:style>
  <w:style w:type="paragraph" w:styleId="5">
    <w:name w:val="footer"/>
    <w:basedOn w:val="1"/>
    <w:qFormat/>
    <w:uiPriority w:val="0"/>
    <w:pPr>
      <w:tabs>
        <w:tab w:val="center" w:pos="4153"/>
        <w:tab w:val="right" w:pos="8306"/>
      </w:tabs>
      <w:snapToGrid w:val="0"/>
      <w:jc w:val="left"/>
    </w:pPr>
    <w:rPr>
      <w:rFonts w:ascii="Arial" w:hAnsi="Arial" w:eastAsia="CESI宋体-GB18030"/>
      <w:sz w:val="28"/>
    </w:rPr>
  </w:style>
  <w:style w:type="paragraph" w:styleId="6">
    <w:name w:val="Body Text First Indent 2"/>
    <w:basedOn w:val="4"/>
    <w:next w:val="4"/>
    <w:qFormat/>
    <w:uiPriority w:val="0"/>
    <w:pPr>
      <w:ind w:firstLine="880" w:firstLineChars="200"/>
    </w:pPr>
    <w:rPr>
      <w:rFonts w:ascii="Calibri" w:hAnsi="Calibri"/>
      <w:sz w:val="28"/>
      <w:szCs w:val="2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101</TotalTime>
  <ScaleCrop>false</ScaleCrop>
  <LinksUpToDate>false</LinksUpToDate>
  <CharactersWithSpaces>5734</CharactersWithSpaces>
  <Application>WPS Office_10.8.2.6990_F1E327BC-269C-435d-A152-05C5408002CA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2024-01-09T21:47:00Z</dcterms:created>
  <dc:creator>Kingsoft-PDF</dc:creator>
  <cp:lastModifiedBy>Administrator</cp:lastModifiedBy>
  <cp:lastPrinted>2025-01-13T02:26:00Z</cp:lastPrinted>
  <dcterms:modified xsi:type="dcterms:W3CDTF">2026-01-30T08:44:07Z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2052-10.8.2.6990</vt:lpwstr>
  </property>
  <property fmtid="{D5CDD505-2E9C-101B-9397-08002B2CF9AE}" pid="6" name="ICV">
    <vt:lpwstr>76ED987BBA1B48C99C1F7E28BDBB7AA6_13</vt:lpwstr>
  </property>
</Properties>
</file>