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880" w:firstLineChars="200"/>
        <w:jc w:val="center"/>
        <w:textAlignment w:val="baseline"/>
        <w:rPr>
          <w:rFonts w:hint="default" w:ascii="Times New Roman" w:hAnsi="Times New Roman" w:eastAsia="方正仿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和田地区卫生健康委员会202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年度政府信息公开工作年度报告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880" w:firstLineChars="200"/>
        <w:jc w:val="center"/>
        <w:textAlignment w:val="baseline"/>
        <w:rPr>
          <w:rFonts w:hint="default" w:ascii="Times New Roman" w:hAnsi="Times New Roman" w:eastAsia="方正仿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本报告依据《中华人民共和国政府信息公开条例》（国务院令第711号）要求，结合我单位政府信息公开工作有关统计数据撰写。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数据统计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时间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为20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年1月1日至20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年12月31日。如对本报告有疑问，可与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和田地区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卫生健康委员会办公室联系（地址：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和田市迎宾路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392号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，邮编：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848000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，联系电话：0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903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-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2023731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auto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2025年，和田地区卫生健康委员会深入践行《中华人民共和国政府信息公开条例》，锚定卫生健康事业高质量发展核心目标，以公开促落实、以透明提效能，持续深化政务公开内涵，全面提升卫生健康领域政务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auto"/>
        </w:rPr>
        <w:t>（一）主动公开情况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全年通过地区行政公署政务公开平台，主动公开健康科普、疾病预防、突发卫生应急事件等重点领域信息共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23项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，涵盖卫生健康政策解读、公共卫生服务动态、重大疾病防控进展等关键内容，确保公众及时获取权威信息。同时，依托“健康和田”微信公众号等新媒体平台，发布健康科普文章、健康素养提升资讯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共计221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，以通俗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易懂的形式普及健康知识，扩大政务公开覆盖面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auto"/>
        </w:rPr>
        <w:t>（二）依申请公开情况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严格落实依申请公开工作规范，依法依规做好受理、答复及登记转办全流程管理。2025年度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没有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收到政府信息公开申请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楷体_GBK" w:cs="Times New Roman"/>
          <w:color w:val="auto"/>
          <w:sz w:val="30"/>
          <w:szCs w:val="30"/>
          <w:shd w:val="clear" w:color="auto" w:fill="auto"/>
        </w:rPr>
        <w:t>（三）政府信息管理</w:t>
      </w:r>
      <w:r>
        <w:rPr>
          <w:rFonts w:hint="default" w:ascii="Times New Roman" w:hAnsi="Times New Roman" w:eastAsia="方正楷体_GBK" w:cs="Times New Roman"/>
          <w:color w:val="auto"/>
          <w:sz w:val="30"/>
          <w:szCs w:val="30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持续执行信息发布“三审三校”制度，强化信息审核把关，确保公开内容准确无误、合规合法。严格遵循“涉密信息不公开，公开信息不涉密”原则，规范信息分类管理，提升政府信息管理的精细化水平。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auto"/>
        </w:rPr>
        <w:t>（四）平台建设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优化微信公众号运营机制，安排专人负责内容更新与维护，确保信息发布及时、互动渠道畅通。截至2025年底，公众号累计发布内容突破950篇，结合健康主题开展线上线下宣传活动超3000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auto"/>
        </w:rPr>
        <w:t>（五）监督保障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自觉接受地区行署办公室对政务公开工作的监督指导，定期开展内部自查，规范公开流程，及时整改存在的问题，保障政务公开工作的规范性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长效性。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auto"/>
        </w:rPr>
        <w:t>二、主动公开政府信息情况</w:t>
      </w:r>
    </w:p>
    <w:tbl>
      <w:tblPr>
        <w:tblStyle w:val="8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2481"/>
        <w:gridCol w:w="1770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240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248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本年制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eastAsia="zh-CN" w:bidi="ar"/>
              </w:rPr>
              <w:t>发件数</w:t>
            </w:r>
          </w:p>
        </w:tc>
        <w:tc>
          <w:tcPr>
            <w:tcW w:w="17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本年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eastAsia="zh-CN" w:bidi="ar"/>
              </w:rPr>
              <w:t>废止件数</w:t>
            </w:r>
          </w:p>
        </w:tc>
        <w:tc>
          <w:tcPr>
            <w:tcW w:w="191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规章</w:t>
            </w:r>
          </w:p>
        </w:tc>
        <w:tc>
          <w:tcPr>
            <w:tcW w:w="248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7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91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规范性文件</w:t>
            </w:r>
          </w:p>
        </w:tc>
        <w:tc>
          <w:tcPr>
            <w:tcW w:w="248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7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91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40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行政许可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240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行政处罚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行政强制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240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行政事业性收费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196.9767</w:t>
            </w:r>
          </w:p>
        </w:tc>
      </w:tr>
    </w:tbl>
    <w:p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0"/>
          <w:shd w:val="clear" w:color="auto" w:fill="auto"/>
        </w:rPr>
      </w:pPr>
    </w:p>
    <w:p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0"/>
          <w:shd w:val="clear" w:color="auto" w:fill="auto"/>
        </w:rPr>
      </w:pPr>
    </w:p>
    <w:p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0"/>
          <w:shd w:val="clear" w:color="auto" w:fill="auto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0"/>
          <w:shd w:val="clear" w:color="auto" w:fill="auto"/>
        </w:rPr>
        <w:t>三、收到和处理政府信息公开申请情况</w:t>
      </w:r>
    </w:p>
    <w:tbl>
      <w:tblPr>
        <w:tblStyle w:val="8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780"/>
        <w:gridCol w:w="3631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自然人</w:t>
            </w:r>
          </w:p>
        </w:tc>
        <w:tc>
          <w:tcPr>
            <w:tcW w:w="3292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010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商业企业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科研机构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社会公益组织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法律服务机构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599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三、本年度办理结果</w:t>
            </w:r>
          </w:p>
        </w:tc>
        <w:tc>
          <w:tcPr>
            <w:tcW w:w="441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（一）予以公开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1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（三）不予公开</w:t>
            </w: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1.属于国家秘密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2.其他法律行政法规禁止公开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3.危及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三安全一稳定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eastAsia="zh-CN" w:bidi="ar"/>
              </w:rPr>
              <w:t>”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4.保护第三方合法权益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5.属于三类内部事务信息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6.属于四类过程性信息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7.属于行政执法案卷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8.属于行政查询事项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（四）无法提供</w:t>
            </w: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1.本机关不掌握相关政府信息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2.没有现成信息需要另行制作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3.补正后申请内容仍不明确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（五）不予处理</w:t>
            </w: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1.信访举报投诉类申请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2.重复申请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3.要求提供公开出版物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4.无正当理由大量反复申请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（六）其他处理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1.申请人无正当理由逾期不补正、行政机关不再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受理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3631" w:type="dxa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2.申请人逾期未按收费通知要求缴纳费用、行政机关不再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受理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36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11" w:type="dxa"/>
            <w:gridSpan w:val="2"/>
            <w:tcBorders>
              <w:top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（七）总计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四、结转下年度继续办理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auto"/>
        </w:rPr>
        <w:t>四、政府信息公开行政复议、行政诉讼情况</w:t>
      </w:r>
    </w:p>
    <w:tbl>
      <w:tblPr>
        <w:tblStyle w:val="8"/>
        <w:tblW w:w="94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708"/>
        <w:gridCol w:w="708"/>
        <w:gridCol w:w="709"/>
        <w:gridCol w:w="444"/>
        <w:gridCol w:w="684"/>
        <w:gridCol w:w="684"/>
        <w:gridCol w:w="684"/>
        <w:gridCol w:w="684"/>
        <w:gridCol w:w="320"/>
        <w:gridCol w:w="659"/>
        <w:gridCol w:w="659"/>
        <w:gridCol w:w="659"/>
        <w:gridCol w:w="661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行政复议</w:t>
            </w:r>
          </w:p>
        </w:tc>
        <w:tc>
          <w:tcPr>
            <w:tcW w:w="6150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70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70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709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444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总计</w:t>
            </w:r>
          </w:p>
        </w:tc>
        <w:tc>
          <w:tcPr>
            <w:tcW w:w="3056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未经复议直接起诉</w:t>
            </w:r>
          </w:p>
        </w:tc>
        <w:tc>
          <w:tcPr>
            <w:tcW w:w="3094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vMerge w:val="continue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70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70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70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44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3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总计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66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4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3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6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（一）存在的主要问题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。部分季度未严格按照法定时限完成信息公开任务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公开的及时性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有待进一步提升。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（二）改进措施。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构建时效管控体系。对各类信息公开事项明确具体时限要求，建立全流程时效管控机制，确保信息发布及时、高效，对逾期未公开事项的相关人员通报批评，强化工作人员责任担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当。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健全公众需求响应机制。通过公众号留言、问卷调查、线下调研等多种方式，定期收集公众对卫生健康信息的需求与建议，建立“需求收集-分析研判-内容优化-反馈评估”的闭环管理机制，动态调整公开内容与重点，增强政务公开的针对性与实效性，切实提升公众满意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本单位按照《国务院办公厅关于印发〈政府信息公开信息处理费管理办法〉的通知》(国办函〔2020〕109号)规定的按件、按量收费标准，本年度没有产生信息公开处理费。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center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center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和田地区卫生健康委员会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center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2026年1月14日</w:t>
      </w:r>
    </w:p>
    <w:sectPr>
      <w:pgSz w:w="11906" w:h="16838"/>
      <w:pgMar w:top="2098" w:right="1531" w:bottom="1984" w:left="153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97DD8251-F3F6-47E7-B032-8439F42D770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BCC5070-29C7-49BD-B69F-72DCAC93CFF1}"/>
  </w:font>
  <w:font w:name="方正黑体_GBK">
    <w:panose1 w:val="02010600010101010101"/>
    <w:charset w:val="86"/>
    <w:family w:val="auto"/>
    <w:pitch w:val="default"/>
    <w:sig w:usb0="00000000" w:usb1="00000000" w:usb2="00000000" w:usb3="00000000" w:csb0="00000000" w:csb1="00000000"/>
    <w:embedRegular r:id="rId3" w:fontKey="{111C2396-D30C-44A1-AE71-9D51FD6277D5}"/>
  </w:font>
  <w:font w:name="方正楷体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6FC0C9C6-31ED-4E09-9CA3-4F26C3F475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ZTEyYWEyYWQwMWE1MjMyM2I0MzZlYmFlN2JiOGMifQ=="/>
    <w:docVar w:name="KSO_WPS_MARK_KEY" w:val="ba564d1a-d324-4d85-8c21-304d4d1a5486"/>
  </w:docVars>
  <w:rsids>
    <w:rsidRoot w:val="7BAE0485"/>
    <w:rsid w:val="003B1CED"/>
    <w:rsid w:val="022F0C32"/>
    <w:rsid w:val="05990DE1"/>
    <w:rsid w:val="06FB78A3"/>
    <w:rsid w:val="150F1F18"/>
    <w:rsid w:val="163147D2"/>
    <w:rsid w:val="17B71DAB"/>
    <w:rsid w:val="1807571C"/>
    <w:rsid w:val="18691E8A"/>
    <w:rsid w:val="189F7A56"/>
    <w:rsid w:val="19BE3F0C"/>
    <w:rsid w:val="1CFA6BCA"/>
    <w:rsid w:val="1CFC5AC6"/>
    <w:rsid w:val="1DEC780F"/>
    <w:rsid w:val="209239FD"/>
    <w:rsid w:val="20EF5202"/>
    <w:rsid w:val="2212350E"/>
    <w:rsid w:val="22B365D8"/>
    <w:rsid w:val="261D1FBA"/>
    <w:rsid w:val="28221B0A"/>
    <w:rsid w:val="29A547D2"/>
    <w:rsid w:val="2A166040"/>
    <w:rsid w:val="2A80300A"/>
    <w:rsid w:val="2CC501A9"/>
    <w:rsid w:val="2E070FFE"/>
    <w:rsid w:val="2E472539"/>
    <w:rsid w:val="30AB6B41"/>
    <w:rsid w:val="32A474B0"/>
    <w:rsid w:val="33114C55"/>
    <w:rsid w:val="35D14993"/>
    <w:rsid w:val="36A97036"/>
    <w:rsid w:val="37BB1588"/>
    <w:rsid w:val="3B9A1C8B"/>
    <w:rsid w:val="3D8D0A90"/>
    <w:rsid w:val="3E135D25"/>
    <w:rsid w:val="3ECB6600"/>
    <w:rsid w:val="404448BC"/>
    <w:rsid w:val="40C33A32"/>
    <w:rsid w:val="42896D3E"/>
    <w:rsid w:val="4292191B"/>
    <w:rsid w:val="43291B47"/>
    <w:rsid w:val="444E2406"/>
    <w:rsid w:val="46A74043"/>
    <w:rsid w:val="46BD2CD2"/>
    <w:rsid w:val="4BC01EED"/>
    <w:rsid w:val="4C4C1669"/>
    <w:rsid w:val="4DF717FA"/>
    <w:rsid w:val="4DF72F6D"/>
    <w:rsid w:val="4E8C5DAC"/>
    <w:rsid w:val="4F9B5B7A"/>
    <w:rsid w:val="501F49FD"/>
    <w:rsid w:val="52542EAD"/>
    <w:rsid w:val="52820894"/>
    <w:rsid w:val="55B61118"/>
    <w:rsid w:val="58474AF1"/>
    <w:rsid w:val="591250FF"/>
    <w:rsid w:val="59487475"/>
    <w:rsid w:val="595D5588"/>
    <w:rsid w:val="59B328B9"/>
    <w:rsid w:val="5B4377F2"/>
    <w:rsid w:val="5BD30350"/>
    <w:rsid w:val="5EDA046D"/>
    <w:rsid w:val="5FB24F46"/>
    <w:rsid w:val="62E8048E"/>
    <w:rsid w:val="632048BD"/>
    <w:rsid w:val="6410048D"/>
    <w:rsid w:val="64F640AC"/>
    <w:rsid w:val="69C441F4"/>
    <w:rsid w:val="6B2B79E6"/>
    <w:rsid w:val="6B785296"/>
    <w:rsid w:val="6D090170"/>
    <w:rsid w:val="6F467466"/>
    <w:rsid w:val="729329B5"/>
    <w:rsid w:val="7487378B"/>
    <w:rsid w:val="7BAE0485"/>
    <w:rsid w:val="7CA65210"/>
    <w:rsid w:val="7FA60E27"/>
    <w:rsid w:val="977E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黑体" w:hAnsi="黑体" w:eastAsia="黑体" w:cs="黑体"/>
      <w:sz w:val="42"/>
      <w:szCs w:val="42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6768a837-0783-435b-9e4e-99dd2c8753f5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6BD629FE</paraID>
      <start>22</start>
      <end>24</end>
      <status>modified</status>
      <modifiedWord>受理</modifiedWord>
      <trackRevisions>false</trackRevisions>
    </reviewItem>
    <reviewItem>
      <errorID>e3a3f9c5-5acd-42a8-aaab-08fffcc4b7a5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6968250A</paraID>
      <start>26</start>
      <end>28</end>
      <status>modified</status>
      <modifiedWord>受理</modifiedWord>
      <trackRevisions>false</trackRevisions>
    </reviewItem>
    <reviewItem>
      <errorID>616af77d-c1aa-4438-a26a-1dc2115d1061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10D4692F</paraID>
      <start>10</start>
      <end>11</end>
      <status>ignored</status>
      <modifiedWord/>
      <trackRevisions>false</trackRevisions>
    </reviewItem>
    <reviewItem>
      <errorID>2c9ea406-8f57-4562-b551-8b7526a19c5e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B26E441</paraID>
      <start>7</start>
      <end>8</end>
      <status>ignored</status>
      <modifiedWord/>
      <trackRevisions>false</trackRevisions>
    </reviewItem>
    <reviewItem>
      <errorID>5371a0d4-1589-433e-adbc-200b7564ffc1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B26E441</paraID>
      <start>159</start>
      <end>160</end>
      <status>ignored</status>
      <modifiedWord/>
      <trackRevisions>false</trackRevisions>
    </reviewItem>
    <reviewItem>
      <errorID>69b1a02a-c9db-4aad-8e03-446b18591432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B26E441</paraID>
      <start>164</start>
      <end>165</end>
      <status>ignored</status>
      <modifiedWord/>
      <trackRevisions>false</trackRevisions>
    </reviewItem>
    <reviewItem>
      <errorID>e55711bd-b02f-44ea-b53e-6d3447f5bdb6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B26E441</paraID>
      <start>169</start>
      <end>170</end>
      <status>ignored</status>
      <modifiedWord/>
      <trackRevisions>false</trackRevisions>
    </reviewItem>
    <reviewItem>
      <errorID>471608c5-a36d-4a47-a2aa-76b543b7c684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7F909B9</paraID>
      <start>37</start>
      <end>38</end>
      <status>ignored</status>
      <modifiedWord/>
      <trackRevisions>false</trackRevisions>
    </reviewItem>
    <reviewItem>
      <errorID>9d36a093-dab0-4224-9ab5-6c58e5589080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7F909B9</paraID>
      <start>51</start>
      <end>52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aac04b-5a80-4fb4-a594-87fd9e325e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2045</Words>
  <Characters>2131</Characters>
  <Lines>0</Lines>
  <Paragraphs>0</Paragraphs>
  <TotalTime>2</TotalTime>
  <ScaleCrop>false</ScaleCrop>
  <LinksUpToDate>false</LinksUpToDate>
  <CharactersWithSpaces>2131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2025-01-22T16:53:00Z</dcterms:created>
  <dc:creator>8237476420</dc:creator>
  <cp:lastModifiedBy>Administrator</cp:lastModifiedBy>
  <cp:lastPrinted>2026-01-14T05:38:00Z</cp:lastPrinted>
  <dcterms:modified xsi:type="dcterms:W3CDTF">2026-01-30T10:55:07Z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B9F59729B8AD4A24875476959E26F7CF_13</vt:lpwstr>
  </property>
  <property fmtid="{D5CDD505-2E9C-101B-9397-08002B2CF9AE}" pid="4" name="KSOTemplateDocerSaveRecord">
    <vt:lpwstr>eyJoZGlkIjoiYzkxMmZjMWFlOGY2OTQwYmM4NmViMzRkMGVkYTFkNmEiLCJ1c2VySWQiOiIxNTcxMTExMzI3In0=</vt:lpwstr>
  </property>
</Properties>
</file>