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29647B">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_GBK" w:hAnsi="方正小标宋_GBK" w:eastAsia="方正小标宋_GBK" w:cs="方正小标宋_GBK"/>
          <w:spacing w:val="-20"/>
          <w:sz w:val="44"/>
          <w:szCs w:val="44"/>
        </w:rPr>
      </w:pPr>
      <w:r>
        <w:rPr>
          <w:rFonts w:hint="eastAsia" w:ascii="方正小标宋_GBK" w:hAnsi="方正小标宋_GBK" w:eastAsia="方正小标宋_GBK" w:cs="方正小标宋_GBK"/>
          <w:spacing w:val="-20"/>
          <w:sz w:val="44"/>
          <w:szCs w:val="44"/>
          <w:lang w:val="en-US" w:eastAsia="zh-CN"/>
        </w:rPr>
        <w:t>和田地</w:t>
      </w:r>
      <w:r>
        <w:rPr>
          <w:rFonts w:hint="eastAsia" w:ascii="方正小标宋_GBK" w:hAnsi="方正小标宋_GBK" w:eastAsia="方正小标宋_GBK" w:cs="方正小标宋_GBK"/>
          <w:spacing w:val="-20"/>
          <w:sz w:val="44"/>
          <w:szCs w:val="44"/>
        </w:rPr>
        <w:t>区市场监督管理局关于发布</w:t>
      </w:r>
      <w:r>
        <w:rPr>
          <w:rFonts w:hint="eastAsia" w:ascii="方正小标宋_GBK" w:hAnsi="方正小标宋_GBK" w:eastAsia="方正小标宋_GBK" w:cs="方正小标宋_GBK"/>
          <w:spacing w:val="-20"/>
          <w:sz w:val="44"/>
          <w:szCs w:val="44"/>
          <w:lang w:val="en-US" w:eastAsia="zh-CN"/>
        </w:rPr>
        <w:t>2026年</w:t>
      </w:r>
      <w:r>
        <w:rPr>
          <w:rFonts w:hint="eastAsia" w:ascii="方正小标宋简体" w:hAnsi="方正小标宋简体" w:eastAsia="方正小标宋简体" w:cs="方正小标宋简体"/>
          <w:color w:val="000000"/>
          <w:spacing w:val="6"/>
          <w:sz w:val="44"/>
          <w:szCs w:val="44"/>
          <w:lang w:eastAsia="zh-CN"/>
        </w:rPr>
        <w:t>给水用聚乙烯（</w:t>
      </w:r>
      <w:r>
        <w:rPr>
          <w:rFonts w:hint="eastAsia" w:ascii="方正小标宋简体" w:hAnsi="方正小标宋简体" w:eastAsia="方正小标宋简体" w:cs="方正小标宋简体"/>
          <w:color w:val="000000"/>
          <w:spacing w:val="6"/>
          <w:sz w:val="44"/>
          <w:szCs w:val="44"/>
          <w:lang w:val="en-US" w:eastAsia="zh-CN"/>
        </w:rPr>
        <w:t>PE</w:t>
      </w:r>
      <w:r>
        <w:rPr>
          <w:rFonts w:hint="eastAsia" w:ascii="方正小标宋简体" w:hAnsi="方正小标宋简体" w:eastAsia="方正小标宋简体" w:cs="方正小标宋简体"/>
          <w:color w:val="000000"/>
          <w:spacing w:val="6"/>
          <w:sz w:val="44"/>
          <w:szCs w:val="44"/>
          <w:lang w:eastAsia="zh-CN"/>
        </w:rPr>
        <w:t>）管材</w:t>
      </w:r>
      <w:r>
        <w:rPr>
          <w:rFonts w:hint="eastAsia" w:ascii="方正小标宋_GBK" w:hAnsi="方正小标宋_GBK" w:eastAsia="方正小标宋_GBK" w:cs="方正小标宋_GBK"/>
          <w:spacing w:val="-20"/>
          <w:sz w:val="44"/>
          <w:szCs w:val="44"/>
          <w:lang w:val="en-US" w:eastAsia="zh-CN"/>
        </w:rPr>
        <w:t>等</w:t>
      </w:r>
      <w:r>
        <w:rPr>
          <w:rFonts w:hint="eastAsia" w:ascii="方正小标宋_GBK" w:hAnsi="方正小标宋_GBK" w:eastAsia="方正小标宋_GBK" w:cs="方正小标宋_GBK"/>
          <w:spacing w:val="-20"/>
          <w:sz w:val="44"/>
          <w:szCs w:val="44"/>
        </w:rPr>
        <w:t>产品质量监督抽查实施细则的通告</w:t>
      </w:r>
    </w:p>
    <w:p w14:paraId="16B8EE7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小标宋_GBK" w:hAnsi="方正小标宋_GBK" w:eastAsia="方正小标宋_GBK" w:cs="方正小标宋_GBK"/>
          <w:sz w:val="44"/>
          <w:szCs w:val="44"/>
        </w:rPr>
      </w:pPr>
    </w:p>
    <w:p w14:paraId="1F37FE43">
      <w:pPr>
        <w:keepNext w:val="0"/>
        <w:keepLines w:val="0"/>
        <w:pageBreakBefore w:val="0"/>
        <w:widowControl w:val="0"/>
        <w:kinsoku/>
        <w:wordWrap/>
        <w:overflowPunct/>
        <w:topLinePunct w:val="0"/>
        <w:autoSpaceDE/>
        <w:autoSpaceDN/>
        <w:bidi w:val="0"/>
        <w:adjustRightInd/>
        <w:snapToGrid/>
        <w:spacing w:line="72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为进一步规范</w:t>
      </w:r>
      <w:r>
        <w:rPr>
          <w:rFonts w:hint="eastAsia" w:ascii="仿宋_GB2312" w:hAnsi="仿宋_GB2312" w:eastAsia="仿宋_GB2312" w:cs="仿宋_GB2312"/>
          <w:sz w:val="32"/>
          <w:szCs w:val="32"/>
          <w:lang w:eastAsia="zh-CN"/>
        </w:rPr>
        <w:t>和田地区</w:t>
      </w:r>
      <w:r>
        <w:rPr>
          <w:rFonts w:hint="eastAsia" w:ascii="仿宋_GB2312" w:hAnsi="仿宋_GB2312" w:eastAsia="仿宋_GB2312" w:cs="仿宋_GB2312"/>
          <w:sz w:val="32"/>
          <w:szCs w:val="32"/>
        </w:rPr>
        <w:t>产品质量监督抽查工作，营造公开透明、公平公正的监管环境，依照《产品质量监督抽查管理暂行办法》，</w:t>
      </w:r>
      <w:r>
        <w:rPr>
          <w:rFonts w:hint="eastAsia" w:ascii="仿宋_GB2312" w:hAnsi="仿宋_GB2312" w:eastAsia="仿宋_GB2312" w:cs="仿宋_GB2312"/>
          <w:sz w:val="32"/>
          <w:szCs w:val="32"/>
          <w:lang w:eastAsia="zh-CN"/>
        </w:rPr>
        <w:t>和田地区</w:t>
      </w:r>
      <w:r>
        <w:rPr>
          <w:rFonts w:hint="eastAsia" w:ascii="仿宋_GB2312" w:hAnsi="仿宋_GB2312" w:eastAsia="仿宋_GB2312" w:cs="仿宋_GB2312"/>
          <w:sz w:val="32"/>
          <w:szCs w:val="32"/>
        </w:rPr>
        <w:t>市场监督</w:t>
      </w:r>
      <w:r>
        <w:rPr>
          <w:rFonts w:hint="eastAsia" w:ascii="仿宋_GB2312" w:hAnsi="仿宋_GB2312" w:eastAsia="仿宋_GB2312" w:cs="仿宋_GB2312"/>
          <w:sz w:val="32"/>
          <w:szCs w:val="32"/>
          <w:lang w:eastAsia="zh-CN"/>
        </w:rPr>
        <w:t>管理局编制了给水用聚乙烯（</w:t>
      </w:r>
      <w:r>
        <w:rPr>
          <w:rFonts w:hint="eastAsia" w:ascii="仿宋_GB2312" w:hAnsi="仿宋_GB2312" w:eastAsia="仿宋_GB2312" w:cs="仿宋_GB2312"/>
          <w:sz w:val="32"/>
          <w:szCs w:val="32"/>
          <w:lang w:val="en-US" w:eastAsia="zh-CN"/>
        </w:rPr>
        <w:t>PE</w:t>
      </w:r>
      <w:r>
        <w:rPr>
          <w:rFonts w:hint="eastAsia" w:ascii="仿宋_GB2312" w:hAnsi="仿宋_GB2312" w:eastAsia="仿宋_GB2312" w:cs="仿宋_GB2312"/>
          <w:sz w:val="32"/>
          <w:szCs w:val="32"/>
          <w:lang w:eastAsia="zh-CN"/>
        </w:rPr>
        <w:t>）管材等</w:t>
      </w:r>
      <w:r>
        <w:rPr>
          <w:rFonts w:hint="eastAsia" w:ascii="仿宋_GB2312" w:hAnsi="仿宋_GB2312" w:eastAsia="仿宋_GB2312" w:cs="仿宋_GB2312"/>
          <w:sz w:val="32"/>
          <w:szCs w:val="32"/>
        </w:rPr>
        <w:t>产品的质量监督抽查实施细则（附后），现予以公布。</w:t>
      </w:r>
    </w:p>
    <w:p w14:paraId="759184DD">
      <w:pPr>
        <w:keepNext w:val="0"/>
        <w:keepLines w:val="0"/>
        <w:pageBreakBefore w:val="0"/>
        <w:widowControl w:val="0"/>
        <w:kinsoku/>
        <w:wordWrap/>
        <w:overflowPunct/>
        <w:topLinePunct w:val="0"/>
        <w:autoSpaceDE/>
        <w:autoSpaceDN/>
        <w:bidi w:val="0"/>
        <w:adjustRightInd/>
        <w:snapToGrid/>
        <w:spacing w:line="72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特此通告。</w:t>
      </w:r>
    </w:p>
    <w:p w14:paraId="16410314">
      <w:pPr>
        <w:keepNext w:val="0"/>
        <w:keepLines w:val="0"/>
        <w:pageBreakBefore w:val="0"/>
        <w:widowControl w:val="0"/>
        <w:kinsoku/>
        <w:wordWrap/>
        <w:overflowPunct/>
        <w:topLinePunct w:val="0"/>
        <w:autoSpaceDE/>
        <w:autoSpaceDN/>
        <w:bidi w:val="0"/>
        <w:adjustRightInd/>
        <w:snapToGrid/>
        <w:spacing w:line="72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14:paraId="462C4759">
      <w:pPr>
        <w:keepNext w:val="0"/>
        <w:keepLines w:val="0"/>
        <w:pageBreakBefore w:val="0"/>
        <w:widowControl w:val="0"/>
        <w:kinsoku/>
        <w:wordWrap/>
        <w:overflowPunct/>
        <w:topLinePunct w:val="0"/>
        <w:autoSpaceDE/>
        <w:autoSpaceDN/>
        <w:bidi w:val="0"/>
        <w:adjustRightInd/>
        <w:snapToGrid/>
        <w:spacing w:line="720" w:lineRule="exact"/>
        <w:jc w:val="both"/>
        <w:textAlignment w:val="auto"/>
        <w:rPr>
          <w:rFonts w:hint="eastAsia" w:ascii="仿宋_GB2312" w:hAnsi="仿宋_GB2312" w:eastAsia="仿宋_GB2312" w:cs="仿宋_GB2312"/>
          <w:sz w:val="32"/>
          <w:szCs w:val="32"/>
        </w:rPr>
      </w:pPr>
    </w:p>
    <w:p w14:paraId="575BA517">
      <w:pPr>
        <w:keepNext w:val="0"/>
        <w:keepLines w:val="0"/>
        <w:pageBreakBefore w:val="0"/>
        <w:widowControl w:val="0"/>
        <w:kinsoku/>
        <w:wordWrap/>
        <w:overflowPunct/>
        <w:topLinePunct w:val="0"/>
        <w:autoSpaceDE/>
        <w:autoSpaceDN/>
        <w:bidi w:val="0"/>
        <w:adjustRightInd/>
        <w:snapToGrid/>
        <w:spacing w:line="72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和田地区</w:t>
      </w:r>
      <w:r>
        <w:rPr>
          <w:rFonts w:hint="eastAsia" w:ascii="仿宋_GB2312" w:hAnsi="仿宋_GB2312" w:eastAsia="仿宋_GB2312" w:cs="仿宋_GB2312"/>
          <w:sz w:val="32"/>
          <w:szCs w:val="32"/>
        </w:rPr>
        <w:t>市场监督管理局</w:t>
      </w:r>
    </w:p>
    <w:p w14:paraId="56FE1F43">
      <w:pPr>
        <w:keepNext w:val="0"/>
        <w:keepLines w:val="0"/>
        <w:pageBreakBefore w:val="0"/>
        <w:widowControl w:val="0"/>
        <w:kinsoku/>
        <w:wordWrap/>
        <w:overflowPunct/>
        <w:topLinePunct w:val="0"/>
        <w:autoSpaceDE/>
        <w:autoSpaceDN/>
        <w:bidi w:val="0"/>
        <w:adjustRightInd/>
        <w:snapToGrid/>
        <w:spacing w:line="72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日</w:t>
      </w:r>
    </w:p>
    <w:p w14:paraId="7E640779">
      <w:pPr>
        <w:keepNext w:val="0"/>
        <w:keepLines w:val="0"/>
        <w:pageBreakBefore w:val="0"/>
        <w:widowControl w:val="0"/>
        <w:kinsoku/>
        <w:wordWrap/>
        <w:overflowPunct/>
        <w:topLinePunct w:val="0"/>
        <w:autoSpaceDE/>
        <w:autoSpaceDN/>
        <w:bidi w:val="0"/>
        <w:adjustRightInd/>
        <w:snapToGrid/>
        <w:spacing w:line="720" w:lineRule="exact"/>
        <w:jc w:val="both"/>
        <w:textAlignment w:val="auto"/>
        <w:rPr>
          <w:rFonts w:hint="eastAsia" w:ascii="仿宋_GB2312" w:hAnsi="仿宋_GB2312" w:eastAsia="仿宋_GB2312" w:cs="仿宋_GB2312"/>
          <w:sz w:val="32"/>
          <w:szCs w:val="32"/>
        </w:rPr>
      </w:pPr>
    </w:p>
    <w:p w14:paraId="48941920">
      <w:pPr>
        <w:keepNext w:val="0"/>
        <w:keepLines w:val="0"/>
        <w:pageBreakBefore w:val="0"/>
        <w:widowControl w:val="0"/>
        <w:kinsoku/>
        <w:wordWrap/>
        <w:overflowPunct/>
        <w:topLinePunct w:val="0"/>
        <w:autoSpaceDE/>
        <w:autoSpaceDN/>
        <w:bidi w:val="0"/>
        <w:adjustRightInd/>
        <w:snapToGrid/>
        <w:spacing w:line="720" w:lineRule="exact"/>
        <w:jc w:val="both"/>
        <w:textAlignment w:val="auto"/>
        <w:rPr>
          <w:rFonts w:hint="eastAsia" w:ascii="仿宋_GB2312" w:hAnsi="仿宋_GB2312" w:eastAsia="仿宋_GB2312" w:cs="仿宋_GB2312"/>
          <w:sz w:val="32"/>
          <w:szCs w:val="32"/>
        </w:rPr>
      </w:pPr>
    </w:p>
    <w:p w14:paraId="2C958185">
      <w:pPr>
        <w:keepNext w:val="0"/>
        <w:keepLines w:val="0"/>
        <w:pageBreakBefore w:val="0"/>
        <w:widowControl w:val="0"/>
        <w:kinsoku/>
        <w:wordWrap/>
        <w:overflowPunct/>
        <w:topLinePunct w:val="0"/>
        <w:autoSpaceDE/>
        <w:autoSpaceDN/>
        <w:bidi w:val="0"/>
        <w:adjustRightInd/>
        <w:snapToGrid/>
        <w:spacing w:line="720" w:lineRule="exact"/>
        <w:jc w:val="both"/>
        <w:textAlignment w:val="auto"/>
        <w:rPr>
          <w:rFonts w:hint="eastAsia" w:ascii="仿宋_GB2312" w:hAnsi="仿宋_GB2312" w:eastAsia="仿宋_GB2312" w:cs="仿宋_GB2312"/>
          <w:sz w:val="32"/>
          <w:szCs w:val="32"/>
        </w:rPr>
      </w:pPr>
    </w:p>
    <w:p w14:paraId="333B6A90">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_GBK" w:hAnsi="方正小标宋_GBK" w:eastAsia="方正小标宋_GBK" w:cs="方正小标宋_GBK"/>
          <w:sz w:val="44"/>
          <w:szCs w:val="44"/>
        </w:rPr>
      </w:pPr>
    </w:p>
    <w:p w14:paraId="6600FBF6">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bookmarkStart w:id="0" w:name="OLE_LINK1"/>
    </w:p>
    <w:bookmarkEnd w:id="0"/>
    <w:p w14:paraId="380C4B5C">
      <w:pPr>
        <w:keepNext w:val="0"/>
        <w:keepLines w:val="0"/>
        <w:pageBreakBefore w:val="0"/>
        <w:widowControl w:val="0"/>
        <w:kinsoku/>
        <w:overflowPunct/>
        <w:topLinePunct w:val="0"/>
        <w:autoSpaceDE/>
        <w:autoSpaceDN/>
        <w:bidi w:val="0"/>
        <w:adjustRightInd w:val="0"/>
        <w:snapToGrid w:val="0"/>
        <w:spacing w:line="560" w:lineRule="exact"/>
        <w:jc w:val="center"/>
        <w:textAlignment w:val="auto"/>
        <w:outlineLvl w:val="1"/>
        <w:rPr>
          <w:rFonts w:hint="eastAsia" w:ascii="Times New Roman" w:hAnsi="Times New Roman" w:eastAsia="方正小标宋简体" w:cs="Times New Roman"/>
          <w:color w:val="000000"/>
          <w:spacing w:val="23"/>
          <w:sz w:val="36"/>
          <w:szCs w:val="36"/>
          <w:lang w:eastAsia="zh-CN"/>
        </w:rPr>
      </w:pPr>
    </w:p>
    <w:p w14:paraId="3B3A4596">
      <w:pPr>
        <w:keepNext w:val="0"/>
        <w:keepLines w:val="0"/>
        <w:pageBreakBefore w:val="0"/>
        <w:widowControl w:val="0"/>
        <w:kinsoku/>
        <w:overflowPunct/>
        <w:topLinePunct w:val="0"/>
        <w:autoSpaceDE/>
        <w:autoSpaceDN/>
        <w:bidi w:val="0"/>
        <w:adjustRightInd w:val="0"/>
        <w:snapToGrid w:val="0"/>
        <w:spacing w:line="560" w:lineRule="exact"/>
        <w:jc w:val="center"/>
        <w:textAlignment w:val="auto"/>
        <w:outlineLvl w:val="1"/>
        <w:rPr>
          <w:rFonts w:hint="eastAsia" w:ascii="Times New Roman" w:hAnsi="Times New Roman" w:eastAsia="方正小标宋简体" w:cs="Times New Roman"/>
          <w:color w:val="000000"/>
          <w:spacing w:val="23"/>
          <w:sz w:val="36"/>
          <w:szCs w:val="36"/>
          <w:lang w:eastAsia="zh-CN"/>
        </w:rPr>
      </w:pPr>
      <w:r>
        <w:rPr>
          <w:rFonts w:hint="eastAsia" w:ascii="Times New Roman" w:hAnsi="Times New Roman" w:eastAsia="方正小标宋简体" w:cs="Times New Roman"/>
          <w:color w:val="000000"/>
          <w:spacing w:val="23"/>
          <w:sz w:val="36"/>
          <w:szCs w:val="36"/>
          <w:lang w:eastAsia="zh-CN"/>
        </w:rPr>
        <w:t>202</w:t>
      </w:r>
      <w:r>
        <w:rPr>
          <w:rFonts w:hint="eastAsia" w:ascii="Times New Roman" w:hAnsi="Times New Roman" w:eastAsia="方正小标宋简体" w:cs="Times New Roman"/>
          <w:color w:val="000000"/>
          <w:spacing w:val="23"/>
          <w:sz w:val="36"/>
          <w:szCs w:val="36"/>
          <w:lang w:val="en-US" w:eastAsia="zh-CN"/>
        </w:rPr>
        <w:t>6</w:t>
      </w:r>
      <w:r>
        <w:rPr>
          <w:rFonts w:hint="eastAsia" w:ascii="Times New Roman" w:hAnsi="Times New Roman" w:eastAsia="方正小标宋简体" w:cs="Times New Roman"/>
          <w:color w:val="000000"/>
          <w:spacing w:val="23"/>
          <w:sz w:val="36"/>
          <w:szCs w:val="36"/>
          <w:lang w:eastAsia="zh-CN"/>
        </w:rPr>
        <w:t>年和田地区</w:t>
      </w:r>
      <w:bookmarkStart w:id="1" w:name="OLE_LINK4"/>
      <w:r>
        <w:rPr>
          <w:rFonts w:hint="eastAsia" w:ascii="Times New Roman" w:hAnsi="Times New Roman" w:eastAsia="方正小标宋简体" w:cs="Times New Roman"/>
          <w:color w:val="000000"/>
          <w:spacing w:val="23"/>
          <w:sz w:val="36"/>
          <w:szCs w:val="36"/>
          <w:lang w:eastAsia="zh-CN"/>
        </w:rPr>
        <w:t>聚乙烯吹塑农用地面覆盖</w:t>
      </w:r>
    </w:p>
    <w:p w14:paraId="5EE113C3">
      <w:pPr>
        <w:keepNext w:val="0"/>
        <w:keepLines w:val="0"/>
        <w:pageBreakBefore w:val="0"/>
        <w:widowControl w:val="0"/>
        <w:kinsoku/>
        <w:overflowPunct/>
        <w:topLinePunct w:val="0"/>
        <w:autoSpaceDE/>
        <w:autoSpaceDN/>
        <w:bidi w:val="0"/>
        <w:adjustRightInd w:val="0"/>
        <w:snapToGrid w:val="0"/>
        <w:spacing w:line="560" w:lineRule="exact"/>
        <w:jc w:val="center"/>
        <w:textAlignment w:val="auto"/>
        <w:outlineLvl w:val="1"/>
        <w:rPr>
          <w:rFonts w:hint="eastAsia" w:ascii="Times New Roman" w:hAnsi="Times New Roman" w:eastAsia="方正小标宋简体" w:cs="Times New Roman"/>
          <w:color w:val="000000"/>
          <w:spacing w:val="23"/>
          <w:sz w:val="36"/>
          <w:szCs w:val="36"/>
          <w:lang w:eastAsia="zh-CN"/>
        </w:rPr>
      </w:pPr>
      <w:r>
        <w:rPr>
          <w:rFonts w:hint="eastAsia" w:ascii="Times New Roman" w:hAnsi="Times New Roman" w:eastAsia="方正小标宋简体" w:cs="Times New Roman"/>
          <w:color w:val="000000"/>
          <w:spacing w:val="23"/>
          <w:sz w:val="36"/>
          <w:szCs w:val="36"/>
          <w:lang w:eastAsia="zh-CN"/>
        </w:rPr>
        <w:t>薄膜</w:t>
      </w:r>
      <w:bookmarkEnd w:id="1"/>
      <w:r>
        <w:rPr>
          <w:rFonts w:hint="eastAsia" w:ascii="Times New Roman" w:hAnsi="Times New Roman" w:eastAsia="方正小标宋简体" w:cs="Times New Roman"/>
          <w:color w:val="000000"/>
          <w:spacing w:val="23"/>
          <w:sz w:val="36"/>
          <w:szCs w:val="36"/>
          <w:lang w:eastAsia="zh-CN"/>
        </w:rPr>
        <w:t>产品质量监督抽查实施细则</w:t>
      </w:r>
    </w:p>
    <w:p w14:paraId="719C39CF">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outlineLvl w:val="1"/>
        <w:rPr>
          <w:rFonts w:hint="eastAsia" w:ascii="Times New Roman" w:hAnsi="Times New Roman" w:eastAsia="方正小标宋简体" w:cs="Times New Roman"/>
          <w:color w:val="000000"/>
          <w:spacing w:val="23"/>
          <w:sz w:val="36"/>
          <w:szCs w:val="36"/>
          <w:lang w:eastAsia="zh-CN"/>
        </w:rPr>
      </w:pPr>
    </w:p>
    <w:p w14:paraId="6779B2D9">
      <w:pPr>
        <w:pStyle w:val="5"/>
        <w:keepNext w:val="0"/>
        <w:keepLines w:val="0"/>
        <w:pageBreakBefore w:val="0"/>
        <w:widowControl w:val="0"/>
        <w:kinsoku/>
        <w:wordWrap/>
        <w:overflowPunct/>
        <w:topLinePunct w:val="0"/>
        <w:autoSpaceDE w:val="0"/>
        <w:autoSpaceDN w:val="0"/>
        <w:bidi w:val="0"/>
        <w:adjustRightInd/>
        <w:snapToGrid/>
        <w:spacing w:before="114" w:line="380" w:lineRule="exact"/>
        <w:ind w:firstLine="472" w:firstLineChars="200"/>
        <w:textAlignment w:val="auto"/>
        <w:rPr>
          <w:rFonts w:hint="eastAsia"/>
          <w:spacing w:val="-2"/>
          <w:sz w:val="24"/>
          <w:szCs w:val="24"/>
        </w:rPr>
      </w:pPr>
      <w:r>
        <w:rPr>
          <w:rFonts w:hint="eastAsia"/>
          <w:spacing w:val="-2"/>
          <w:sz w:val="24"/>
          <w:szCs w:val="24"/>
        </w:rPr>
        <w:t>1</w:t>
      </w:r>
      <w:r>
        <w:rPr>
          <w:rFonts w:hint="eastAsia"/>
          <w:spacing w:val="-2"/>
          <w:sz w:val="24"/>
          <w:szCs w:val="24"/>
          <w:lang w:val="en-US" w:eastAsia="zh-CN"/>
        </w:rPr>
        <w:t>.</w:t>
      </w:r>
      <w:r>
        <w:rPr>
          <w:rFonts w:hint="eastAsia"/>
          <w:spacing w:val="-2"/>
          <w:sz w:val="24"/>
          <w:szCs w:val="24"/>
        </w:rPr>
        <w:t>抽样方法</w:t>
      </w:r>
    </w:p>
    <w:p w14:paraId="7637D440">
      <w:pPr>
        <w:pStyle w:val="5"/>
        <w:keepNext w:val="0"/>
        <w:keepLines w:val="0"/>
        <w:pageBreakBefore w:val="0"/>
        <w:widowControl w:val="0"/>
        <w:kinsoku/>
        <w:wordWrap/>
        <w:overflowPunct/>
        <w:topLinePunct w:val="0"/>
        <w:autoSpaceDE w:val="0"/>
        <w:autoSpaceDN w:val="0"/>
        <w:bidi w:val="0"/>
        <w:adjustRightInd/>
        <w:snapToGrid/>
        <w:spacing w:before="114" w:line="380" w:lineRule="exact"/>
        <w:ind w:firstLine="472" w:firstLineChars="200"/>
        <w:textAlignment w:val="auto"/>
        <w:rPr>
          <w:rFonts w:hint="eastAsia"/>
          <w:spacing w:val="-2"/>
          <w:sz w:val="24"/>
          <w:szCs w:val="24"/>
        </w:rPr>
      </w:pPr>
      <w:r>
        <w:rPr>
          <w:rFonts w:hint="eastAsia"/>
          <w:spacing w:val="-2"/>
          <w:sz w:val="24"/>
          <w:szCs w:val="24"/>
        </w:rPr>
        <w:drawing>
          <wp:anchor distT="0" distB="0" distL="114300" distR="114300" simplePos="0" relativeHeight="251660288" behindDoc="1" locked="0" layoutInCell="1" allowOverlap="1">
            <wp:simplePos x="0" y="0"/>
            <wp:positionH relativeFrom="column">
              <wp:posOffset>1585595</wp:posOffset>
            </wp:positionH>
            <wp:positionV relativeFrom="paragraph">
              <wp:posOffset>245110</wp:posOffset>
            </wp:positionV>
            <wp:extent cx="454660" cy="184785"/>
            <wp:effectExtent l="0" t="0" r="2540" b="5715"/>
            <wp:wrapNone/>
            <wp:docPr id="4" name="IM 92"/>
            <wp:cNvGraphicFramePr/>
            <a:graphic xmlns:a="http://schemas.openxmlformats.org/drawingml/2006/main">
              <a:graphicData uri="http://schemas.openxmlformats.org/drawingml/2006/picture">
                <pic:pic xmlns:pic="http://schemas.openxmlformats.org/drawingml/2006/picture">
                  <pic:nvPicPr>
                    <pic:cNvPr id="4" name="IM 92"/>
                    <pic:cNvPicPr/>
                  </pic:nvPicPr>
                  <pic:blipFill>
                    <a:blip r:embed="rId6"/>
                    <a:stretch>
                      <a:fillRect/>
                    </a:stretch>
                  </pic:blipFill>
                  <pic:spPr>
                    <a:xfrm>
                      <a:off x="0" y="0"/>
                      <a:ext cx="454660" cy="184785"/>
                    </a:xfrm>
                    <a:prstGeom prst="rect">
                      <a:avLst/>
                    </a:prstGeom>
                    <a:noFill/>
                    <a:ln>
                      <a:noFill/>
                    </a:ln>
                  </pic:spPr>
                </pic:pic>
              </a:graphicData>
            </a:graphic>
          </wp:anchor>
        </w:drawing>
      </w:r>
      <w:r>
        <w:rPr>
          <w:rFonts w:hint="eastAsia"/>
          <w:spacing w:val="-2"/>
          <w:sz w:val="24"/>
          <w:szCs w:val="24"/>
        </w:rPr>
        <w:t>在生产企业</w:t>
      </w:r>
      <w:r>
        <w:rPr>
          <w:rFonts w:hint="eastAsia"/>
          <w:spacing w:val="-2"/>
          <w:sz w:val="24"/>
          <w:szCs w:val="24"/>
        </w:rPr>
        <w:drawing>
          <wp:inline distT="0" distB="0" distL="114300" distR="114300">
            <wp:extent cx="10160" cy="64135"/>
            <wp:effectExtent l="0" t="0" r="8890" b="12065"/>
            <wp:docPr id="5" name="图片 1"/>
            <wp:cNvGraphicFramePr/>
            <a:graphic xmlns:a="http://schemas.openxmlformats.org/drawingml/2006/main">
              <a:graphicData uri="http://schemas.openxmlformats.org/drawingml/2006/picture">
                <pic:pic xmlns:pic="http://schemas.openxmlformats.org/drawingml/2006/picture">
                  <pic:nvPicPr>
                    <pic:cNvPr id="5" name="图片 1"/>
                    <pic:cNvPicPr/>
                  </pic:nvPicPr>
                  <pic:blipFill>
                    <a:blip r:embed="rId7"/>
                    <a:stretch>
                      <a:fillRect/>
                    </a:stretch>
                  </pic:blipFill>
                  <pic:spPr>
                    <a:xfrm>
                      <a:off x="0" y="0"/>
                      <a:ext cx="10160" cy="64135"/>
                    </a:xfrm>
                    <a:prstGeom prst="rect">
                      <a:avLst/>
                    </a:prstGeom>
                    <a:noFill/>
                    <a:ln>
                      <a:noFill/>
                    </a:ln>
                  </pic:spPr>
                </pic:pic>
              </a:graphicData>
            </a:graphic>
          </wp:inline>
        </w:drawing>
      </w:r>
      <w:r>
        <w:rPr>
          <w:rFonts w:hint="eastAsia"/>
          <w:spacing w:val="-2"/>
          <w:sz w:val="24"/>
          <w:szCs w:val="24"/>
        </w:rPr>
        <w:t>的</w:t>
      </w:r>
      <w:r>
        <w:rPr>
          <w:rFonts w:hint="eastAsia"/>
          <w:spacing w:val="-2"/>
          <w:sz w:val="24"/>
          <w:szCs w:val="24"/>
        </w:rPr>
        <w:drawing>
          <wp:inline distT="0" distB="0" distL="114300" distR="114300">
            <wp:extent cx="6350" cy="70485"/>
            <wp:effectExtent l="0" t="0" r="0" b="0"/>
            <wp:docPr id="7" name="图片 3"/>
            <wp:cNvGraphicFramePr/>
            <a:graphic xmlns:a="http://schemas.openxmlformats.org/drawingml/2006/main">
              <a:graphicData uri="http://schemas.openxmlformats.org/drawingml/2006/picture">
                <pic:pic xmlns:pic="http://schemas.openxmlformats.org/drawingml/2006/picture">
                  <pic:nvPicPr>
                    <pic:cNvPr id="7" name="图片 3"/>
                    <pic:cNvPicPr/>
                  </pic:nvPicPr>
                  <pic:blipFill>
                    <a:blip r:embed="rId8"/>
                    <a:stretch>
                      <a:fillRect/>
                    </a:stretch>
                  </pic:blipFill>
                  <pic:spPr>
                    <a:xfrm>
                      <a:off x="0" y="0"/>
                      <a:ext cx="6350" cy="70485"/>
                    </a:xfrm>
                    <a:prstGeom prst="rect">
                      <a:avLst/>
                    </a:prstGeom>
                    <a:noFill/>
                    <a:ln>
                      <a:noFill/>
                    </a:ln>
                  </pic:spPr>
                </pic:pic>
              </a:graphicData>
            </a:graphic>
          </wp:inline>
        </w:drawing>
      </w:r>
      <w:r>
        <w:rPr>
          <w:rFonts w:hint="eastAsia"/>
          <w:spacing w:val="-2"/>
          <w:sz w:val="24"/>
          <w:szCs w:val="24"/>
        </w:rPr>
        <w:drawing>
          <wp:inline distT="0" distB="0" distL="114300" distR="114300">
            <wp:extent cx="6350" cy="70485"/>
            <wp:effectExtent l="0" t="0" r="12700" b="5715"/>
            <wp:docPr id="8" name="图片 4"/>
            <wp:cNvGraphicFramePr/>
            <a:graphic xmlns:a="http://schemas.openxmlformats.org/drawingml/2006/main">
              <a:graphicData uri="http://schemas.openxmlformats.org/drawingml/2006/picture">
                <pic:pic xmlns:pic="http://schemas.openxmlformats.org/drawingml/2006/picture">
                  <pic:nvPicPr>
                    <pic:cNvPr id="8" name="图片 4"/>
                    <pic:cNvPicPr/>
                  </pic:nvPicPr>
                  <pic:blipFill>
                    <a:blip r:embed="rId9"/>
                    <a:stretch>
                      <a:fillRect/>
                    </a:stretch>
                  </pic:blipFill>
                  <pic:spPr>
                    <a:xfrm>
                      <a:off x="0" y="0"/>
                      <a:ext cx="6350" cy="70485"/>
                    </a:xfrm>
                    <a:prstGeom prst="rect">
                      <a:avLst/>
                    </a:prstGeom>
                    <a:noFill/>
                    <a:ln>
                      <a:noFill/>
                    </a:ln>
                  </pic:spPr>
                </pic:pic>
              </a:graphicData>
            </a:graphic>
          </wp:inline>
        </w:drawing>
      </w:r>
      <w:r>
        <w:rPr>
          <w:rFonts w:hint="eastAsia"/>
          <w:spacing w:val="-2"/>
          <w:sz w:val="24"/>
          <w:szCs w:val="24"/>
        </w:rPr>
        <w:t>待</w:t>
      </w:r>
      <w:r>
        <w:rPr>
          <w:rFonts w:hint="eastAsia"/>
          <w:spacing w:val="-2"/>
          <w:sz w:val="24"/>
          <w:szCs w:val="24"/>
        </w:rPr>
        <w:drawing>
          <wp:inline distT="0" distB="0" distL="114300" distR="114300">
            <wp:extent cx="6985" cy="86360"/>
            <wp:effectExtent l="0" t="0" r="12065" b="0"/>
            <wp:docPr id="10" name="图片 6"/>
            <wp:cNvGraphicFramePr/>
            <a:graphic xmlns:a="http://schemas.openxmlformats.org/drawingml/2006/main">
              <a:graphicData uri="http://schemas.openxmlformats.org/drawingml/2006/picture">
                <pic:pic xmlns:pic="http://schemas.openxmlformats.org/drawingml/2006/picture">
                  <pic:nvPicPr>
                    <pic:cNvPr id="10" name="图片 6"/>
                    <pic:cNvPicPr/>
                  </pic:nvPicPr>
                  <pic:blipFill>
                    <a:blip r:embed="rId10"/>
                    <a:stretch>
                      <a:fillRect/>
                    </a:stretch>
                  </pic:blipFill>
                  <pic:spPr>
                    <a:xfrm>
                      <a:off x="0" y="0"/>
                      <a:ext cx="6985" cy="86360"/>
                    </a:xfrm>
                    <a:prstGeom prst="rect">
                      <a:avLst/>
                    </a:prstGeom>
                    <a:noFill/>
                    <a:ln>
                      <a:noFill/>
                    </a:ln>
                  </pic:spPr>
                </pic:pic>
              </a:graphicData>
            </a:graphic>
          </wp:inline>
        </w:drawing>
      </w:r>
      <w:r>
        <w:rPr>
          <w:rFonts w:hint="eastAsia"/>
          <w:spacing w:val="-2"/>
          <w:sz w:val="24"/>
          <w:szCs w:val="24"/>
        </w:rPr>
        <w:t>销产品中随机抽取有产品质量检验合格证明或者以其</w:t>
      </w:r>
      <w:r>
        <w:rPr>
          <w:rFonts w:hint="eastAsia"/>
          <w:spacing w:val="-2"/>
          <w:sz w:val="24"/>
          <w:szCs w:val="24"/>
        </w:rPr>
        <w:drawing>
          <wp:inline distT="0" distB="0" distL="114300" distR="114300">
            <wp:extent cx="12700" cy="99695"/>
            <wp:effectExtent l="0" t="0" r="6350" b="14605"/>
            <wp:docPr id="13" name="图片 9"/>
            <wp:cNvGraphicFramePr/>
            <a:graphic xmlns:a="http://schemas.openxmlformats.org/drawingml/2006/main">
              <a:graphicData uri="http://schemas.openxmlformats.org/drawingml/2006/picture">
                <pic:pic xmlns:pic="http://schemas.openxmlformats.org/drawingml/2006/picture">
                  <pic:nvPicPr>
                    <pic:cNvPr id="13" name="图片 9"/>
                    <pic:cNvPicPr/>
                  </pic:nvPicPr>
                  <pic:blipFill>
                    <a:blip r:embed="rId11"/>
                    <a:stretch>
                      <a:fillRect/>
                    </a:stretch>
                  </pic:blipFill>
                  <pic:spPr>
                    <a:xfrm>
                      <a:off x="0" y="0"/>
                      <a:ext cx="12700" cy="99695"/>
                    </a:xfrm>
                    <a:prstGeom prst="rect">
                      <a:avLst/>
                    </a:prstGeom>
                    <a:noFill/>
                    <a:ln>
                      <a:noFill/>
                    </a:ln>
                  </pic:spPr>
                </pic:pic>
              </a:graphicData>
            </a:graphic>
          </wp:inline>
        </w:drawing>
      </w:r>
      <w:r>
        <w:rPr>
          <w:rFonts w:hint="eastAsia"/>
          <w:spacing w:val="-2"/>
          <w:sz w:val="24"/>
          <w:szCs w:val="24"/>
        </w:rPr>
        <w:drawing>
          <wp:inline distT="0" distB="0" distL="114300" distR="114300">
            <wp:extent cx="8890" cy="113030"/>
            <wp:effectExtent l="0" t="0" r="10160" b="0"/>
            <wp:docPr id="14" name="图片 10"/>
            <wp:cNvGraphicFramePr/>
            <a:graphic xmlns:a="http://schemas.openxmlformats.org/drawingml/2006/main">
              <a:graphicData uri="http://schemas.openxmlformats.org/drawingml/2006/picture">
                <pic:pic xmlns:pic="http://schemas.openxmlformats.org/drawingml/2006/picture">
                  <pic:nvPicPr>
                    <pic:cNvPr id="14" name="图片 10"/>
                    <pic:cNvPicPr/>
                  </pic:nvPicPr>
                  <pic:blipFill>
                    <a:blip r:embed="rId12"/>
                    <a:stretch>
                      <a:fillRect/>
                    </a:stretch>
                  </pic:blipFill>
                  <pic:spPr>
                    <a:xfrm>
                      <a:off x="0" y="0"/>
                      <a:ext cx="8890" cy="113030"/>
                    </a:xfrm>
                    <a:prstGeom prst="rect">
                      <a:avLst/>
                    </a:prstGeom>
                    <a:noFill/>
                    <a:ln>
                      <a:noFill/>
                    </a:ln>
                  </pic:spPr>
                </pic:pic>
              </a:graphicData>
            </a:graphic>
          </wp:inline>
        </w:drawing>
      </w:r>
      <w:r>
        <w:rPr>
          <w:rFonts w:hint="eastAsia"/>
          <w:spacing w:val="-2"/>
          <w:sz w:val="24"/>
          <w:szCs w:val="24"/>
        </w:rPr>
        <w:t>他</w:t>
      </w:r>
      <w:r>
        <w:rPr>
          <w:rFonts w:hint="eastAsia"/>
          <w:spacing w:val="-2"/>
          <w:sz w:val="24"/>
          <w:szCs w:val="24"/>
        </w:rPr>
        <w:drawing>
          <wp:inline distT="0" distB="0" distL="114300" distR="114300">
            <wp:extent cx="6350" cy="70485"/>
            <wp:effectExtent l="0" t="0" r="0" b="0"/>
            <wp:docPr id="15" name="图片 11"/>
            <wp:cNvGraphicFramePr/>
            <a:graphic xmlns:a="http://schemas.openxmlformats.org/drawingml/2006/main">
              <a:graphicData uri="http://schemas.openxmlformats.org/drawingml/2006/picture">
                <pic:pic xmlns:pic="http://schemas.openxmlformats.org/drawingml/2006/picture">
                  <pic:nvPicPr>
                    <pic:cNvPr id="15" name="图片 11"/>
                    <pic:cNvPicPr/>
                  </pic:nvPicPr>
                  <pic:blipFill>
                    <a:blip r:embed="rId13"/>
                    <a:stretch>
                      <a:fillRect/>
                    </a:stretch>
                  </pic:blipFill>
                  <pic:spPr>
                    <a:xfrm>
                      <a:off x="0" y="0"/>
                      <a:ext cx="6350" cy="70485"/>
                    </a:xfrm>
                    <a:prstGeom prst="rect">
                      <a:avLst/>
                    </a:prstGeom>
                    <a:noFill/>
                    <a:ln>
                      <a:noFill/>
                    </a:ln>
                  </pic:spPr>
                </pic:pic>
              </a:graphicData>
            </a:graphic>
          </wp:inline>
        </w:drawing>
      </w:r>
      <w:r>
        <w:rPr>
          <w:rFonts w:hint="eastAsia"/>
          <w:spacing w:val="-2"/>
          <w:sz w:val="24"/>
          <w:szCs w:val="24"/>
        </w:rPr>
        <w:drawing>
          <wp:inline distT="0" distB="0" distL="114300" distR="114300">
            <wp:extent cx="6350" cy="70485"/>
            <wp:effectExtent l="0" t="0" r="12700" b="5715"/>
            <wp:docPr id="16" name="图片 12"/>
            <wp:cNvGraphicFramePr/>
            <a:graphic xmlns:a="http://schemas.openxmlformats.org/drawingml/2006/main">
              <a:graphicData uri="http://schemas.openxmlformats.org/drawingml/2006/picture">
                <pic:pic xmlns:pic="http://schemas.openxmlformats.org/drawingml/2006/picture">
                  <pic:nvPicPr>
                    <pic:cNvPr id="16" name="图片 12"/>
                    <pic:cNvPicPr/>
                  </pic:nvPicPr>
                  <pic:blipFill>
                    <a:blip r:embed="rId14"/>
                    <a:stretch>
                      <a:fillRect/>
                    </a:stretch>
                  </pic:blipFill>
                  <pic:spPr>
                    <a:xfrm>
                      <a:off x="0" y="0"/>
                      <a:ext cx="6350" cy="70485"/>
                    </a:xfrm>
                    <a:prstGeom prst="rect">
                      <a:avLst/>
                    </a:prstGeom>
                    <a:noFill/>
                    <a:ln>
                      <a:noFill/>
                    </a:ln>
                  </pic:spPr>
                </pic:pic>
              </a:graphicData>
            </a:graphic>
          </wp:inline>
        </w:drawing>
      </w:r>
      <w:r>
        <w:rPr>
          <w:rFonts w:hint="eastAsia"/>
          <w:spacing w:val="-2"/>
          <w:sz w:val="24"/>
          <w:szCs w:val="24"/>
        </w:rPr>
        <w:drawing>
          <wp:inline distT="0" distB="0" distL="114300" distR="114300">
            <wp:extent cx="9525" cy="67310"/>
            <wp:effectExtent l="0" t="0" r="9525" b="8890"/>
            <wp:docPr id="17" name="图片 13"/>
            <wp:cNvGraphicFramePr/>
            <a:graphic xmlns:a="http://schemas.openxmlformats.org/drawingml/2006/main">
              <a:graphicData uri="http://schemas.openxmlformats.org/drawingml/2006/picture">
                <pic:pic xmlns:pic="http://schemas.openxmlformats.org/drawingml/2006/picture">
                  <pic:nvPicPr>
                    <pic:cNvPr id="17" name="图片 13"/>
                    <pic:cNvPicPr/>
                  </pic:nvPicPr>
                  <pic:blipFill>
                    <a:blip r:embed="rId15"/>
                    <a:stretch>
                      <a:fillRect/>
                    </a:stretch>
                  </pic:blipFill>
                  <pic:spPr>
                    <a:xfrm>
                      <a:off x="0" y="0"/>
                      <a:ext cx="9525" cy="67310"/>
                    </a:xfrm>
                    <a:prstGeom prst="rect">
                      <a:avLst/>
                    </a:prstGeom>
                    <a:noFill/>
                    <a:ln>
                      <a:noFill/>
                    </a:ln>
                  </pic:spPr>
                </pic:pic>
              </a:graphicData>
            </a:graphic>
          </wp:inline>
        </w:drawing>
      </w:r>
      <w:r>
        <w:rPr>
          <w:rFonts w:hint="eastAsia"/>
          <w:spacing w:val="-2"/>
          <w:sz w:val="24"/>
          <w:szCs w:val="24"/>
        </w:rPr>
        <w:drawing>
          <wp:inline distT="0" distB="0" distL="114300" distR="114300">
            <wp:extent cx="6985" cy="86360"/>
            <wp:effectExtent l="0" t="0" r="12065" b="0"/>
            <wp:docPr id="18" name="图片 14"/>
            <wp:cNvGraphicFramePr/>
            <a:graphic xmlns:a="http://schemas.openxmlformats.org/drawingml/2006/main">
              <a:graphicData uri="http://schemas.openxmlformats.org/drawingml/2006/picture">
                <pic:pic xmlns:pic="http://schemas.openxmlformats.org/drawingml/2006/picture">
                  <pic:nvPicPr>
                    <pic:cNvPr id="18" name="图片 14"/>
                    <pic:cNvPicPr/>
                  </pic:nvPicPr>
                  <pic:blipFill>
                    <a:blip r:embed="rId16"/>
                    <a:stretch>
                      <a:fillRect/>
                    </a:stretch>
                  </pic:blipFill>
                  <pic:spPr>
                    <a:xfrm>
                      <a:off x="0" y="0"/>
                      <a:ext cx="6985" cy="86360"/>
                    </a:xfrm>
                    <a:prstGeom prst="rect">
                      <a:avLst/>
                    </a:prstGeom>
                    <a:noFill/>
                    <a:ln>
                      <a:noFill/>
                    </a:ln>
                  </pic:spPr>
                </pic:pic>
              </a:graphicData>
            </a:graphic>
          </wp:inline>
        </w:drawing>
      </w:r>
      <w:r>
        <w:rPr>
          <w:rFonts w:hint="eastAsia"/>
          <w:spacing w:val="-2"/>
          <w:sz w:val="24"/>
          <w:szCs w:val="24"/>
        </w:rPr>
        <w:drawing>
          <wp:inline distT="0" distB="0" distL="114300" distR="114300">
            <wp:extent cx="5715" cy="67945"/>
            <wp:effectExtent l="0" t="0" r="13335" b="8255"/>
            <wp:docPr id="19" name="图片 15"/>
            <wp:cNvGraphicFramePr/>
            <a:graphic xmlns:a="http://schemas.openxmlformats.org/drawingml/2006/main">
              <a:graphicData uri="http://schemas.openxmlformats.org/drawingml/2006/picture">
                <pic:pic xmlns:pic="http://schemas.openxmlformats.org/drawingml/2006/picture">
                  <pic:nvPicPr>
                    <pic:cNvPr id="19" name="图片 15"/>
                    <pic:cNvPicPr/>
                  </pic:nvPicPr>
                  <pic:blipFill>
                    <a:blip r:embed="rId17"/>
                    <a:stretch>
                      <a:fillRect/>
                    </a:stretch>
                  </pic:blipFill>
                  <pic:spPr>
                    <a:xfrm>
                      <a:off x="0" y="0"/>
                      <a:ext cx="5715" cy="67945"/>
                    </a:xfrm>
                    <a:prstGeom prst="rect">
                      <a:avLst/>
                    </a:prstGeom>
                    <a:noFill/>
                    <a:ln>
                      <a:noFill/>
                    </a:ln>
                  </pic:spPr>
                </pic:pic>
              </a:graphicData>
            </a:graphic>
          </wp:inline>
        </w:drawing>
      </w:r>
      <w:r>
        <w:rPr>
          <w:rFonts w:hint="eastAsia"/>
          <w:spacing w:val="-2"/>
          <w:sz w:val="24"/>
          <w:szCs w:val="24"/>
        </w:rPr>
        <w:t>形</w:t>
      </w:r>
      <w:r>
        <w:rPr>
          <w:rFonts w:hint="eastAsia"/>
          <w:spacing w:val="-2"/>
          <w:sz w:val="24"/>
          <w:szCs w:val="24"/>
        </w:rPr>
        <w:drawing>
          <wp:inline distT="0" distB="0" distL="114300" distR="114300">
            <wp:extent cx="6985" cy="82550"/>
            <wp:effectExtent l="0" t="0" r="12065" b="12700"/>
            <wp:docPr id="20" name="图片 16"/>
            <wp:cNvGraphicFramePr/>
            <a:graphic xmlns:a="http://schemas.openxmlformats.org/drawingml/2006/main">
              <a:graphicData uri="http://schemas.openxmlformats.org/drawingml/2006/picture">
                <pic:pic xmlns:pic="http://schemas.openxmlformats.org/drawingml/2006/picture">
                  <pic:nvPicPr>
                    <pic:cNvPr id="20" name="图片 16"/>
                    <pic:cNvPicPr/>
                  </pic:nvPicPr>
                  <pic:blipFill>
                    <a:blip r:embed="rId18"/>
                    <a:stretch>
                      <a:fillRect/>
                    </a:stretch>
                  </pic:blipFill>
                  <pic:spPr>
                    <a:xfrm>
                      <a:off x="0" y="0"/>
                      <a:ext cx="6985" cy="82550"/>
                    </a:xfrm>
                    <a:prstGeom prst="rect">
                      <a:avLst/>
                    </a:prstGeom>
                    <a:noFill/>
                    <a:ln>
                      <a:noFill/>
                    </a:ln>
                  </pic:spPr>
                </pic:pic>
              </a:graphicData>
            </a:graphic>
          </wp:inline>
        </w:drawing>
      </w:r>
      <w:r>
        <w:rPr>
          <w:rFonts w:hint="eastAsia"/>
          <w:spacing w:val="-2"/>
          <w:sz w:val="24"/>
          <w:szCs w:val="24"/>
        </w:rPr>
        <w:t xml:space="preserve"> 式表明合格的、生产</w:t>
      </w:r>
      <w:r>
        <w:rPr>
          <w:rFonts w:hint="eastAsia"/>
          <w:spacing w:val="-2"/>
          <w:sz w:val="24"/>
          <w:szCs w:val="24"/>
        </w:rPr>
        <w:drawing>
          <wp:inline distT="0" distB="0" distL="114300" distR="114300">
            <wp:extent cx="7620" cy="102870"/>
            <wp:effectExtent l="0" t="0" r="11430" b="12700"/>
            <wp:docPr id="22" name="图片 17"/>
            <wp:cNvGraphicFramePr/>
            <a:graphic xmlns:a="http://schemas.openxmlformats.org/drawingml/2006/main">
              <a:graphicData uri="http://schemas.openxmlformats.org/drawingml/2006/picture">
                <pic:pic xmlns:pic="http://schemas.openxmlformats.org/drawingml/2006/picture">
                  <pic:nvPicPr>
                    <pic:cNvPr id="22" name="图片 17"/>
                    <pic:cNvPicPr/>
                  </pic:nvPicPr>
                  <pic:blipFill>
                    <a:blip r:embed="rId19"/>
                    <a:stretch>
                      <a:fillRect/>
                    </a:stretch>
                  </pic:blipFill>
                  <pic:spPr>
                    <a:xfrm>
                      <a:off x="0" y="0"/>
                      <a:ext cx="7620" cy="102870"/>
                    </a:xfrm>
                    <a:prstGeom prst="rect">
                      <a:avLst/>
                    </a:prstGeom>
                    <a:noFill/>
                    <a:ln>
                      <a:noFill/>
                    </a:ln>
                  </pic:spPr>
                </pic:pic>
              </a:graphicData>
            </a:graphic>
          </wp:inline>
        </w:drawing>
      </w:r>
      <w:r>
        <w:rPr>
          <w:rFonts w:hint="eastAsia"/>
          <w:spacing w:val="-2"/>
          <w:sz w:val="24"/>
          <w:szCs w:val="24"/>
        </w:rPr>
        <w:t>日期为 202</w:t>
      </w:r>
      <w:r>
        <w:rPr>
          <w:rFonts w:hint="eastAsia"/>
          <w:spacing w:val="-2"/>
          <w:sz w:val="24"/>
          <w:szCs w:val="24"/>
          <w:lang w:val="en-US" w:eastAsia="zh-CN"/>
        </w:rPr>
        <w:t>5</w:t>
      </w:r>
      <w:r>
        <w:rPr>
          <w:rFonts w:hint="eastAsia"/>
          <w:spacing w:val="-2"/>
          <w:sz w:val="24"/>
          <w:szCs w:val="24"/>
        </w:rPr>
        <w:t>年 5 月 1 日以后生产的聚乙烯吹塑农用地面覆</w:t>
      </w:r>
      <w:r>
        <w:rPr>
          <w:rFonts w:hint="eastAsia"/>
          <w:spacing w:val="-2"/>
          <w:sz w:val="24"/>
          <w:szCs w:val="24"/>
        </w:rPr>
        <w:drawing>
          <wp:inline distT="0" distB="0" distL="114300" distR="114300">
            <wp:extent cx="7620" cy="102870"/>
            <wp:effectExtent l="0" t="0" r="11430" b="14605"/>
            <wp:docPr id="21" name="图片 18"/>
            <wp:cNvGraphicFramePr/>
            <a:graphic xmlns:a="http://schemas.openxmlformats.org/drawingml/2006/main">
              <a:graphicData uri="http://schemas.openxmlformats.org/drawingml/2006/picture">
                <pic:pic xmlns:pic="http://schemas.openxmlformats.org/drawingml/2006/picture">
                  <pic:nvPicPr>
                    <pic:cNvPr id="21" name="图片 18"/>
                    <pic:cNvPicPr/>
                  </pic:nvPicPr>
                  <pic:blipFill>
                    <a:blip r:embed="rId20"/>
                    <a:stretch>
                      <a:fillRect/>
                    </a:stretch>
                  </pic:blipFill>
                  <pic:spPr>
                    <a:xfrm>
                      <a:off x="0" y="0"/>
                      <a:ext cx="7620" cy="102870"/>
                    </a:xfrm>
                    <a:prstGeom prst="rect">
                      <a:avLst/>
                    </a:prstGeom>
                    <a:noFill/>
                    <a:ln>
                      <a:noFill/>
                    </a:ln>
                  </pic:spPr>
                </pic:pic>
              </a:graphicData>
            </a:graphic>
          </wp:inline>
        </w:drawing>
      </w:r>
      <w:r>
        <w:rPr>
          <w:rFonts w:hint="eastAsia"/>
          <w:spacing w:val="-2"/>
          <w:sz w:val="24"/>
          <w:szCs w:val="24"/>
        </w:rPr>
        <w:t xml:space="preserve"> 盖薄膜（以下简称薄膜）产品。</w:t>
      </w:r>
    </w:p>
    <w:p w14:paraId="56391416">
      <w:pPr>
        <w:pStyle w:val="5"/>
        <w:keepNext w:val="0"/>
        <w:keepLines w:val="0"/>
        <w:pageBreakBefore w:val="0"/>
        <w:widowControl w:val="0"/>
        <w:kinsoku/>
        <w:wordWrap/>
        <w:overflowPunct/>
        <w:topLinePunct w:val="0"/>
        <w:autoSpaceDE w:val="0"/>
        <w:autoSpaceDN w:val="0"/>
        <w:bidi w:val="0"/>
        <w:adjustRightInd/>
        <w:snapToGrid/>
        <w:spacing w:before="114" w:line="380" w:lineRule="exact"/>
        <w:ind w:firstLine="472" w:firstLineChars="200"/>
        <w:textAlignment w:val="auto"/>
        <w:rPr>
          <w:rFonts w:hint="eastAsia"/>
          <w:spacing w:val="-2"/>
          <w:sz w:val="24"/>
          <w:szCs w:val="24"/>
          <w:lang w:val="zh-CN" w:eastAsia="zh-CN"/>
        </w:rPr>
      </w:pPr>
      <w:r>
        <w:rPr>
          <w:rFonts w:hint="eastAsia" w:ascii="宋体" w:hAnsi="宋体" w:eastAsia="宋体" w:cs="宋体"/>
          <w:spacing w:val="-2"/>
          <w:kern w:val="2"/>
          <w:sz w:val="24"/>
          <w:szCs w:val="24"/>
          <w:lang w:val="zh-CN" w:eastAsia="zh-CN" w:bidi="zh-CN"/>
        </w:rPr>
        <w:t>抽取样品应为同一原料配方、同一型号规格、同一批次的产品。每家企业抽取 1 个批次的产品</w:t>
      </w:r>
      <w:r>
        <w:rPr>
          <w:rFonts w:hint="eastAsia"/>
          <w:spacing w:val="-2"/>
          <w:sz w:val="24"/>
          <w:szCs w:val="24"/>
          <w:lang w:val="zh-CN" w:eastAsia="zh-CN"/>
        </w:rPr>
        <w:t>。抽查样品基数满足抽样数量即可。</w:t>
      </w:r>
    </w:p>
    <w:p w14:paraId="041943BB">
      <w:pPr>
        <w:pStyle w:val="5"/>
        <w:keepNext w:val="0"/>
        <w:keepLines w:val="0"/>
        <w:pageBreakBefore w:val="0"/>
        <w:widowControl w:val="0"/>
        <w:kinsoku/>
        <w:wordWrap/>
        <w:overflowPunct/>
        <w:topLinePunct w:val="0"/>
        <w:autoSpaceDE w:val="0"/>
        <w:autoSpaceDN w:val="0"/>
        <w:bidi w:val="0"/>
        <w:adjustRightInd/>
        <w:snapToGrid/>
        <w:spacing w:before="114" w:line="380" w:lineRule="exact"/>
        <w:ind w:firstLine="472" w:firstLineChars="200"/>
        <w:textAlignment w:val="auto"/>
        <w:rPr>
          <w:rFonts w:hint="eastAsia"/>
          <w:spacing w:val="-2"/>
          <w:sz w:val="24"/>
          <w:szCs w:val="24"/>
          <w:lang w:val="zh-CN" w:eastAsia="zh-CN"/>
        </w:rPr>
      </w:pPr>
      <w:r>
        <w:rPr>
          <w:rFonts w:hint="eastAsia"/>
          <w:spacing w:val="-2"/>
          <w:sz w:val="24"/>
          <w:szCs w:val="24"/>
          <w:lang w:val="zh-CN" w:eastAsia="zh-CN"/>
        </w:rPr>
        <w:drawing>
          <wp:anchor distT="0" distB="0" distL="114300" distR="114300" simplePos="0" relativeHeight="251661312" behindDoc="1" locked="0" layoutInCell="1" allowOverlap="1">
            <wp:simplePos x="0" y="0"/>
            <wp:positionH relativeFrom="column">
              <wp:posOffset>4064635</wp:posOffset>
            </wp:positionH>
            <wp:positionV relativeFrom="paragraph">
              <wp:posOffset>257810</wp:posOffset>
            </wp:positionV>
            <wp:extent cx="30480" cy="83185"/>
            <wp:effectExtent l="0" t="0" r="7620" b="12065"/>
            <wp:wrapNone/>
            <wp:docPr id="27" name="IM 128"/>
            <wp:cNvGraphicFramePr/>
            <a:graphic xmlns:a="http://schemas.openxmlformats.org/drawingml/2006/main">
              <a:graphicData uri="http://schemas.openxmlformats.org/drawingml/2006/picture">
                <pic:pic xmlns:pic="http://schemas.openxmlformats.org/drawingml/2006/picture">
                  <pic:nvPicPr>
                    <pic:cNvPr id="27" name="IM 128"/>
                    <pic:cNvPicPr/>
                  </pic:nvPicPr>
                  <pic:blipFill>
                    <a:blip r:embed="rId21"/>
                    <a:stretch>
                      <a:fillRect/>
                    </a:stretch>
                  </pic:blipFill>
                  <pic:spPr>
                    <a:xfrm>
                      <a:off x="0" y="0"/>
                      <a:ext cx="30480" cy="83185"/>
                    </a:xfrm>
                    <a:prstGeom prst="rect">
                      <a:avLst/>
                    </a:prstGeom>
                    <a:noFill/>
                    <a:ln>
                      <a:noFill/>
                    </a:ln>
                  </pic:spPr>
                </pic:pic>
              </a:graphicData>
            </a:graphic>
          </wp:anchor>
        </w:drawing>
      </w:r>
      <w:r>
        <w:rPr>
          <w:rFonts w:hint="eastAsia"/>
          <w:spacing w:val="-2"/>
          <w:sz w:val="24"/>
          <w:szCs w:val="24"/>
          <w:lang w:val="zh-CN" w:eastAsia="zh-CN"/>
        </w:rPr>
        <w:drawing>
          <wp:anchor distT="0" distB="0" distL="114300" distR="114300" simplePos="0" relativeHeight="251662336" behindDoc="1" locked="0" layoutInCell="1" allowOverlap="1">
            <wp:simplePos x="0" y="0"/>
            <wp:positionH relativeFrom="column">
              <wp:posOffset>3520440</wp:posOffset>
            </wp:positionH>
            <wp:positionV relativeFrom="paragraph">
              <wp:posOffset>274955</wp:posOffset>
            </wp:positionV>
            <wp:extent cx="581660" cy="135890"/>
            <wp:effectExtent l="0" t="0" r="8890" b="16510"/>
            <wp:wrapNone/>
            <wp:docPr id="26" name="IM 130"/>
            <wp:cNvGraphicFramePr/>
            <a:graphic xmlns:a="http://schemas.openxmlformats.org/drawingml/2006/main">
              <a:graphicData uri="http://schemas.openxmlformats.org/drawingml/2006/picture">
                <pic:pic xmlns:pic="http://schemas.openxmlformats.org/drawingml/2006/picture">
                  <pic:nvPicPr>
                    <pic:cNvPr id="26" name="IM 130"/>
                    <pic:cNvPicPr/>
                  </pic:nvPicPr>
                  <pic:blipFill>
                    <a:blip r:embed="rId22"/>
                    <a:stretch>
                      <a:fillRect/>
                    </a:stretch>
                  </pic:blipFill>
                  <pic:spPr>
                    <a:xfrm>
                      <a:off x="0" y="0"/>
                      <a:ext cx="581660" cy="135890"/>
                    </a:xfrm>
                    <a:prstGeom prst="rect">
                      <a:avLst/>
                    </a:prstGeom>
                    <a:noFill/>
                    <a:ln>
                      <a:noFill/>
                    </a:ln>
                  </pic:spPr>
                </pic:pic>
              </a:graphicData>
            </a:graphic>
          </wp:anchor>
        </w:drawing>
      </w:r>
      <w:r>
        <w:rPr>
          <w:rFonts w:hint="eastAsia"/>
          <w:spacing w:val="-2"/>
          <w:sz w:val="24"/>
          <w:szCs w:val="24"/>
          <w:lang w:val="zh-CN" w:eastAsia="zh-CN"/>
        </w:rPr>
        <w:t>在企业认定的合格产品中随机抽取 3 卷薄膜</w:t>
      </w:r>
      <w:r>
        <w:rPr>
          <w:rFonts w:hint="eastAsia"/>
          <w:spacing w:val="-2"/>
          <w:sz w:val="24"/>
          <w:szCs w:val="24"/>
          <w:lang w:val="zh-CN" w:eastAsia="zh-CN"/>
        </w:rPr>
        <w:drawing>
          <wp:inline distT="0" distB="0" distL="114300" distR="114300">
            <wp:extent cx="32385" cy="64135"/>
            <wp:effectExtent l="0" t="0" r="5715" b="12065"/>
            <wp:docPr id="23" name="图片 19"/>
            <wp:cNvGraphicFramePr/>
            <a:graphic xmlns:a="http://schemas.openxmlformats.org/drawingml/2006/main">
              <a:graphicData uri="http://schemas.openxmlformats.org/drawingml/2006/picture">
                <pic:pic xmlns:pic="http://schemas.openxmlformats.org/drawingml/2006/picture">
                  <pic:nvPicPr>
                    <pic:cNvPr id="23" name="图片 19"/>
                    <pic:cNvPicPr/>
                  </pic:nvPicPr>
                  <pic:blipFill>
                    <a:blip r:embed="rId23"/>
                    <a:stretch>
                      <a:fillRect/>
                    </a:stretch>
                  </pic:blipFill>
                  <pic:spPr>
                    <a:xfrm>
                      <a:off x="0" y="0"/>
                      <a:ext cx="32385" cy="64135"/>
                    </a:xfrm>
                    <a:prstGeom prst="rect">
                      <a:avLst/>
                    </a:prstGeom>
                    <a:noFill/>
                    <a:ln>
                      <a:noFill/>
                    </a:ln>
                  </pic:spPr>
                </pic:pic>
              </a:graphicData>
            </a:graphic>
          </wp:inline>
        </w:drawing>
      </w:r>
      <w:r>
        <w:rPr>
          <w:rFonts w:hint="eastAsia"/>
          <w:spacing w:val="-2"/>
          <w:sz w:val="24"/>
          <w:szCs w:val="24"/>
          <w:lang w:val="zh-CN" w:eastAsia="zh-CN"/>
        </w:rPr>
        <w:t xml:space="preserve"> </w:t>
      </w:r>
      <w:r>
        <w:rPr>
          <w:rFonts w:hint="eastAsia"/>
          <w:spacing w:val="-2"/>
          <w:sz w:val="24"/>
          <w:szCs w:val="24"/>
          <w:lang w:val="zh-CN" w:eastAsia="zh-CN"/>
        </w:rPr>
        <w:drawing>
          <wp:inline distT="0" distB="0" distL="114300" distR="114300">
            <wp:extent cx="29210" cy="67310"/>
            <wp:effectExtent l="0" t="0" r="8890" b="8890"/>
            <wp:docPr id="24" name="图片 20"/>
            <wp:cNvGraphicFramePr/>
            <a:graphic xmlns:a="http://schemas.openxmlformats.org/drawingml/2006/main">
              <a:graphicData uri="http://schemas.openxmlformats.org/drawingml/2006/picture">
                <pic:pic xmlns:pic="http://schemas.openxmlformats.org/drawingml/2006/picture">
                  <pic:nvPicPr>
                    <pic:cNvPr id="24" name="图片 20"/>
                    <pic:cNvPicPr/>
                  </pic:nvPicPr>
                  <pic:blipFill>
                    <a:blip r:embed="rId24"/>
                    <a:stretch>
                      <a:fillRect/>
                    </a:stretch>
                  </pic:blipFill>
                  <pic:spPr>
                    <a:xfrm>
                      <a:off x="0" y="0"/>
                      <a:ext cx="29210" cy="67310"/>
                    </a:xfrm>
                    <a:prstGeom prst="rect">
                      <a:avLst/>
                    </a:prstGeom>
                    <a:noFill/>
                    <a:ln>
                      <a:noFill/>
                    </a:ln>
                  </pic:spPr>
                </pic:pic>
              </a:graphicData>
            </a:graphic>
          </wp:inline>
        </w:drawing>
      </w:r>
      <w:r>
        <w:rPr>
          <w:rFonts w:hint="eastAsia"/>
          <w:spacing w:val="-2"/>
          <w:sz w:val="24"/>
          <w:szCs w:val="24"/>
          <w:lang w:val="zh-CN" w:eastAsia="zh-CN"/>
        </w:rPr>
        <w:t>，将抽取到的三卷薄膜去掉外层 10 米后，从每卷各取一块，将三块薄膜按编号 1</w:t>
      </w:r>
      <w:r>
        <w:rPr>
          <w:rFonts w:hint="eastAsia"/>
          <w:spacing w:val="-2"/>
          <w:sz w:val="24"/>
          <w:szCs w:val="24"/>
          <w:lang w:val="zh-CN" w:eastAsia="zh-CN"/>
        </w:rPr>
        <w:drawing>
          <wp:inline distT="0" distB="0" distL="114300" distR="114300">
            <wp:extent cx="20955" cy="67310"/>
            <wp:effectExtent l="0" t="0" r="17145" b="8890"/>
            <wp:docPr id="29" name="图片 22"/>
            <wp:cNvGraphicFramePr/>
            <a:graphic xmlns:a="http://schemas.openxmlformats.org/drawingml/2006/main">
              <a:graphicData uri="http://schemas.openxmlformats.org/drawingml/2006/picture">
                <pic:pic xmlns:pic="http://schemas.openxmlformats.org/drawingml/2006/picture">
                  <pic:nvPicPr>
                    <pic:cNvPr id="29" name="图片 22"/>
                    <pic:cNvPicPr/>
                  </pic:nvPicPr>
                  <pic:blipFill>
                    <a:blip r:embed="rId25"/>
                    <a:stretch>
                      <a:fillRect/>
                    </a:stretch>
                  </pic:blipFill>
                  <pic:spPr>
                    <a:xfrm>
                      <a:off x="0" y="0"/>
                      <a:ext cx="20955" cy="67310"/>
                    </a:xfrm>
                    <a:prstGeom prst="rect">
                      <a:avLst/>
                    </a:prstGeom>
                    <a:noFill/>
                    <a:ln>
                      <a:noFill/>
                    </a:ln>
                  </pic:spPr>
                </pic:pic>
              </a:graphicData>
            </a:graphic>
          </wp:inline>
        </w:drawing>
      </w:r>
      <w:r>
        <w:rPr>
          <w:rFonts w:hint="eastAsia"/>
          <w:spacing w:val="-2"/>
          <w:sz w:val="24"/>
          <w:szCs w:val="24"/>
          <w:lang w:val="zh-CN" w:eastAsia="zh-CN"/>
        </w:rPr>
        <w:t>、 2、 3 号标明，1、2 号样品长度见表 1，3 号样品长度为4米，其中 1、2 号薄膜签封标明为检验样品，3 号薄膜签封标明为备用样品。做好样品标识后带回，其余样品现场封存。</w:t>
      </w:r>
    </w:p>
    <w:p w14:paraId="0BF5EB20">
      <w:pPr>
        <w:pStyle w:val="5"/>
        <w:keepNext w:val="0"/>
        <w:keepLines w:val="0"/>
        <w:pageBreakBefore w:val="0"/>
        <w:widowControl w:val="0"/>
        <w:kinsoku/>
        <w:wordWrap/>
        <w:overflowPunct/>
        <w:topLinePunct w:val="0"/>
        <w:autoSpaceDE w:val="0"/>
        <w:autoSpaceDN w:val="0"/>
        <w:bidi w:val="0"/>
        <w:adjustRightInd/>
        <w:snapToGrid/>
        <w:spacing w:before="114" w:line="380" w:lineRule="exact"/>
        <w:jc w:val="center"/>
        <w:textAlignment w:val="auto"/>
        <w:rPr>
          <w:rFonts w:hint="eastAsia"/>
          <w:spacing w:val="-2"/>
          <w:sz w:val="24"/>
          <w:szCs w:val="24"/>
        </w:rPr>
      </w:pPr>
      <w:r>
        <w:rPr>
          <w:rFonts w:hint="eastAsia"/>
          <w:spacing w:val="-2"/>
          <w:sz w:val="24"/>
          <w:szCs w:val="24"/>
        </w:rPr>
        <w:t xml:space="preserve">表 1  </w:t>
      </w:r>
      <w:r>
        <w:rPr>
          <w:rFonts w:hint="eastAsia"/>
          <w:spacing w:val="-2"/>
          <w:sz w:val="24"/>
          <w:szCs w:val="24"/>
          <w:lang w:val="en-US" w:eastAsia="zh-CN"/>
        </w:rPr>
        <w:t xml:space="preserve">      </w:t>
      </w:r>
      <w:r>
        <w:rPr>
          <w:rFonts w:hint="eastAsia"/>
          <w:spacing w:val="-2"/>
          <w:sz w:val="24"/>
          <w:szCs w:val="24"/>
        </w:rPr>
        <w:t xml:space="preserve">  1、2 号薄膜的长度取样量</w:t>
      </w:r>
    </w:p>
    <w:tbl>
      <w:tblPr>
        <w:tblStyle w:val="17"/>
        <w:tblpPr w:leftFromText="180" w:rightFromText="180" w:vertAnchor="text" w:horzAnchor="page" w:tblpXSpec="center" w:tblpY="119"/>
        <w:tblOverlap w:val="never"/>
        <w:tblW w:w="820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2"/>
        <w:gridCol w:w="1520"/>
        <w:gridCol w:w="1546"/>
        <w:gridCol w:w="1519"/>
        <w:gridCol w:w="1486"/>
      </w:tblGrid>
      <w:tr w14:paraId="1F155E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jc w:val="center"/>
        </w:trPr>
        <w:tc>
          <w:tcPr>
            <w:tcW w:w="2132" w:type="dxa"/>
            <w:noWrap w:val="0"/>
            <w:vAlign w:val="top"/>
          </w:tcPr>
          <w:p w14:paraId="02044B1C">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t>幅宽 B（米）</w:t>
            </w:r>
          </w:p>
          <w:p w14:paraId="351FE998">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p>
          <w:p w14:paraId="771CF962">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p>
        </w:tc>
        <w:tc>
          <w:tcPr>
            <w:tcW w:w="1520" w:type="dxa"/>
            <w:noWrap w:val="0"/>
            <w:vAlign w:val="top"/>
          </w:tcPr>
          <w:p w14:paraId="5A55706B">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mc:AlternateContent>
                <mc:Choice Requires="wps">
                  <w:drawing>
                    <wp:anchor distT="0" distB="0" distL="114300" distR="114300" simplePos="0" relativeHeight="251669504" behindDoc="0" locked="0" layoutInCell="1" allowOverlap="1">
                      <wp:simplePos x="0" y="0"/>
                      <wp:positionH relativeFrom="page">
                        <wp:posOffset>304165</wp:posOffset>
                      </wp:positionH>
                      <wp:positionV relativeFrom="page">
                        <wp:posOffset>77470</wp:posOffset>
                      </wp:positionV>
                      <wp:extent cx="346075" cy="193675"/>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346075" cy="193675"/>
                              </a:xfrm>
                              <a:prstGeom prst="rect">
                                <a:avLst/>
                              </a:prstGeom>
                              <a:noFill/>
                              <a:ln>
                                <a:noFill/>
                              </a:ln>
                            </wps:spPr>
                            <wps:txbx>
                              <w:txbxContent>
                                <w:p w14:paraId="631C1BBD">
                                  <w:pPr>
                                    <w:pStyle w:val="16"/>
                                    <w:spacing w:before="20" w:line="264" w:lineRule="exact"/>
                                    <w:ind w:left="20"/>
                                  </w:pPr>
                                  <w:r>
                                    <w:rPr>
                                      <w:spacing w:val="1"/>
                                      <w:position w:val="1"/>
                                    </w:rPr>
                                    <w:t>≤900</w:t>
                                  </w:r>
                                </w:p>
                              </w:txbxContent>
                            </wps:txbx>
                            <wps:bodyPr lIns="0" tIns="0" rIns="0" bIns="0" upright="1"/>
                          </wps:wsp>
                        </a:graphicData>
                      </a:graphic>
                    </wp:anchor>
                  </w:drawing>
                </mc:Choice>
                <mc:Fallback>
                  <w:pict>
                    <v:shape id="_x0000_s1026" o:spid="_x0000_s1026" o:spt="202" type="#_x0000_t202" style="position:absolute;left:0pt;margin-left:23.95pt;margin-top:6.1pt;height:15.25pt;width:27.25pt;mso-position-horizontal-relative:page;mso-position-vertical-relative:page;z-index:251669504;mso-width-relative:page;mso-height-relative:page;" filled="f" stroked="f" coordsize="21600,21600" o:gfxdata="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G2LC/zWAAAACAEAAA8AAAAAAAAAAQAgAAAAIgAAAGRycy9kb3ducmV2LnhtbFBLAQIU&#10;ABQAAAAIAIdO4kD6U52RvAEAAHMDAAAOAAAAAAAAAAEAIAAAACUBAABkcnMvZTJvRG9jLnhtbFBL&#10;BQYAAAAABgAGAFkBAABTBQAAAAA=&#10;">
                      <v:fill on="f" focussize="0,0"/>
                      <v:stroke on="f"/>
                      <v:imagedata o:title=""/>
                      <o:lock v:ext="edit" aspectratio="f"/>
                      <v:textbox inset="0mm,0mm,0mm,0mm">
                        <w:txbxContent>
                          <w:p w14:paraId="631C1BBD">
                            <w:pPr>
                              <w:pStyle w:val="16"/>
                              <w:spacing w:before="20" w:line="264" w:lineRule="exact"/>
                              <w:ind w:left="20"/>
                            </w:pPr>
                            <w:r>
                              <w:rPr>
                                <w:spacing w:val="1"/>
                                <w:position w:val="1"/>
                              </w:rPr>
                              <w:t>≤900</w:t>
                            </w:r>
                          </w:p>
                        </w:txbxContent>
                      </v:textbox>
                    </v:shape>
                  </w:pict>
                </mc:Fallback>
              </mc:AlternateContent>
            </w:r>
          </w:p>
        </w:tc>
        <w:tc>
          <w:tcPr>
            <w:tcW w:w="1546" w:type="dxa"/>
            <w:noWrap w:val="0"/>
            <w:vAlign w:val="top"/>
          </w:tcPr>
          <w:p w14:paraId="2DB5EEC9">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mc:AlternateContent>
                <mc:Choice Requires="wps">
                  <w:drawing>
                    <wp:anchor distT="0" distB="0" distL="114300" distR="114300" simplePos="0" relativeHeight="251671552" behindDoc="0" locked="0" layoutInCell="1" allowOverlap="1">
                      <wp:simplePos x="0" y="0"/>
                      <wp:positionH relativeFrom="page">
                        <wp:posOffset>167005</wp:posOffset>
                      </wp:positionH>
                      <wp:positionV relativeFrom="page">
                        <wp:posOffset>77470</wp:posOffset>
                      </wp:positionV>
                      <wp:extent cx="616585" cy="196215"/>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616585" cy="196215"/>
                              </a:xfrm>
                              <a:prstGeom prst="rect">
                                <a:avLst/>
                              </a:prstGeom>
                              <a:noFill/>
                              <a:ln>
                                <a:noFill/>
                              </a:ln>
                            </wps:spPr>
                            <wps:txbx>
                              <w:txbxContent>
                                <w:p w14:paraId="65D310B2">
                                  <w:pPr>
                                    <w:pStyle w:val="16"/>
                                    <w:spacing w:before="20" w:line="268" w:lineRule="exact"/>
                                    <w:ind w:left="20"/>
                                  </w:pPr>
                                  <w:r>
                                    <w:rPr>
                                      <w:spacing w:val="3"/>
                                      <w:position w:val="1"/>
                                    </w:rPr>
                                    <w:t>&gt;900-1500</w:t>
                                  </w:r>
                                </w:p>
                              </w:txbxContent>
                            </wps:txbx>
                            <wps:bodyPr lIns="0" tIns="0" rIns="0" bIns="0" upright="1"/>
                          </wps:wsp>
                        </a:graphicData>
                      </a:graphic>
                    </wp:anchor>
                  </w:drawing>
                </mc:Choice>
                <mc:Fallback>
                  <w:pict>
                    <v:shape id="_x0000_s1026" o:spid="_x0000_s1026" o:spt="202" type="#_x0000_t202" style="position:absolute;left:0pt;margin-left:13.15pt;margin-top:6.1pt;height:15.45pt;width:48.55pt;mso-position-horizontal-relative:page;mso-position-vertical-relative:page;z-index:251671552;mso-width-relative:page;mso-height-relative:page;" filled="f" stroked="f" coordsize="21600,21600" o:gfxdata="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J82OGXXAAAACAEAAA8AAAAAAAAAAQAgAAAAIgAAAGRycy9kb3ducmV2LnhtbFBLAQIU&#10;ABQAAAAIAIdO4kAWsuuTuwEAAHMDAAAOAAAAAAAAAAEAIAAAACYBAABkcnMvZTJvRG9jLnhtbFBL&#10;BQYAAAAABgAGAFkBAABTBQAAAAA=&#10;">
                      <v:fill on="f" focussize="0,0"/>
                      <v:stroke on="f"/>
                      <v:imagedata o:title=""/>
                      <o:lock v:ext="edit" aspectratio="f"/>
                      <v:textbox inset="0mm,0mm,0mm,0mm">
                        <w:txbxContent>
                          <w:p w14:paraId="65D310B2">
                            <w:pPr>
                              <w:pStyle w:val="16"/>
                              <w:spacing w:before="20" w:line="268" w:lineRule="exact"/>
                              <w:ind w:left="20"/>
                            </w:pPr>
                            <w:r>
                              <w:rPr>
                                <w:spacing w:val="3"/>
                                <w:position w:val="1"/>
                              </w:rPr>
                              <w:t>&gt;900-1500</w:t>
                            </w:r>
                          </w:p>
                        </w:txbxContent>
                      </v:textbox>
                    </v:shape>
                  </w:pict>
                </mc:Fallback>
              </mc:AlternateContent>
            </w:r>
          </w:p>
        </w:tc>
        <w:tc>
          <w:tcPr>
            <w:tcW w:w="1519" w:type="dxa"/>
            <w:noWrap w:val="0"/>
            <w:vAlign w:val="top"/>
          </w:tcPr>
          <w:p w14:paraId="71BE36B9">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mc:AlternateContent>
                <mc:Choice Requires="wps">
                  <w:drawing>
                    <wp:anchor distT="0" distB="0" distL="114300" distR="114300" simplePos="0" relativeHeight="251670528" behindDoc="0" locked="0" layoutInCell="1" allowOverlap="1">
                      <wp:simplePos x="0" y="0"/>
                      <wp:positionH relativeFrom="page">
                        <wp:posOffset>104775</wp:posOffset>
                      </wp:positionH>
                      <wp:positionV relativeFrom="page">
                        <wp:posOffset>77470</wp:posOffset>
                      </wp:positionV>
                      <wp:extent cx="739775" cy="194945"/>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739775" cy="194945"/>
                              </a:xfrm>
                              <a:prstGeom prst="rect">
                                <a:avLst/>
                              </a:prstGeom>
                              <a:noFill/>
                              <a:ln>
                                <a:noFill/>
                              </a:ln>
                            </wps:spPr>
                            <wps:txbx>
                              <w:txbxContent>
                                <w:p w14:paraId="434FEB24">
                                  <w:pPr>
                                    <w:pStyle w:val="16"/>
                                    <w:spacing w:before="20" w:line="266" w:lineRule="exact"/>
                                    <w:ind w:left="20"/>
                                  </w:pPr>
                                  <w:r>
                                    <w:rPr>
                                      <w:spacing w:val="2"/>
                                      <w:position w:val="1"/>
                                    </w:rPr>
                                    <w:t>≥1500-2000</w:t>
                                  </w:r>
                                </w:p>
                              </w:txbxContent>
                            </wps:txbx>
                            <wps:bodyPr lIns="0" tIns="0" rIns="0" bIns="0" upright="1"/>
                          </wps:wsp>
                        </a:graphicData>
                      </a:graphic>
                    </wp:anchor>
                  </w:drawing>
                </mc:Choice>
                <mc:Fallback>
                  <w:pict>
                    <v:shape id="_x0000_s1026" o:spid="_x0000_s1026" o:spt="202" type="#_x0000_t202" style="position:absolute;left:0pt;margin-left:8.25pt;margin-top:6.1pt;height:15.35pt;width:58.25pt;mso-position-horizontal-relative:page;mso-position-vertical-relative:page;z-index:251670528;mso-width-relative:page;mso-height-relative:page;" filled="f" stroked="f" coordsize="21600,21600" o:gfxdata="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EnxJ31wAAAAgBAAAPAAAAAAAAAAEAIAAAACIAAABkcnMvZG93bnJldi54bWxQSwEC&#10;FAAUAAAACACHTuJAhjvKHrwBAABzAwAADgAAAAAAAAABACAAAAAmAQAAZHJzL2Uyb0RvYy54bWxQ&#10;SwUGAAAAAAYABgBZAQAAVAUAAAAA&#10;">
                      <v:fill on="f" focussize="0,0"/>
                      <v:stroke on="f"/>
                      <v:imagedata o:title=""/>
                      <o:lock v:ext="edit" aspectratio="f"/>
                      <v:textbox inset="0mm,0mm,0mm,0mm">
                        <w:txbxContent>
                          <w:p w14:paraId="434FEB24">
                            <w:pPr>
                              <w:pStyle w:val="16"/>
                              <w:spacing w:before="20" w:line="266" w:lineRule="exact"/>
                              <w:ind w:left="20"/>
                            </w:pPr>
                            <w:r>
                              <w:rPr>
                                <w:spacing w:val="2"/>
                                <w:position w:val="1"/>
                              </w:rPr>
                              <w:t>≥1500-2000</w:t>
                            </w:r>
                          </w:p>
                        </w:txbxContent>
                      </v:textbox>
                    </v:shape>
                  </w:pict>
                </mc:Fallback>
              </mc:AlternateContent>
            </w:r>
          </w:p>
        </w:tc>
        <w:tc>
          <w:tcPr>
            <w:tcW w:w="1486" w:type="dxa"/>
            <w:noWrap w:val="0"/>
            <w:vAlign w:val="top"/>
          </w:tcPr>
          <w:p w14:paraId="68BB2530">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t>≥2000</w:t>
            </w:r>
          </w:p>
        </w:tc>
      </w:tr>
      <w:tr w14:paraId="1EB2ED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jc w:val="center"/>
        </w:trPr>
        <w:tc>
          <w:tcPr>
            <w:tcW w:w="2132" w:type="dxa"/>
            <w:noWrap w:val="0"/>
            <w:vAlign w:val="top"/>
          </w:tcPr>
          <w:p w14:paraId="17B4859E">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mc:AlternateContent>
                <mc:Choice Requires="wps">
                  <w:drawing>
                    <wp:anchor distT="0" distB="0" distL="114300" distR="114300" simplePos="0" relativeHeight="251668480" behindDoc="0" locked="0" layoutInCell="1" allowOverlap="1">
                      <wp:simplePos x="0" y="0"/>
                      <wp:positionH relativeFrom="page">
                        <wp:posOffset>64135</wp:posOffset>
                      </wp:positionH>
                      <wp:positionV relativeFrom="page">
                        <wp:posOffset>52070</wp:posOffset>
                      </wp:positionV>
                      <wp:extent cx="1073785" cy="219075"/>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073785" cy="219075"/>
                              </a:xfrm>
                              <a:prstGeom prst="rect">
                                <a:avLst/>
                              </a:prstGeom>
                              <a:noFill/>
                              <a:ln>
                                <a:noFill/>
                              </a:ln>
                            </wps:spPr>
                            <wps:txbx>
                              <w:txbxContent>
                                <w:p w14:paraId="7670D56C">
                                  <w:pPr>
                                    <w:pStyle w:val="16"/>
                                    <w:spacing w:before="20" w:line="304" w:lineRule="exact"/>
                                    <w:ind w:left="20"/>
                                  </w:pPr>
                                  <w:r>
                                    <w:rPr>
                                      <w:spacing w:val="2"/>
                                      <w:position w:val="2"/>
                                    </w:rPr>
                                    <w:t>长度取</w:t>
                                  </w:r>
                                  <w:r>
                                    <w:rPr>
                                      <w:position w:val="-6"/>
                                    </w:rPr>
                                    <w:drawing>
                                      <wp:inline distT="0" distB="0" distL="114300" distR="114300">
                                        <wp:extent cx="6350" cy="102870"/>
                                        <wp:effectExtent l="0" t="0" r="12700" b="14605"/>
                                        <wp:docPr id="49" name="图片 28"/>
                                        <wp:cNvGraphicFramePr/>
                                        <a:graphic xmlns:a="http://schemas.openxmlformats.org/drawingml/2006/main">
                                          <a:graphicData uri="http://schemas.openxmlformats.org/drawingml/2006/picture">
                                            <pic:pic xmlns:pic="http://schemas.openxmlformats.org/drawingml/2006/picture">
                                              <pic:nvPicPr>
                                                <pic:cNvPr id="49" name="图片 28"/>
                                                <pic:cNvPicPr/>
                                              </pic:nvPicPr>
                                              <pic:blipFill>
                                                <a:blip r:embed="rId26"/>
                                                <a:stretch>
                                                  <a:fillRect/>
                                                </a:stretch>
                                              </pic:blipFill>
                                              <pic:spPr>
                                                <a:xfrm>
                                                  <a:off x="0" y="0"/>
                                                  <a:ext cx="6350" cy="102870"/>
                                                </a:xfrm>
                                                <a:prstGeom prst="rect">
                                                  <a:avLst/>
                                                </a:prstGeom>
                                                <a:noFill/>
                                                <a:ln>
                                                  <a:noFill/>
                                                </a:ln>
                                              </pic:spPr>
                                            </pic:pic>
                                          </a:graphicData>
                                        </a:graphic>
                                      </wp:inline>
                                    </w:drawing>
                                  </w:r>
                                  <w:r>
                                    <w:rPr>
                                      <w:position w:val="-3"/>
                                    </w:rPr>
                                    <w:drawing>
                                      <wp:inline distT="0" distB="0" distL="114300" distR="114300">
                                        <wp:extent cx="2540" cy="62230"/>
                                        <wp:effectExtent l="0" t="0" r="0" b="0"/>
                                        <wp:docPr id="45" name="图片 29"/>
                                        <wp:cNvGraphicFramePr/>
                                        <a:graphic xmlns:a="http://schemas.openxmlformats.org/drawingml/2006/main">
                                          <a:graphicData uri="http://schemas.openxmlformats.org/drawingml/2006/picture">
                                            <pic:pic xmlns:pic="http://schemas.openxmlformats.org/drawingml/2006/picture">
                                              <pic:nvPicPr>
                                                <pic:cNvPr id="45" name="图片 29"/>
                                                <pic:cNvPicPr/>
                                              </pic:nvPicPr>
                                              <pic:blipFill>
                                                <a:blip r:embed="rId27"/>
                                                <a:stretch>
                                                  <a:fillRect/>
                                                </a:stretch>
                                              </pic:blipFill>
                                              <pic:spPr>
                                                <a:xfrm>
                                                  <a:off x="0" y="0"/>
                                                  <a:ext cx="2540" cy="62230"/>
                                                </a:xfrm>
                                                <a:prstGeom prst="rect">
                                                  <a:avLst/>
                                                </a:prstGeom>
                                                <a:noFill/>
                                                <a:ln>
                                                  <a:noFill/>
                                                </a:ln>
                                              </pic:spPr>
                                            </pic:pic>
                                          </a:graphicData>
                                        </a:graphic>
                                      </wp:inline>
                                    </w:drawing>
                                  </w:r>
                                  <w:r>
                                    <w:rPr>
                                      <w:spacing w:val="2"/>
                                      <w:position w:val="2"/>
                                    </w:rPr>
                                    <w:t>样</w:t>
                                  </w:r>
                                  <w:r>
                                    <w:rPr>
                                      <w:position w:val="1"/>
                                    </w:rPr>
                                    <w:drawing>
                                      <wp:inline distT="0" distB="0" distL="114300" distR="114300">
                                        <wp:extent cx="3810" cy="119380"/>
                                        <wp:effectExtent l="0" t="0" r="15240" b="13970"/>
                                        <wp:docPr id="48" name="图片 30"/>
                                        <wp:cNvGraphicFramePr/>
                                        <a:graphic xmlns:a="http://schemas.openxmlformats.org/drawingml/2006/main">
                                          <a:graphicData uri="http://schemas.openxmlformats.org/drawingml/2006/picture">
                                            <pic:pic xmlns:pic="http://schemas.openxmlformats.org/drawingml/2006/picture">
                                              <pic:nvPicPr>
                                                <pic:cNvPr id="48" name="图片 30"/>
                                                <pic:cNvPicPr/>
                                              </pic:nvPicPr>
                                              <pic:blipFill>
                                                <a:blip r:embed="rId28"/>
                                                <a:stretch>
                                                  <a:fillRect/>
                                                </a:stretch>
                                              </pic:blipFill>
                                              <pic:spPr>
                                                <a:xfrm>
                                                  <a:off x="0" y="0"/>
                                                  <a:ext cx="3810" cy="119380"/>
                                                </a:xfrm>
                                                <a:prstGeom prst="rect">
                                                  <a:avLst/>
                                                </a:prstGeom>
                                                <a:noFill/>
                                                <a:ln>
                                                  <a:noFill/>
                                                </a:ln>
                                              </pic:spPr>
                                            </pic:pic>
                                          </a:graphicData>
                                        </a:graphic>
                                      </wp:inline>
                                    </w:drawing>
                                  </w:r>
                                  <w:r>
                                    <w:rPr>
                                      <w:position w:val="2"/>
                                    </w:rPr>
                                    <w:drawing>
                                      <wp:inline distT="0" distB="0" distL="114300" distR="114300">
                                        <wp:extent cx="2540" cy="84455"/>
                                        <wp:effectExtent l="0" t="0" r="16510" b="10795"/>
                                        <wp:docPr id="46" name="图片 31"/>
                                        <wp:cNvGraphicFramePr/>
                                        <a:graphic xmlns:a="http://schemas.openxmlformats.org/drawingml/2006/main">
                                          <a:graphicData uri="http://schemas.openxmlformats.org/drawingml/2006/picture">
                                            <pic:pic xmlns:pic="http://schemas.openxmlformats.org/drawingml/2006/picture">
                                              <pic:nvPicPr>
                                                <pic:cNvPr id="46" name="图片 31"/>
                                                <pic:cNvPicPr/>
                                              </pic:nvPicPr>
                                              <pic:blipFill>
                                                <a:blip r:embed="rId29"/>
                                                <a:stretch>
                                                  <a:fillRect/>
                                                </a:stretch>
                                              </pic:blipFill>
                                              <pic:spPr>
                                                <a:xfrm>
                                                  <a:off x="0" y="0"/>
                                                  <a:ext cx="2540" cy="84455"/>
                                                </a:xfrm>
                                                <a:prstGeom prst="rect">
                                                  <a:avLst/>
                                                </a:prstGeom>
                                                <a:noFill/>
                                                <a:ln>
                                                  <a:noFill/>
                                                </a:ln>
                                              </pic:spPr>
                                            </pic:pic>
                                          </a:graphicData>
                                        </a:graphic>
                                      </wp:inline>
                                    </w:drawing>
                                  </w:r>
                                  <w:r>
                                    <w:rPr>
                                      <w:spacing w:val="2"/>
                                      <w:position w:val="2"/>
                                    </w:rPr>
                                    <w:t>量</w:t>
                                  </w:r>
                                  <w:r>
                                    <w:rPr>
                                      <w:position w:val="5"/>
                                    </w:rPr>
                                    <w:drawing>
                                      <wp:inline distT="0" distB="0" distL="114300" distR="114300">
                                        <wp:extent cx="3175" cy="97155"/>
                                        <wp:effectExtent l="0" t="0" r="15875" b="17145"/>
                                        <wp:docPr id="40" name="图片 32"/>
                                        <wp:cNvGraphicFramePr/>
                                        <a:graphic xmlns:a="http://schemas.openxmlformats.org/drawingml/2006/main">
                                          <a:graphicData uri="http://schemas.openxmlformats.org/drawingml/2006/picture">
                                            <pic:pic xmlns:pic="http://schemas.openxmlformats.org/drawingml/2006/picture">
                                              <pic:nvPicPr>
                                                <pic:cNvPr id="40" name="图片 32"/>
                                                <pic:cNvPicPr/>
                                              </pic:nvPicPr>
                                              <pic:blipFill>
                                                <a:blip r:embed="rId30"/>
                                                <a:stretch>
                                                  <a:fillRect/>
                                                </a:stretch>
                                              </pic:blipFill>
                                              <pic:spPr>
                                                <a:xfrm>
                                                  <a:off x="0" y="0"/>
                                                  <a:ext cx="3175" cy="97155"/>
                                                </a:xfrm>
                                                <a:prstGeom prst="rect">
                                                  <a:avLst/>
                                                </a:prstGeom>
                                                <a:noFill/>
                                                <a:ln>
                                                  <a:noFill/>
                                                </a:ln>
                                              </pic:spPr>
                                            </pic:pic>
                                          </a:graphicData>
                                        </a:graphic>
                                      </wp:inline>
                                    </w:drawing>
                                  </w:r>
                                  <w:r>
                                    <w:rPr>
                                      <w:position w:val="8"/>
                                    </w:rPr>
                                    <w:drawing>
                                      <wp:inline distT="0" distB="0" distL="114300" distR="114300">
                                        <wp:extent cx="3175" cy="97155"/>
                                        <wp:effectExtent l="0" t="0" r="15875" b="17145"/>
                                        <wp:docPr id="32" name="图片 33"/>
                                        <wp:cNvGraphicFramePr/>
                                        <a:graphic xmlns:a="http://schemas.openxmlformats.org/drawingml/2006/main">
                                          <a:graphicData uri="http://schemas.openxmlformats.org/drawingml/2006/picture">
                                            <pic:pic xmlns:pic="http://schemas.openxmlformats.org/drawingml/2006/picture">
                                              <pic:nvPicPr>
                                                <pic:cNvPr id="32" name="图片 33"/>
                                                <pic:cNvPicPr/>
                                              </pic:nvPicPr>
                                              <pic:blipFill>
                                                <a:blip r:embed="rId30"/>
                                                <a:stretch>
                                                  <a:fillRect/>
                                                </a:stretch>
                                              </pic:blipFill>
                                              <pic:spPr>
                                                <a:xfrm>
                                                  <a:off x="0" y="0"/>
                                                  <a:ext cx="3175" cy="97155"/>
                                                </a:xfrm>
                                                <a:prstGeom prst="rect">
                                                  <a:avLst/>
                                                </a:prstGeom>
                                                <a:noFill/>
                                                <a:ln>
                                                  <a:noFill/>
                                                </a:ln>
                                              </pic:spPr>
                                            </pic:pic>
                                          </a:graphicData>
                                        </a:graphic>
                                      </wp:inline>
                                    </w:drawing>
                                  </w:r>
                                  <w:r>
                                    <w:rPr>
                                      <w:spacing w:val="2"/>
                                      <w:position w:val="2"/>
                                    </w:rPr>
                                    <w:t>（米）</w:t>
                                  </w:r>
                                </w:p>
                              </w:txbxContent>
                            </wps:txbx>
                            <wps:bodyPr lIns="0" tIns="0" rIns="0" bIns="0" upright="1"/>
                          </wps:wsp>
                        </a:graphicData>
                      </a:graphic>
                    </wp:anchor>
                  </w:drawing>
                </mc:Choice>
                <mc:Fallback>
                  <w:pict>
                    <v:shape id="_x0000_s1026" o:spid="_x0000_s1026" o:spt="202" type="#_x0000_t202" style="position:absolute;left:0pt;margin-left:5.05pt;margin-top:4.1pt;height:17.25pt;width:84.55pt;mso-position-horizontal-relative:page;mso-position-vertical-relative:page;z-index:251668480;mso-width-relative:page;mso-height-relative:page;" filled="f" stroked="f" coordsize="21600,21600" o:gfxdata="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GJLVi9UAAAAHAQAADwAAAAAAAAABACAAAAAiAAAAZHJzL2Rvd25yZXYueG1sUEsBAhQA&#10;FAAAAAgAh07iQPgyseK8AQAAdAMAAA4AAAAAAAAAAQAgAAAAJAEAAGRycy9lMm9Eb2MueG1sUEsF&#10;BgAAAAAGAAYAWQEAAFIFAAAAAA==&#10;">
                      <v:fill on="f" focussize="0,0"/>
                      <v:stroke on="f"/>
                      <v:imagedata o:title=""/>
                      <o:lock v:ext="edit" aspectratio="f"/>
                      <v:textbox inset="0mm,0mm,0mm,0mm">
                        <w:txbxContent>
                          <w:p w14:paraId="7670D56C">
                            <w:pPr>
                              <w:pStyle w:val="16"/>
                              <w:spacing w:before="20" w:line="304" w:lineRule="exact"/>
                              <w:ind w:left="20"/>
                            </w:pPr>
                            <w:r>
                              <w:rPr>
                                <w:spacing w:val="2"/>
                                <w:position w:val="2"/>
                              </w:rPr>
                              <w:t>长度取</w:t>
                            </w:r>
                            <w:r>
                              <w:rPr>
                                <w:position w:val="-6"/>
                              </w:rPr>
                              <w:drawing>
                                <wp:inline distT="0" distB="0" distL="114300" distR="114300">
                                  <wp:extent cx="6350" cy="102870"/>
                                  <wp:effectExtent l="0" t="0" r="12700" b="14605"/>
                                  <wp:docPr id="49" name="图片 28"/>
                                  <wp:cNvGraphicFramePr/>
                                  <a:graphic xmlns:a="http://schemas.openxmlformats.org/drawingml/2006/main">
                                    <a:graphicData uri="http://schemas.openxmlformats.org/drawingml/2006/picture">
                                      <pic:pic xmlns:pic="http://schemas.openxmlformats.org/drawingml/2006/picture">
                                        <pic:nvPicPr>
                                          <pic:cNvPr id="49" name="图片 28"/>
                                          <pic:cNvPicPr/>
                                        </pic:nvPicPr>
                                        <pic:blipFill>
                                          <a:blip r:embed="rId26"/>
                                          <a:stretch>
                                            <a:fillRect/>
                                          </a:stretch>
                                        </pic:blipFill>
                                        <pic:spPr>
                                          <a:xfrm>
                                            <a:off x="0" y="0"/>
                                            <a:ext cx="6350" cy="102870"/>
                                          </a:xfrm>
                                          <a:prstGeom prst="rect">
                                            <a:avLst/>
                                          </a:prstGeom>
                                          <a:noFill/>
                                          <a:ln>
                                            <a:noFill/>
                                          </a:ln>
                                        </pic:spPr>
                                      </pic:pic>
                                    </a:graphicData>
                                  </a:graphic>
                                </wp:inline>
                              </w:drawing>
                            </w:r>
                            <w:r>
                              <w:rPr>
                                <w:position w:val="-3"/>
                              </w:rPr>
                              <w:drawing>
                                <wp:inline distT="0" distB="0" distL="114300" distR="114300">
                                  <wp:extent cx="2540" cy="62230"/>
                                  <wp:effectExtent l="0" t="0" r="0" b="0"/>
                                  <wp:docPr id="45" name="图片 29"/>
                                  <wp:cNvGraphicFramePr/>
                                  <a:graphic xmlns:a="http://schemas.openxmlformats.org/drawingml/2006/main">
                                    <a:graphicData uri="http://schemas.openxmlformats.org/drawingml/2006/picture">
                                      <pic:pic xmlns:pic="http://schemas.openxmlformats.org/drawingml/2006/picture">
                                        <pic:nvPicPr>
                                          <pic:cNvPr id="45" name="图片 29"/>
                                          <pic:cNvPicPr/>
                                        </pic:nvPicPr>
                                        <pic:blipFill>
                                          <a:blip r:embed="rId27"/>
                                          <a:stretch>
                                            <a:fillRect/>
                                          </a:stretch>
                                        </pic:blipFill>
                                        <pic:spPr>
                                          <a:xfrm>
                                            <a:off x="0" y="0"/>
                                            <a:ext cx="2540" cy="62230"/>
                                          </a:xfrm>
                                          <a:prstGeom prst="rect">
                                            <a:avLst/>
                                          </a:prstGeom>
                                          <a:noFill/>
                                          <a:ln>
                                            <a:noFill/>
                                          </a:ln>
                                        </pic:spPr>
                                      </pic:pic>
                                    </a:graphicData>
                                  </a:graphic>
                                </wp:inline>
                              </w:drawing>
                            </w:r>
                            <w:r>
                              <w:rPr>
                                <w:spacing w:val="2"/>
                                <w:position w:val="2"/>
                              </w:rPr>
                              <w:t>样</w:t>
                            </w:r>
                            <w:r>
                              <w:rPr>
                                <w:position w:val="1"/>
                              </w:rPr>
                              <w:drawing>
                                <wp:inline distT="0" distB="0" distL="114300" distR="114300">
                                  <wp:extent cx="3810" cy="119380"/>
                                  <wp:effectExtent l="0" t="0" r="15240" b="13970"/>
                                  <wp:docPr id="48" name="图片 30"/>
                                  <wp:cNvGraphicFramePr/>
                                  <a:graphic xmlns:a="http://schemas.openxmlformats.org/drawingml/2006/main">
                                    <a:graphicData uri="http://schemas.openxmlformats.org/drawingml/2006/picture">
                                      <pic:pic xmlns:pic="http://schemas.openxmlformats.org/drawingml/2006/picture">
                                        <pic:nvPicPr>
                                          <pic:cNvPr id="48" name="图片 30"/>
                                          <pic:cNvPicPr/>
                                        </pic:nvPicPr>
                                        <pic:blipFill>
                                          <a:blip r:embed="rId28"/>
                                          <a:stretch>
                                            <a:fillRect/>
                                          </a:stretch>
                                        </pic:blipFill>
                                        <pic:spPr>
                                          <a:xfrm>
                                            <a:off x="0" y="0"/>
                                            <a:ext cx="3810" cy="119380"/>
                                          </a:xfrm>
                                          <a:prstGeom prst="rect">
                                            <a:avLst/>
                                          </a:prstGeom>
                                          <a:noFill/>
                                          <a:ln>
                                            <a:noFill/>
                                          </a:ln>
                                        </pic:spPr>
                                      </pic:pic>
                                    </a:graphicData>
                                  </a:graphic>
                                </wp:inline>
                              </w:drawing>
                            </w:r>
                            <w:r>
                              <w:rPr>
                                <w:position w:val="2"/>
                              </w:rPr>
                              <w:drawing>
                                <wp:inline distT="0" distB="0" distL="114300" distR="114300">
                                  <wp:extent cx="2540" cy="84455"/>
                                  <wp:effectExtent l="0" t="0" r="16510" b="10795"/>
                                  <wp:docPr id="46" name="图片 31"/>
                                  <wp:cNvGraphicFramePr/>
                                  <a:graphic xmlns:a="http://schemas.openxmlformats.org/drawingml/2006/main">
                                    <a:graphicData uri="http://schemas.openxmlformats.org/drawingml/2006/picture">
                                      <pic:pic xmlns:pic="http://schemas.openxmlformats.org/drawingml/2006/picture">
                                        <pic:nvPicPr>
                                          <pic:cNvPr id="46" name="图片 31"/>
                                          <pic:cNvPicPr/>
                                        </pic:nvPicPr>
                                        <pic:blipFill>
                                          <a:blip r:embed="rId29"/>
                                          <a:stretch>
                                            <a:fillRect/>
                                          </a:stretch>
                                        </pic:blipFill>
                                        <pic:spPr>
                                          <a:xfrm>
                                            <a:off x="0" y="0"/>
                                            <a:ext cx="2540" cy="84455"/>
                                          </a:xfrm>
                                          <a:prstGeom prst="rect">
                                            <a:avLst/>
                                          </a:prstGeom>
                                          <a:noFill/>
                                          <a:ln>
                                            <a:noFill/>
                                          </a:ln>
                                        </pic:spPr>
                                      </pic:pic>
                                    </a:graphicData>
                                  </a:graphic>
                                </wp:inline>
                              </w:drawing>
                            </w:r>
                            <w:r>
                              <w:rPr>
                                <w:spacing w:val="2"/>
                                <w:position w:val="2"/>
                              </w:rPr>
                              <w:t>量</w:t>
                            </w:r>
                            <w:r>
                              <w:rPr>
                                <w:position w:val="5"/>
                              </w:rPr>
                              <w:drawing>
                                <wp:inline distT="0" distB="0" distL="114300" distR="114300">
                                  <wp:extent cx="3175" cy="97155"/>
                                  <wp:effectExtent l="0" t="0" r="15875" b="17145"/>
                                  <wp:docPr id="40" name="图片 32"/>
                                  <wp:cNvGraphicFramePr/>
                                  <a:graphic xmlns:a="http://schemas.openxmlformats.org/drawingml/2006/main">
                                    <a:graphicData uri="http://schemas.openxmlformats.org/drawingml/2006/picture">
                                      <pic:pic xmlns:pic="http://schemas.openxmlformats.org/drawingml/2006/picture">
                                        <pic:nvPicPr>
                                          <pic:cNvPr id="40" name="图片 32"/>
                                          <pic:cNvPicPr/>
                                        </pic:nvPicPr>
                                        <pic:blipFill>
                                          <a:blip r:embed="rId30"/>
                                          <a:stretch>
                                            <a:fillRect/>
                                          </a:stretch>
                                        </pic:blipFill>
                                        <pic:spPr>
                                          <a:xfrm>
                                            <a:off x="0" y="0"/>
                                            <a:ext cx="3175" cy="97155"/>
                                          </a:xfrm>
                                          <a:prstGeom prst="rect">
                                            <a:avLst/>
                                          </a:prstGeom>
                                          <a:noFill/>
                                          <a:ln>
                                            <a:noFill/>
                                          </a:ln>
                                        </pic:spPr>
                                      </pic:pic>
                                    </a:graphicData>
                                  </a:graphic>
                                </wp:inline>
                              </w:drawing>
                            </w:r>
                            <w:r>
                              <w:rPr>
                                <w:position w:val="8"/>
                              </w:rPr>
                              <w:drawing>
                                <wp:inline distT="0" distB="0" distL="114300" distR="114300">
                                  <wp:extent cx="3175" cy="97155"/>
                                  <wp:effectExtent l="0" t="0" r="15875" b="17145"/>
                                  <wp:docPr id="32" name="图片 33"/>
                                  <wp:cNvGraphicFramePr/>
                                  <a:graphic xmlns:a="http://schemas.openxmlformats.org/drawingml/2006/main">
                                    <a:graphicData uri="http://schemas.openxmlformats.org/drawingml/2006/picture">
                                      <pic:pic xmlns:pic="http://schemas.openxmlformats.org/drawingml/2006/picture">
                                        <pic:nvPicPr>
                                          <pic:cNvPr id="32" name="图片 33"/>
                                          <pic:cNvPicPr/>
                                        </pic:nvPicPr>
                                        <pic:blipFill>
                                          <a:blip r:embed="rId30"/>
                                          <a:stretch>
                                            <a:fillRect/>
                                          </a:stretch>
                                        </pic:blipFill>
                                        <pic:spPr>
                                          <a:xfrm>
                                            <a:off x="0" y="0"/>
                                            <a:ext cx="3175" cy="97155"/>
                                          </a:xfrm>
                                          <a:prstGeom prst="rect">
                                            <a:avLst/>
                                          </a:prstGeom>
                                          <a:noFill/>
                                          <a:ln>
                                            <a:noFill/>
                                          </a:ln>
                                        </pic:spPr>
                                      </pic:pic>
                                    </a:graphicData>
                                  </a:graphic>
                                </wp:inline>
                              </w:drawing>
                            </w:r>
                            <w:r>
                              <w:rPr>
                                <w:spacing w:val="2"/>
                                <w:position w:val="2"/>
                              </w:rPr>
                              <w:t>（米）</w:t>
                            </w:r>
                          </w:p>
                        </w:txbxContent>
                      </v:textbox>
                    </v:shape>
                  </w:pict>
                </mc:Fallback>
              </mc:AlternateContent>
            </w:r>
          </w:p>
        </w:tc>
        <w:tc>
          <w:tcPr>
            <w:tcW w:w="1520" w:type="dxa"/>
            <w:noWrap w:val="0"/>
            <w:vAlign w:val="top"/>
          </w:tcPr>
          <w:p w14:paraId="22A45589">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default" w:eastAsia="宋体"/>
                <w:spacing w:val="-2"/>
                <w:sz w:val="24"/>
                <w:szCs w:val="24"/>
                <w:lang w:val="en-US" w:eastAsia="zh-CN"/>
              </w:rPr>
            </w:pPr>
            <w:r>
              <w:rPr>
                <w:rFonts w:hint="eastAsia"/>
                <w:spacing w:val="-2"/>
                <w:sz w:val="24"/>
                <w:szCs w:val="24"/>
                <w:lang w:val="en-US" w:eastAsia="zh-CN"/>
              </w:rPr>
              <w:t>20</w:t>
            </w:r>
          </w:p>
        </w:tc>
        <w:tc>
          <w:tcPr>
            <w:tcW w:w="1546" w:type="dxa"/>
            <w:noWrap w:val="0"/>
            <w:vAlign w:val="top"/>
          </w:tcPr>
          <w:p w14:paraId="44A21A55">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default"/>
                <w:spacing w:val="-2"/>
                <w:sz w:val="24"/>
                <w:szCs w:val="24"/>
                <w:lang w:val="en-US"/>
              </w:rPr>
            </w:pPr>
            <w:r>
              <w:rPr>
                <w:rFonts w:hint="eastAsia"/>
                <w:spacing w:val="-2"/>
                <w:sz w:val="24"/>
                <w:szCs w:val="24"/>
              </w:rPr>
              <mc:AlternateContent>
                <mc:Choice Requires="wps">
                  <w:drawing>
                    <wp:anchor distT="0" distB="0" distL="114300" distR="114300" simplePos="0" relativeHeight="251673600" behindDoc="0" locked="0" layoutInCell="1" allowOverlap="1">
                      <wp:simplePos x="0" y="0"/>
                      <wp:positionH relativeFrom="page">
                        <wp:posOffset>407670</wp:posOffset>
                      </wp:positionH>
                      <wp:positionV relativeFrom="page">
                        <wp:posOffset>100330</wp:posOffset>
                      </wp:positionV>
                      <wp:extent cx="144145" cy="15621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44145" cy="156210"/>
                              </a:xfrm>
                              <a:prstGeom prst="rect">
                                <a:avLst/>
                              </a:prstGeom>
                              <a:noFill/>
                              <a:ln>
                                <a:noFill/>
                              </a:ln>
                            </wps:spPr>
                            <wps:txbx>
                              <w:txbxContent>
                                <w:p w14:paraId="09B5E07A"/>
                              </w:txbxContent>
                            </wps:txbx>
                            <wps:bodyPr lIns="0" tIns="0" rIns="0" bIns="0" upright="1"/>
                          </wps:wsp>
                        </a:graphicData>
                      </a:graphic>
                    </wp:anchor>
                  </w:drawing>
                </mc:Choice>
                <mc:Fallback>
                  <w:pict>
                    <v:shape id="_x0000_s1026" o:spid="_x0000_s1026" o:spt="202" type="#_x0000_t202" style="position:absolute;left:0pt;margin-left:32.1pt;margin-top:7.9pt;height:12.3pt;width:11.35pt;mso-position-horizontal-relative:page;mso-position-vertical-relative:page;z-index:251673600;mso-width-relative:page;mso-height-relative:page;" filled="f" stroked="f" coordsize="21600,21600" o:gfxdata="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BmN8PdYAAAAHAQAADwAAAAAAAAABACAAAAAiAAAAZHJzL2Rvd25yZXYueG1sUEsBAhQA&#10;FAAAAAgAh07iQH29dJS7AQAAcwMAAA4AAAAAAAAAAQAgAAAAJQEAAGRycy9lMm9Eb2MueG1sUEsF&#10;BgAAAAAGAAYAWQEAAFIFAAAAAA==&#10;">
                      <v:fill on="f" focussize="0,0"/>
                      <v:stroke on="f"/>
                      <v:imagedata o:title=""/>
                      <o:lock v:ext="edit" aspectratio="f"/>
                      <v:textbox inset="0mm,0mm,0mm,0mm">
                        <w:txbxContent>
                          <w:p w14:paraId="09B5E07A"/>
                        </w:txbxContent>
                      </v:textbox>
                    </v:shape>
                  </w:pict>
                </mc:Fallback>
              </mc:AlternateContent>
            </w:r>
            <w:r>
              <w:rPr>
                <w:rFonts w:hint="eastAsia"/>
                <w:spacing w:val="-2"/>
                <w:sz w:val="24"/>
                <w:szCs w:val="24"/>
                <w:lang w:val="en-US" w:eastAsia="zh-CN"/>
              </w:rPr>
              <w:t>12</w:t>
            </w:r>
          </w:p>
        </w:tc>
        <w:tc>
          <w:tcPr>
            <w:tcW w:w="1519" w:type="dxa"/>
            <w:noWrap w:val="0"/>
            <w:vAlign w:val="top"/>
          </w:tcPr>
          <w:p w14:paraId="0E760A47">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default"/>
                <w:spacing w:val="-2"/>
                <w:sz w:val="24"/>
                <w:szCs w:val="24"/>
                <w:lang w:val="en-US"/>
              </w:rPr>
            </w:pPr>
            <w:r>
              <w:rPr>
                <w:rFonts w:hint="eastAsia"/>
                <w:spacing w:val="-2"/>
                <w:sz w:val="24"/>
                <w:szCs w:val="24"/>
              </w:rPr>
              <w:drawing>
                <wp:anchor distT="0" distB="0" distL="114300" distR="114300" simplePos="0" relativeHeight="251666432" behindDoc="1" locked="0" layoutInCell="1" allowOverlap="1">
                  <wp:simplePos x="0" y="0"/>
                  <wp:positionH relativeFrom="page">
                    <wp:posOffset>4949190</wp:posOffset>
                  </wp:positionH>
                  <wp:positionV relativeFrom="page">
                    <wp:posOffset>4996815</wp:posOffset>
                  </wp:positionV>
                  <wp:extent cx="377190" cy="193040"/>
                  <wp:effectExtent l="0" t="0" r="3810" b="16510"/>
                  <wp:wrapNone/>
                  <wp:docPr id="37" name="IM 160"/>
                  <wp:cNvGraphicFramePr/>
                  <a:graphic xmlns:a="http://schemas.openxmlformats.org/drawingml/2006/main">
                    <a:graphicData uri="http://schemas.openxmlformats.org/drawingml/2006/picture">
                      <pic:pic xmlns:pic="http://schemas.openxmlformats.org/drawingml/2006/picture">
                        <pic:nvPicPr>
                          <pic:cNvPr id="37" name="IM 160"/>
                          <pic:cNvPicPr/>
                        </pic:nvPicPr>
                        <pic:blipFill>
                          <a:blip r:embed="rId31"/>
                          <a:stretch>
                            <a:fillRect/>
                          </a:stretch>
                        </pic:blipFill>
                        <pic:spPr>
                          <a:xfrm>
                            <a:off x="0" y="0"/>
                            <a:ext cx="377190" cy="193040"/>
                          </a:xfrm>
                          <a:prstGeom prst="rect">
                            <a:avLst/>
                          </a:prstGeom>
                          <a:noFill/>
                          <a:ln>
                            <a:noFill/>
                          </a:ln>
                        </pic:spPr>
                      </pic:pic>
                    </a:graphicData>
                  </a:graphic>
                </wp:anchor>
              </w:drawing>
            </w:r>
            <w:r>
              <w:rPr>
                <w:rFonts w:hint="eastAsia"/>
                <w:spacing w:val="-2"/>
                <w:sz w:val="24"/>
                <w:szCs w:val="24"/>
              </w:rPr>
              <w:drawing>
                <wp:anchor distT="0" distB="0" distL="114300" distR="114300" simplePos="0" relativeHeight="251665408" behindDoc="1" locked="0" layoutInCell="1" allowOverlap="1">
                  <wp:simplePos x="0" y="0"/>
                  <wp:positionH relativeFrom="page">
                    <wp:posOffset>5369560</wp:posOffset>
                  </wp:positionH>
                  <wp:positionV relativeFrom="page">
                    <wp:posOffset>4938395</wp:posOffset>
                  </wp:positionV>
                  <wp:extent cx="144780" cy="135890"/>
                  <wp:effectExtent l="0" t="0" r="7620" b="16510"/>
                  <wp:wrapNone/>
                  <wp:docPr id="54" name="IM 162"/>
                  <wp:cNvGraphicFramePr/>
                  <a:graphic xmlns:a="http://schemas.openxmlformats.org/drawingml/2006/main">
                    <a:graphicData uri="http://schemas.openxmlformats.org/drawingml/2006/picture">
                      <pic:pic xmlns:pic="http://schemas.openxmlformats.org/drawingml/2006/picture">
                        <pic:nvPicPr>
                          <pic:cNvPr id="54" name="IM 162"/>
                          <pic:cNvPicPr/>
                        </pic:nvPicPr>
                        <pic:blipFill>
                          <a:blip r:embed="rId32"/>
                          <a:stretch>
                            <a:fillRect/>
                          </a:stretch>
                        </pic:blipFill>
                        <pic:spPr>
                          <a:xfrm>
                            <a:off x="0" y="0"/>
                            <a:ext cx="144780" cy="135890"/>
                          </a:xfrm>
                          <a:prstGeom prst="rect">
                            <a:avLst/>
                          </a:prstGeom>
                          <a:noFill/>
                          <a:ln>
                            <a:noFill/>
                          </a:ln>
                        </pic:spPr>
                      </pic:pic>
                    </a:graphicData>
                  </a:graphic>
                </wp:anchor>
              </w:drawing>
            </w:r>
            <w:r>
              <w:rPr>
                <w:rFonts w:hint="eastAsia"/>
                <w:spacing w:val="-2"/>
                <w:sz w:val="24"/>
                <w:szCs w:val="24"/>
              </w:rPr>
              <w:drawing>
                <wp:anchor distT="0" distB="0" distL="114300" distR="114300" simplePos="0" relativeHeight="251667456" behindDoc="1" locked="0" layoutInCell="1" allowOverlap="1">
                  <wp:simplePos x="0" y="0"/>
                  <wp:positionH relativeFrom="page">
                    <wp:posOffset>4996815</wp:posOffset>
                  </wp:positionH>
                  <wp:positionV relativeFrom="page">
                    <wp:posOffset>5010785</wp:posOffset>
                  </wp:positionV>
                  <wp:extent cx="207010" cy="64135"/>
                  <wp:effectExtent l="0" t="0" r="2540" b="12065"/>
                  <wp:wrapNone/>
                  <wp:docPr id="36" name="IM 164"/>
                  <wp:cNvGraphicFramePr/>
                  <a:graphic xmlns:a="http://schemas.openxmlformats.org/drawingml/2006/main">
                    <a:graphicData uri="http://schemas.openxmlformats.org/drawingml/2006/picture">
                      <pic:pic xmlns:pic="http://schemas.openxmlformats.org/drawingml/2006/picture">
                        <pic:nvPicPr>
                          <pic:cNvPr id="36" name="IM 164"/>
                          <pic:cNvPicPr/>
                        </pic:nvPicPr>
                        <pic:blipFill>
                          <a:blip r:embed="rId33"/>
                          <a:stretch>
                            <a:fillRect/>
                          </a:stretch>
                        </pic:blipFill>
                        <pic:spPr>
                          <a:xfrm>
                            <a:off x="0" y="0"/>
                            <a:ext cx="207010" cy="64135"/>
                          </a:xfrm>
                          <a:prstGeom prst="rect">
                            <a:avLst/>
                          </a:prstGeom>
                          <a:noFill/>
                          <a:ln>
                            <a:noFill/>
                          </a:ln>
                        </pic:spPr>
                      </pic:pic>
                    </a:graphicData>
                  </a:graphic>
                </wp:anchor>
              </w:drawing>
            </w:r>
            <w:r>
              <w:rPr>
                <w:rFonts w:hint="eastAsia"/>
                <w:spacing w:val="-2"/>
                <w:sz w:val="24"/>
                <w:szCs w:val="24"/>
              </w:rPr>
              <w:drawing>
                <wp:anchor distT="0" distB="0" distL="114300" distR="114300" simplePos="0" relativeHeight="251664384" behindDoc="1" locked="0" layoutInCell="1" allowOverlap="1">
                  <wp:simplePos x="0" y="0"/>
                  <wp:positionH relativeFrom="page">
                    <wp:posOffset>5078730</wp:posOffset>
                  </wp:positionH>
                  <wp:positionV relativeFrom="page">
                    <wp:posOffset>4980940</wp:posOffset>
                  </wp:positionV>
                  <wp:extent cx="301625" cy="178435"/>
                  <wp:effectExtent l="0" t="0" r="3175" b="12065"/>
                  <wp:wrapNone/>
                  <wp:docPr id="34" name="IM 166"/>
                  <wp:cNvGraphicFramePr/>
                  <a:graphic xmlns:a="http://schemas.openxmlformats.org/drawingml/2006/main">
                    <a:graphicData uri="http://schemas.openxmlformats.org/drawingml/2006/picture">
                      <pic:pic xmlns:pic="http://schemas.openxmlformats.org/drawingml/2006/picture">
                        <pic:nvPicPr>
                          <pic:cNvPr id="34" name="IM 166"/>
                          <pic:cNvPicPr/>
                        </pic:nvPicPr>
                        <pic:blipFill>
                          <a:blip r:embed="rId34"/>
                          <a:stretch>
                            <a:fillRect/>
                          </a:stretch>
                        </pic:blipFill>
                        <pic:spPr>
                          <a:xfrm>
                            <a:off x="0" y="0"/>
                            <a:ext cx="301625" cy="178435"/>
                          </a:xfrm>
                          <a:prstGeom prst="rect">
                            <a:avLst/>
                          </a:prstGeom>
                          <a:noFill/>
                          <a:ln>
                            <a:noFill/>
                          </a:ln>
                        </pic:spPr>
                      </pic:pic>
                    </a:graphicData>
                  </a:graphic>
                </wp:anchor>
              </w:drawing>
            </w:r>
            <w:r>
              <w:rPr>
                <w:rFonts w:hint="eastAsia"/>
                <w:spacing w:val="-2"/>
                <w:sz w:val="24"/>
                <w:szCs w:val="24"/>
              </w:rPr>
              <mc:AlternateContent>
                <mc:Choice Requires="wps">
                  <w:drawing>
                    <wp:anchor distT="0" distB="0" distL="114300" distR="114300" simplePos="0" relativeHeight="251672576" behindDoc="0" locked="0" layoutInCell="1" allowOverlap="1">
                      <wp:simplePos x="0" y="0"/>
                      <wp:positionH relativeFrom="page">
                        <wp:posOffset>400050</wp:posOffset>
                      </wp:positionH>
                      <wp:positionV relativeFrom="page">
                        <wp:posOffset>100330</wp:posOffset>
                      </wp:positionV>
                      <wp:extent cx="144145" cy="15621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44145" cy="156210"/>
                              </a:xfrm>
                              <a:prstGeom prst="rect">
                                <a:avLst/>
                              </a:prstGeom>
                              <a:noFill/>
                              <a:ln>
                                <a:noFill/>
                              </a:ln>
                            </wps:spPr>
                            <wps:txbx>
                              <w:txbxContent>
                                <w:p w14:paraId="5E77AC77">
                                  <w:pPr>
                                    <w:pStyle w:val="16"/>
                                    <w:spacing w:before="19" w:line="190" w:lineRule="auto"/>
                                    <w:ind w:left="20"/>
                                  </w:pPr>
                                </w:p>
                              </w:txbxContent>
                            </wps:txbx>
                            <wps:bodyPr lIns="0" tIns="0" rIns="0" bIns="0" upright="1"/>
                          </wps:wsp>
                        </a:graphicData>
                      </a:graphic>
                    </wp:anchor>
                  </w:drawing>
                </mc:Choice>
                <mc:Fallback>
                  <w:pict>
                    <v:shape id="_x0000_s1026" o:spid="_x0000_s1026" o:spt="202" type="#_x0000_t202" style="position:absolute;left:0pt;margin-left:31.5pt;margin-top:7.9pt;height:12.3pt;width:11.35pt;mso-position-horizontal-relative:page;mso-position-vertical-relative:page;z-index:251672576;mso-width-relative:page;mso-height-relative:page;" filled="f" stroked="f" coordsize="21600,21600" o:gfxdata="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tKuGGdYAAAAHAQAADwAAAAAAAAABACAAAAAiAAAAZHJzL2Rvd25yZXYueG1sUEsBAhQA&#10;FAAAAAgAh07iQGmGBTy7AQAAcwMAAA4AAAAAAAAAAQAgAAAAJQEAAGRycy9lMm9Eb2MueG1sUEsF&#10;BgAAAAAGAAYAWQEAAFIFAAAAAA==&#10;">
                      <v:fill on="f" focussize="0,0"/>
                      <v:stroke on="f"/>
                      <v:imagedata o:title=""/>
                      <o:lock v:ext="edit" aspectratio="f"/>
                      <v:textbox inset="0mm,0mm,0mm,0mm">
                        <w:txbxContent>
                          <w:p w14:paraId="5E77AC77">
                            <w:pPr>
                              <w:pStyle w:val="16"/>
                              <w:spacing w:before="19" w:line="190" w:lineRule="auto"/>
                              <w:ind w:left="20"/>
                            </w:pPr>
                          </w:p>
                        </w:txbxContent>
                      </v:textbox>
                    </v:shape>
                  </w:pict>
                </mc:Fallback>
              </mc:AlternateContent>
            </w:r>
            <w:r>
              <w:rPr>
                <w:rFonts w:hint="eastAsia"/>
                <w:spacing w:val="-2"/>
                <w:sz w:val="24"/>
                <w:szCs w:val="24"/>
                <w:lang w:val="en-US" w:eastAsia="zh-CN"/>
              </w:rPr>
              <w:t>10</w:t>
            </w:r>
          </w:p>
        </w:tc>
        <w:tc>
          <w:tcPr>
            <w:tcW w:w="1486" w:type="dxa"/>
            <w:noWrap w:val="0"/>
            <w:vAlign w:val="top"/>
          </w:tcPr>
          <w:p w14:paraId="0E52A3C0">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drawing>
                <wp:anchor distT="0" distB="0" distL="114300" distR="114300" simplePos="0" relativeHeight="251663360" behindDoc="1" locked="0" layoutInCell="1" allowOverlap="1">
                  <wp:simplePos x="0" y="0"/>
                  <wp:positionH relativeFrom="column">
                    <wp:posOffset>-62230</wp:posOffset>
                  </wp:positionH>
                  <wp:positionV relativeFrom="paragraph">
                    <wp:posOffset>-34925</wp:posOffset>
                  </wp:positionV>
                  <wp:extent cx="123825" cy="142240"/>
                  <wp:effectExtent l="0" t="0" r="9525" b="10160"/>
                  <wp:wrapNone/>
                  <wp:docPr id="38" name="IM 168"/>
                  <wp:cNvGraphicFramePr/>
                  <a:graphic xmlns:a="http://schemas.openxmlformats.org/drawingml/2006/main">
                    <a:graphicData uri="http://schemas.openxmlformats.org/drawingml/2006/picture">
                      <pic:pic xmlns:pic="http://schemas.openxmlformats.org/drawingml/2006/picture">
                        <pic:nvPicPr>
                          <pic:cNvPr id="38" name="IM 168"/>
                          <pic:cNvPicPr/>
                        </pic:nvPicPr>
                        <pic:blipFill>
                          <a:blip r:embed="rId35"/>
                          <a:stretch>
                            <a:fillRect/>
                          </a:stretch>
                        </pic:blipFill>
                        <pic:spPr>
                          <a:xfrm>
                            <a:off x="0" y="0"/>
                            <a:ext cx="123825" cy="142240"/>
                          </a:xfrm>
                          <a:prstGeom prst="rect">
                            <a:avLst/>
                          </a:prstGeom>
                          <a:noFill/>
                          <a:ln>
                            <a:noFill/>
                          </a:ln>
                        </pic:spPr>
                      </pic:pic>
                    </a:graphicData>
                  </a:graphic>
                </wp:anchor>
              </w:drawing>
            </w:r>
            <w:r>
              <w:rPr>
                <w:rFonts w:hint="eastAsia"/>
                <w:spacing w:val="-2"/>
                <w:sz w:val="24"/>
                <w:szCs w:val="24"/>
                <w:lang w:val="en-US" w:eastAsia="zh-CN"/>
              </w:rPr>
              <w:t>7</w:t>
            </w:r>
          </w:p>
          <w:p w14:paraId="6FB7A967">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p>
        </w:tc>
      </w:tr>
    </w:tbl>
    <w:p w14:paraId="49092F3B">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lang w:eastAsia="zh-CN"/>
        </w:rPr>
      </w:pPr>
      <w:r>
        <w:rPr>
          <w:rFonts w:hint="eastAsia"/>
          <w:spacing w:val="-2"/>
          <w:sz w:val="24"/>
          <w:szCs w:val="24"/>
        </w:rPr>
        <w:t>随机数一般可使用随机数表、随机数骰子或扑克牌等方法产生</w:t>
      </w:r>
      <w:r>
        <w:rPr>
          <w:rFonts w:hint="eastAsia"/>
          <w:spacing w:val="-2"/>
          <w:sz w:val="24"/>
          <w:szCs w:val="24"/>
          <w:lang w:eastAsia="zh-CN"/>
        </w:rPr>
        <w:t>。</w:t>
      </w:r>
    </w:p>
    <w:p w14:paraId="33A8F883">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t>2 检验依据</w:t>
      </w:r>
    </w:p>
    <w:p w14:paraId="5072F0EE">
      <w:pPr>
        <w:pStyle w:val="5"/>
        <w:keepNext w:val="0"/>
        <w:keepLines w:val="0"/>
        <w:pageBreakBefore w:val="0"/>
        <w:widowControl w:val="0"/>
        <w:kinsoku/>
        <w:wordWrap/>
        <w:overflowPunct/>
        <w:topLinePunct w:val="0"/>
        <w:autoSpaceDE w:val="0"/>
        <w:autoSpaceDN w:val="0"/>
        <w:bidi w:val="0"/>
        <w:adjustRightInd/>
        <w:snapToGrid/>
        <w:spacing w:before="114" w:line="380" w:lineRule="exact"/>
        <w:jc w:val="center"/>
        <w:textAlignment w:val="auto"/>
        <w:rPr>
          <w:rFonts w:hint="eastAsia"/>
          <w:spacing w:val="-2"/>
          <w:sz w:val="24"/>
          <w:szCs w:val="24"/>
        </w:rPr>
      </w:pPr>
      <w:r>
        <w:rPr>
          <w:rFonts w:hint="eastAsia"/>
          <w:spacing w:val="-2"/>
          <w:sz w:val="24"/>
          <w:szCs w:val="24"/>
        </w:rPr>
        <w:t xml:space="preserve">表 2  </w:t>
      </w:r>
      <w:r>
        <w:rPr>
          <w:rFonts w:hint="eastAsia"/>
          <w:spacing w:val="-2"/>
          <w:sz w:val="24"/>
          <w:szCs w:val="24"/>
          <w:lang w:val="en-US" w:eastAsia="zh-CN"/>
        </w:rPr>
        <w:t xml:space="preserve">      </w:t>
      </w:r>
      <w:r>
        <w:rPr>
          <w:rFonts w:hint="eastAsia"/>
          <w:spacing w:val="-2"/>
          <w:sz w:val="24"/>
          <w:szCs w:val="24"/>
        </w:rPr>
        <w:t>聚乙烯吹塑农用地面覆盖薄膜检验项目</w:t>
      </w:r>
    </w:p>
    <w:tbl>
      <w:tblPr>
        <w:tblStyle w:val="17"/>
        <w:tblpPr w:leftFromText="180" w:rightFromText="180" w:vertAnchor="text" w:horzAnchor="page" w:tblpX="1717" w:tblpY="455"/>
        <w:tblOverlap w:val="never"/>
        <w:tblW w:w="846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3"/>
        <w:gridCol w:w="2296"/>
        <w:gridCol w:w="706"/>
        <w:gridCol w:w="2405"/>
        <w:gridCol w:w="2262"/>
      </w:tblGrid>
      <w:tr w14:paraId="55E071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793" w:type="dxa"/>
            <w:noWrap w:val="0"/>
            <w:vAlign w:val="top"/>
          </w:tcPr>
          <w:p w14:paraId="0C7B244B">
            <w:pPr>
              <w:pStyle w:val="5"/>
              <w:keepNext w:val="0"/>
              <w:keepLines w:val="0"/>
              <w:pageBreakBefore w:val="0"/>
              <w:widowControl w:val="0"/>
              <w:kinsoku/>
              <w:wordWrap/>
              <w:overflowPunct/>
              <w:topLinePunct w:val="0"/>
              <w:autoSpaceDE w:val="0"/>
              <w:autoSpaceDN w:val="0"/>
              <w:bidi w:val="0"/>
              <w:adjustRightInd/>
              <w:snapToGrid/>
              <w:spacing w:before="114" w:line="380" w:lineRule="exact"/>
              <w:jc w:val="center"/>
              <w:textAlignment w:val="auto"/>
              <w:rPr>
                <w:rFonts w:hint="eastAsia"/>
                <w:spacing w:val="-2"/>
                <w:sz w:val="24"/>
                <w:szCs w:val="24"/>
              </w:rPr>
            </w:pPr>
            <w:r>
              <w:rPr>
                <w:rFonts w:hint="eastAsia"/>
                <w:spacing w:val="-2"/>
                <w:sz w:val="24"/>
                <w:szCs w:val="24"/>
              </w:rPr>
              <w:t>序号</w:t>
            </w:r>
          </w:p>
        </w:tc>
        <w:tc>
          <w:tcPr>
            <w:tcW w:w="2296" w:type="dxa"/>
            <w:tcBorders>
              <w:right w:val="nil"/>
            </w:tcBorders>
            <w:noWrap w:val="0"/>
            <w:vAlign w:val="top"/>
          </w:tcPr>
          <w:p w14:paraId="4E15D60F">
            <w:pPr>
              <w:pStyle w:val="5"/>
              <w:keepNext w:val="0"/>
              <w:keepLines w:val="0"/>
              <w:pageBreakBefore w:val="0"/>
              <w:widowControl w:val="0"/>
              <w:kinsoku/>
              <w:wordWrap/>
              <w:overflowPunct/>
              <w:topLinePunct w:val="0"/>
              <w:autoSpaceDE w:val="0"/>
              <w:autoSpaceDN w:val="0"/>
              <w:bidi w:val="0"/>
              <w:adjustRightInd/>
              <w:snapToGrid/>
              <w:spacing w:before="114" w:line="380" w:lineRule="exact"/>
              <w:jc w:val="center"/>
              <w:textAlignment w:val="auto"/>
              <w:rPr>
                <w:rFonts w:hint="eastAsia"/>
                <w:spacing w:val="-2"/>
                <w:sz w:val="24"/>
                <w:szCs w:val="24"/>
              </w:rPr>
            </w:pPr>
            <w:r>
              <w:rPr>
                <w:rFonts w:hint="eastAsia"/>
                <w:spacing w:val="-2"/>
                <w:sz w:val="24"/>
                <w:szCs w:val="24"/>
              </w:rPr>
              <w:t>检验项目</w:t>
            </w:r>
          </w:p>
        </w:tc>
        <w:tc>
          <w:tcPr>
            <w:tcW w:w="706" w:type="dxa"/>
            <w:tcBorders>
              <w:left w:val="nil"/>
              <w:right w:val="single" w:color="000000" w:sz="6" w:space="0"/>
            </w:tcBorders>
            <w:noWrap w:val="0"/>
            <w:vAlign w:val="top"/>
          </w:tcPr>
          <w:p w14:paraId="1775635E">
            <w:pPr>
              <w:pStyle w:val="5"/>
              <w:keepNext w:val="0"/>
              <w:keepLines w:val="0"/>
              <w:pageBreakBefore w:val="0"/>
              <w:widowControl w:val="0"/>
              <w:kinsoku/>
              <w:wordWrap/>
              <w:overflowPunct/>
              <w:topLinePunct w:val="0"/>
              <w:autoSpaceDE w:val="0"/>
              <w:autoSpaceDN w:val="0"/>
              <w:bidi w:val="0"/>
              <w:adjustRightInd/>
              <w:snapToGrid/>
              <w:spacing w:before="114" w:line="380" w:lineRule="exact"/>
              <w:jc w:val="center"/>
              <w:textAlignment w:val="auto"/>
              <w:rPr>
                <w:rFonts w:hint="eastAsia"/>
                <w:spacing w:val="-2"/>
                <w:sz w:val="24"/>
                <w:szCs w:val="24"/>
              </w:rPr>
            </w:pPr>
          </w:p>
          <w:p w14:paraId="65CBDD90">
            <w:pPr>
              <w:pStyle w:val="5"/>
              <w:keepNext w:val="0"/>
              <w:keepLines w:val="0"/>
              <w:pageBreakBefore w:val="0"/>
              <w:widowControl w:val="0"/>
              <w:kinsoku/>
              <w:wordWrap/>
              <w:overflowPunct/>
              <w:topLinePunct w:val="0"/>
              <w:autoSpaceDE w:val="0"/>
              <w:autoSpaceDN w:val="0"/>
              <w:bidi w:val="0"/>
              <w:adjustRightInd/>
              <w:snapToGrid/>
              <w:spacing w:before="114" w:line="380" w:lineRule="exact"/>
              <w:jc w:val="center"/>
              <w:textAlignment w:val="auto"/>
              <w:rPr>
                <w:rFonts w:hint="eastAsia"/>
                <w:spacing w:val="-2"/>
                <w:sz w:val="24"/>
                <w:szCs w:val="24"/>
              </w:rPr>
            </w:pPr>
          </w:p>
        </w:tc>
        <w:tc>
          <w:tcPr>
            <w:tcW w:w="2405" w:type="dxa"/>
            <w:tcBorders>
              <w:left w:val="single" w:color="000000" w:sz="6" w:space="0"/>
              <w:right w:val="single" w:color="000000" w:sz="4" w:space="0"/>
            </w:tcBorders>
            <w:noWrap w:val="0"/>
            <w:vAlign w:val="top"/>
          </w:tcPr>
          <w:p w14:paraId="7716765F">
            <w:pPr>
              <w:pStyle w:val="5"/>
              <w:keepNext w:val="0"/>
              <w:keepLines w:val="0"/>
              <w:pageBreakBefore w:val="0"/>
              <w:widowControl w:val="0"/>
              <w:kinsoku/>
              <w:wordWrap/>
              <w:overflowPunct/>
              <w:topLinePunct w:val="0"/>
              <w:autoSpaceDE w:val="0"/>
              <w:autoSpaceDN w:val="0"/>
              <w:bidi w:val="0"/>
              <w:adjustRightInd/>
              <w:snapToGrid/>
              <w:spacing w:before="114" w:line="380" w:lineRule="exact"/>
              <w:jc w:val="center"/>
              <w:textAlignment w:val="auto"/>
              <w:rPr>
                <w:rFonts w:hint="eastAsia"/>
                <w:spacing w:val="-2"/>
                <w:sz w:val="24"/>
                <w:szCs w:val="24"/>
              </w:rPr>
            </w:pPr>
            <w:r>
              <w:rPr>
                <w:rFonts w:hint="eastAsia"/>
                <w:spacing w:val="-2"/>
                <w:sz w:val="24"/>
                <w:szCs w:val="24"/>
              </w:rPr>
              <w:drawing>
                <wp:anchor distT="0" distB="0" distL="114300" distR="114300" simplePos="0" relativeHeight="251674624" behindDoc="1" locked="0" layoutInCell="1" allowOverlap="1">
                  <wp:simplePos x="0" y="0"/>
                  <wp:positionH relativeFrom="page">
                    <wp:posOffset>3474720</wp:posOffset>
                  </wp:positionH>
                  <wp:positionV relativeFrom="page">
                    <wp:posOffset>6828155</wp:posOffset>
                  </wp:positionV>
                  <wp:extent cx="301625" cy="178435"/>
                  <wp:effectExtent l="0" t="0" r="3175" b="12065"/>
                  <wp:wrapNone/>
                  <wp:docPr id="58" name="IM 176"/>
                  <wp:cNvGraphicFramePr/>
                  <a:graphic xmlns:a="http://schemas.openxmlformats.org/drawingml/2006/main">
                    <a:graphicData uri="http://schemas.openxmlformats.org/drawingml/2006/picture">
                      <pic:pic xmlns:pic="http://schemas.openxmlformats.org/drawingml/2006/picture">
                        <pic:nvPicPr>
                          <pic:cNvPr id="58" name="IM 176"/>
                          <pic:cNvPicPr/>
                        </pic:nvPicPr>
                        <pic:blipFill>
                          <a:blip r:embed="rId36"/>
                          <a:stretch>
                            <a:fillRect/>
                          </a:stretch>
                        </pic:blipFill>
                        <pic:spPr>
                          <a:xfrm>
                            <a:off x="0" y="0"/>
                            <a:ext cx="301625" cy="178435"/>
                          </a:xfrm>
                          <a:prstGeom prst="rect">
                            <a:avLst/>
                          </a:prstGeom>
                          <a:noFill/>
                          <a:ln>
                            <a:noFill/>
                          </a:ln>
                        </pic:spPr>
                      </pic:pic>
                    </a:graphicData>
                  </a:graphic>
                </wp:anchor>
              </w:drawing>
            </w:r>
            <w:r>
              <w:rPr>
                <w:rFonts w:hint="eastAsia"/>
                <w:spacing w:val="-2"/>
                <w:sz w:val="24"/>
                <w:szCs w:val="24"/>
              </w:rPr>
              <w:drawing>
                <wp:anchor distT="0" distB="0" distL="114300" distR="114300" simplePos="0" relativeHeight="251676672" behindDoc="1" locked="0" layoutInCell="1" allowOverlap="1">
                  <wp:simplePos x="0" y="0"/>
                  <wp:positionH relativeFrom="page">
                    <wp:posOffset>3530600</wp:posOffset>
                  </wp:positionH>
                  <wp:positionV relativeFrom="page">
                    <wp:posOffset>6858000</wp:posOffset>
                  </wp:positionV>
                  <wp:extent cx="68580" cy="26670"/>
                  <wp:effectExtent l="0" t="0" r="7620" b="1905"/>
                  <wp:wrapNone/>
                  <wp:docPr id="59" name="IM 178"/>
                  <wp:cNvGraphicFramePr/>
                  <a:graphic xmlns:a="http://schemas.openxmlformats.org/drawingml/2006/main">
                    <a:graphicData uri="http://schemas.openxmlformats.org/drawingml/2006/picture">
                      <pic:pic xmlns:pic="http://schemas.openxmlformats.org/drawingml/2006/picture">
                        <pic:nvPicPr>
                          <pic:cNvPr id="59" name="IM 178"/>
                          <pic:cNvPicPr/>
                        </pic:nvPicPr>
                        <pic:blipFill>
                          <a:blip r:embed="rId37"/>
                          <a:stretch>
                            <a:fillRect/>
                          </a:stretch>
                        </pic:blipFill>
                        <pic:spPr>
                          <a:xfrm>
                            <a:off x="0" y="0"/>
                            <a:ext cx="68580" cy="26670"/>
                          </a:xfrm>
                          <a:prstGeom prst="rect">
                            <a:avLst/>
                          </a:prstGeom>
                          <a:noFill/>
                          <a:ln>
                            <a:noFill/>
                          </a:ln>
                        </pic:spPr>
                      </pic:pic>
                    </a:graphicData>
                  </a:graphic>
                </wp:anchor>
              </w:drawing>
            </w:r>
            <w:r>
              <w:rPr>
                <w:rFonts w:hint="eastAsia"/>
                <w:spacing w:val="-2"/>
                <w:sz w:val="24"/>
                <w:szCs w:val="24"/>
              </w:rPr>
              <w:drawing>
                <wp:anchor distT="0" distB="0" distL="114300" distR="114300" simplePos="0" relativeHeight="251677696" behindDoc="1" locked="0" layoutInCell="1" allowOverlap="1">
                  <wp:simplePos x="0" y="0"/>
                  <wp:positionH relativeFrom="page">
                    <wp:posOffset>3765550</wp:posOffset>
                  </wp:positionH>
                  <wp:positionV relativeFrom="page">
                    <wp:posOffset>6788150</wp:posOffset>
                  </wp:positionV>
                  <wp:extent cx="144780" cy="133350"/>
                  <wp:effectExtent l="0" t="0" r="7620" b="0"/>
                  <wp:wrapNone/>
                  <wp:docPr id="61" name="IM 180"/>
                  <wp:cNvGraphicFramePr/>
                  <a:graphic xmlns:a="http://schemas.openxmlformats.org/drawingml/2006/main">
                    <a:graphicData uri="http://schemas.openxmlformats.org/drawingml/2006/picture">
                      <pic:pic xmlns:pic="http://schemas.openxmlformats.org/drawingml/2006/picture">
                        <pic:nvPicPr>
                          <pic:cNvPr id="61" name="IM 180"/>
                          <pic:cNvPicPr/>
                        </pic:nvPicPr>
                        <pic:blipFill>
                          <a:blip r:embed="rId38"/>
                          <a:stretch>
                            <a:fillRect/>
                          </a:stretch>
                        </pic:blipFill>
                        <pic:spPr>
                          <a:xfrm>
                            <a:off x="0" y="0"/>
                            <a:ext cx="144780" cy="133350"/>
                          </a:xfrm>
                          <a:prstGeom prst="rect">
                            <a:avLst/>
                          </a:prstGeom>
                          <a:noFill/>
                          <a:ln>
                            <a:noFill/>
                          </a:ln>
                        </pic:spPr>
                      </pic:pic>
                    </a:graphicData>
                  </a:graphic>
                </wp:anchor>
              </w:drawing>
            </w:r>
            <w:r>
              <w:rPr>
                <w:rFonts w:hint="eastAsia"/>
                <w:spacing w:val="-2"/>
                <w:sz w:val="24"/>
                <w:szCs w:val="24"/>
              </w:rPr>
              <w:drawing>
                <wp:anchor distT="0" distB="0" distL="114300" distR="114300" simplePos="0" relativeHeight="251675648" behindDoc="1" locked="0" layoutInCell="1" allowOverlap="1">
                  <wp:simplePos x="0" y="0"/>
                  <wp:positionH relativeFrom="page">
                    <wp:posOffset>3529330</wp:posOffset>
                  </wp:positionH>
                  <wp:positionV relativeFrom="page">
                    <wp:posOffset>6844030</wp:posOffset>
                  </wp:positionV>
                  <wp:extent cx="193040" cy="149225"/>
                  <wp:effectExtent l="0" t="0" r="16510" b="3175"/>
                  <wp:wrapNone/>
                  <wp:docPr id="60" name="IM 182"/>
                  <wp:cNvGraphicFramePr/>
                  <a:graphic xmlns:a="http://schemas.openxmlformats.org/drawingml/2006/main">
                    <a:graphicData uri="http://schemas.openxmlformats.org/drawingml/2006/picture">
                      <pic:pic xmlns:pic="http://schemas.openxmlformats.org/drawingml/2006/picture">
                        <pic:nvPicPr>
                          <pic:cNvPr id="60" name="IM 182"/>
                          <pic:cNvPicPr/>
                        </pic:nvPicPr>
                        <pic:blipFill>
                          <a:blip r:embed="rId39"/>
                          <a:stretch>
                            <a:fillRect/>
                          </a:stretch>
                        </pic:blipFill>
                        <pic:spPr>
                          <a:xfrm>
                            <a:off x="0" y="0"/>
                            <a:ext cx="193040" cy="149225"/>
                          </a:xfrm>
                          <a:prstGeom prst="rect">
                            <a:avLst/>
                          </a:prstGeom>
                          <a:noFill/>
                          <a:ln>
                            <a:noFill/>
                          </a:ln>
                        </pic:spPr>
                      </pic:pic>
                    </a:graphicData>
                  </a:graphic>
                </wp:anchor>
              </w:drawing>
            </w:r>
            <w:r>
              <w:rPr>
                <w:rFonts w:hint="eastAsia"/>
                <w:spacing w:val="-2"/>
                <w:sz w:val="24"/>
                <w:szCs w:val="24"/>
              </w:rPr>
              <w:t>判</w:t>
            </w:r>
            <w:r>
              <w:rPr>
                <w:rFonts w:hint="eastAsia"/>
                <w:spacing w:val="-2"/>
                <w:sz w:val="24"/>
                <w:szCs w:val="24"/>
              </w:rPr>
              <w:drawing>
                <wp:inline distT="0" distB="0" distL="114300" distR="114300">
                  <wp:extent cx="10795" cy="86360"/>
                  <wp:effectExtent l="0" t="0" r="8255" b="8890"/>
                  <wp:docPr id="62" name="图片 36"/>
                  <wp:cNvGraphicFramePr/>
                  <a:graphic xmlns:a="http://schemas.openxmlformats.org/drawingml/2006/main">
                    <a:graphicData uri="http://schemas.openxmlformats.org/drawingml/2006/picture">
                      <pic:pic xmlns:pic="http://schemas.openxmlformats.org/drawingml/2006/picture">
                        <pic:nvPicPr>
                          <pic:cNvPr id="62" name="图片 36"/>
                          <pic:cNvPicPr/>
                        </pic:nvPicPr>
                        <pic:blipFill>
                          <a:blip r:embed="rId40"/>
                          <a:stretch>
                            <a:fillRect/>
                          </a:stretch>
                        </pic:blipFill>
                        <pic:spPr>
                          <a:xfrm>
                            <a:off x="0" y="0"/>
                            <a:ext cx="10795" cy="86360"/>
                          </a:xfrm>
                          <a:prstGeom prst="rect">
                            <a:avLst/>
                          </a:prstGeom>
                          <a:noFill/>
                          <a:ln>
                            <a:noFill/>
                          </a:ln>
                        </pic:spPr>
                      </pic:pic>
                    </a:graphicData>
                  </a:graphic>
                </wp:inline>
              </w:drawing>
            </w:r>
            <w:r>
              <w:rPr>
                <w:rFonts w:hint="eastAsia"/>
                <w:spacing w:val="-2"/>
                <w:sz w:val="24"/>
                <w:szCs w:val="24"/>
              </w:rPr>
              <w:drawing>
                <wp:inline distT="0" distB="0" distL="114300" distR="114300">
                  <wp:extent cx="8890" cy="67945"/>
                  <wp:effectExtent l="0" t="0" r="0" b="0"/>
                  <wp:docPr id="63" name="图片 37"/>
                  <wp:cNvGraphicFramePr/>
                  <a:graphic xmlns:a="http://schemas.openxmlformats.org/drawingml/2006/main">
                    <a:graphicData uri="http://schemas.openxmlformats.org/drawingml/2006/picture">
                      <pic:pic xmlns:pic="http://schemas.openxmlformats.org/drawingml/2006/picture">
                        <pic:nvPicPr>
                          <pic:cNvPr id="63" name="图片 37"/>
                          <pic:cNvPicPr/>
                        </pic:nvPicPr>
                        <pic:blipFill>
                          <a:blip r:embed="rId41"/>
                          <a:stretch>
                            <a:fillRect/>
                          </a:stretch>
                        </pic:blipFill>
                        <pic:spPr>
                          <a:xfrm>
                            <a:off x="0" y="0"/>
                            <a:ext cx="8890" cy="67945"/>
                          </a:xfrm>
                          <a:prstGeom prst="rect">
                            <a:avLst/>
                          </a:prstGeom>
                          <a:noFill/>
                          <a:ln>
                            <a:noFill/>
                          </a:ln>
                        </pic:spPr>
                      </pic:pic>
                    </a:graphicData>
                  </a:graphic>
                </wp:inline>
              </w:drawing>
            </w:r>
            <w:r>
              <w:rPr>
                <w:rFonts w:hint="eastAsia"/>
                <w:spacing w:val="-2"/>
                <w:sz w:val="24"/>
                <w:szCs w:val="24"/>
              </w:rPr>
              <w:t xml:space="preserve"> </w:t>
            </w:r>
            <w:r>
              <w:rPr>
                <w:rFonts w:hint="eastAsia"/>
                <w:spacing w:val="-2"/>
                <w:sz w:val="24"/>
                <w:szCs w:val="24"/>
              </w:rPr>
              <w:drawing>
                <wp:inline distT="0" distB="0" distL="114300" distR="114300">
                  <wp:extent cx="10160" cy="82550"/>
                  <wp:effectExtent l="0" t="0" r="8890" b="12700"/>
                  <wp:docPr id="64" name="图片 38"/>
                  <wp:cNvGraphicFramePr/>
                  <a:graphic xmlns:a="http://schemas.openxmlformats.org/drawingml/2006/main">
                    <a:graphicData uri="http://schemas.openxmlformats.org/drawingml/2006/picture">
                      <pic:pic xmlns:pic="http://schemas.openxmlformats.org/drawingml/2006/picture">
                        <pic:nvPicPr>
                          <pic:cNvPr id="64" name="图片 38"/>
                          <pic:cNvPicPr/>
                        </pic:nvPicPr>
                        <pic:blipFill>
                          <a:blip r:embed="rId42"/>
                          <a:stretch>
                            <a:fillRect/>
                          </a:stretch>
                        </pic:blipFill>
                        <pic:spPr>
                          <a:xfrm>
                            <a:off x="0" y="0"/>
                            <a:ext cx="10160" cy="82550"/>
                          </a:xfrm>
                          <a:prstGeom prst="rect">
                            <a:avLst/>
                          </a:prstGeom>
                          <a:noFill/>
                          <a:ln>
                            <a:noFill/>
                          </a:ln>
                        </pic:spPr>
                      </pic:pic>
                    </a:graphicData>
                  </a:graphic>
                </wp:inline>
              </w:drawing>
            </w:r>
            <w:r>
              <w:rPr>
                <w:rFonts w:hint="eastAsia"/>
                <w:spacing w:val="-2"/>
                <w:sz w:val="24"/>
                <w:szCs w:val="24"/>
              </w:rPr>
              <w:t>定依据</w:t>
            </w:r>
          </w:p>
        </w:tc>
        <w:tc>
          <w:tcPr>
            <w:tcW w:w="2262" w:type="dxa"/>
            <w:tcBorders>
              <w:left w:val="single" w:color="000000" w:sz="4" w:space="0"/>
            </w:tcBorders>
            <w:noWrap w:val="0"/>
            <w:vAlign w:val="top"/>
          </w:tcPr>
          <w:p w14:paraId="4DE6FFDE">
            <w:pPr>
              <w:pStyle w:val="5"/>
              <w:keepNext w:val="0"/>
              <w:keepLines w:val="0"/>
              <w:pageBreakBefore w:val="0"/>
              <w:widowControl w:val="0"/>
              <w:kinsoku/>
              <w:wordWrap/>
              <w:overflowPunct/>
              <w:topLinePunct w:val="0"/>
              <w:autoSpaceDE w:val="0"/>
              <w:autoSpaceDN w:val="0"/>
              <w:bidi w:val="0"/>
              <w:adjustRightInd/>
              <w:snapToGrid/>
              <w:spacing w:before="114" w:line="380" w:lineRule="exact"/>
              <w:jc w:val="center"/>
              <w:textAlignment w:val="auto"/>
              <w:rPr>
                <w:rFonts w:hint="eastAsia"/>
                <w:spacing w:val="-2"/>
                <w:sz w:val="24"/>
                <w:szCs w:val="24"/>
              </w:rPr>
            </w:pPr>
            <w:r>
              <w:rPr>
                <w:rFonts w:hint="eastAsia"/>
                <w:spacing w:val="-2"/>
                <w:sz w:val="24"/>
                <w:szCs w:val="24"/>
              </w:rPr>
              <w:t>检验方法</w:t>
            </w:r>
          </w:p>
        </w:tc>
      </w:tr>
      <w:tr w14:paraId="3B0870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793" w:type="dxa"/>
            <w:noWrap w:val="0"/>
            <w:vAlign w:val="top"/>
          </w:tcPr>
          <w:p w14:paraId="48BE244B">
            <w:pPr>
              <w:pStyle w:val="5"/>
              <w:keepNext w:val="0"/>
              <w:keepLines w:val="0"/>
              <w:pageBreakBefore w:val="0"/>
              <w:widowControl w:val="0"/>
              <w:kinsoku/>
              <w:wordWrap/>
              <w:overflowPunct/>
              <w:topLinePunct w:val="0"/>
              <w:autoSpaceDE w:val="0"/>
              <w:autoSpaceDN w:val="0"/>
              <w:bidi w:val="0"/>
              <w:adjustRightInd/>
              <w:snapToGrid/>
              <w:spacing w:before="114" w:line="380" w:lineRule="exact"/>
              <w:jc w:val="center"/>
              <w:textAlignment w:val="auto"/>
              <w:rPr>
                <w:rFonts w:hint="eastAsia"/>
                <w:spacing w:val="-2"/>
                <w:sz w:val="24"/>
                <w:szCs w:val="24"/>
              </w:rPr>
            </w:pPr>
            <w:r>
              <w:rPr>
                <w:rFonts w:hint="eastAsia"/>
                <w:spacing w:val="-2"/>
                <w:sz w:val="24"/>
                <w:szCs w:val="24"/>
              </w:rPr>
              <w:t>1</w:t>
            </w:r>
          </w:p>
        </w:tc>
        <w:tc>
          <w:tcPr>
            <w:tcW w:w="3002" w:type="dxa"/>
            <w:gridSpan w:val="2"/>
            <w:tcBorders>
              <w:right w:val="single" w:color="000000" w:sz="6" w:space="0"/>
            </w:tcBorders>
            <w:noWrap w:val="0"/>
            <w:vAlign w:val="top"/>
          </w:tcPr>
          <w:p w14:paraId="6696907E">
            <w:pPr>
              <w:pStyle w:val="5"/>
              <w:keepNext w:val="0"/>
              <w:keepLines w:val="0"/>
              <w:pageBreakBefore w:val="0"/>
              <w:widowControl w:val="0"/>
              <w:kinsoku/>
              <w:wordWrap/>
              <w:overflowPunct/>
              <w:topLinePunct w:val="0"/>
              <w:autoSpaceDE w:val="0"/>
              <w:autoSpaceDN w:val="0"/>
              <w:bidi w:val="0"/>
              <w:adjustRightInd/>
              <w:snapToGrid/>
              <w:spacing w:before="114" w:line="380" w:lineRule="exact"/>
              <w:jc w:val="center"/>
              <w:textAlignment w:val="auto"/>
              <w:rPr>
                <w:rFonts w:hint="eastAsia"/>
                <w:spacing w:val="-2"/>
                <w:sz w:val="24"/>
                <w:szCs w:val="24"/>
              </w:rPr>
            </w:pPr>
            <w:r>
              <w:rPr>
                <w:rFonts w:hint="eastAsia"/>
                <w:spacing w:val="-2"/>
                <w:sz w:val="24"/>
                <w:szCs w:val="24"/>
              </w:rPr>
              <w:t>厚度</w:t>
            </w:r>
          </w:p>
        </w:tc>
        <w:tc>
          <w:tcPr>
            <w:tcW w:w="2405" w:type="dxa"/>
            <w:tcBorders>
              <w:left w:val="single" w:color="000000" w:sz="6" w:space="0"/>
              <w:right w:val="single" w:color="000000" w:sz="4" w:space="0"/>
            </w:tcBorders>
            <w:noWrap w:val="0"/>
            <w:vAlign w:val="top"/>
          </w:tcPr>
          <w:p w14:paraId="23E220F1">
            <w:pPr>
              <w:pStyle w:val="5"/>
              <w:keepNext w:val="0"/>
              <w:keepLines w:val="0"/>
              <w:pageBreakBefore w:val="0"/>
              <w:widowControl w:val="0"/>
              <w:kinsoku/>
              <w:wordWrap/>
              <w:overflowPunct/>
              <w:topLinePunct w:val="0"/>
              <w:autoSpaceDE w:val="0"/>
              <w:autoSpaceDN w:val="0"/>
              <w:bidi w:val="0"/>
              <w:adjustRightInd/>
              <w:snapToGrid/>
              <w:spacing w:before="114" w:line="380" w:lineRule="exact"/>
              <w:jc w:val="center"/>
              <w:textAlignment w:val="auto"/>
              <w:rPr>
                <w:rFonts w:hint="default"/>
                <w:spacing w:val="-2"/>
                <w:sz w:val="24"/>
                <w:szCs w:val="24"/>
                <w:lang w:val="en-US" w:eastAsia="zh-CN"/>
              </w:rPr>
            </w:pPr>
            <w:bookmarkStart w:id="2" w:name="OLE_LINK5"/>
            <w:r>
              <w:rPr>
                <w:rFonts w:hint="eastAsia"/>
                <w:spacing w:val="-2"/>
                <w:sz w:val="24"/>
                <w:szCs w:val="24"/>
                <w:lang w:val="en-US" w:eastAsia="zh-CN"/>
              </w:rPr>
              <w:t>GB13735-2017</w:t>
            </w:r>
            <w:bookmarkEnd w:id="2"/>
          </w:p>
        </w:tc>
        <w:tc>
          <w:tcPr>
            <w:tcW w:w="2262" w:type="dxa"/>
            <w:tcBorders>
              <w:left w:val="single" w:color="000000" w:sz="4" w:space="0"/>
            </w:tcBorders>
            <w:noWrap w:val="0"/>
            <w:vAlign w:val="top"/>
          </w:tcPr>
          <w:p w14:paraId="4C1DF490">
            <w:pPr>
              <w:pStyle w:val="5"/>
              <w:keepNext w:val="0"/>
              <w:keepLines w:val="0"/>
              <w:pageBreakBefore w:val="0"/>
              <w:widowControl w:val="0"/>
              <w:kinsoku/>
              <w:wordWrap/>
              <w:overflowPunct/>
              <w:topLinePunct w:val="0"/>
              <w:autoSpaceDE w:val="0"/>
              <w:autoSpaceDN w:val="0"/>
              <w:bidi w:val="0"/>
              <w:adjustRightInd/>
              <w:snapToGrid/>
              <w:spacing w:before="114" w:line="380" w:lineRule="exact"/>
              <w:jc w:val="center"/>
              <w:textAlignment w:val="auto"/>
              <w:rPr>
                <w:rFonts w:hint="default"/>
                <w:spacing w:val="-2"/>
                <w:sz w:val="24"/>
                <w:szCs w:val="24"/>
                <w:lang w:val="en-US" w:eastAsia="zh-CN"/>
              </w:rPr>
            </w:pPr>
            <w:bookmarkStart w:id="3" w:name="OLE_LINK2"/>
            <w:r>
              <w:rPr>
                <w:rFonts w:hint="eastAsia"/>
                <w:spacing w:val="-2"/>
                <w:sz w:val="24"/>
                <w:szCs w:val="24"/>
                <w:lang w:val="en-US" w:eastAsia="zh-CN"/>
              </w:rPr>
              <w:t>GB/T 6672-2001</w:t>
            </w:r>
            <w:bookmarkEnd w:id="3"/>
          </w:p>
        </w:tc>
      </w:tr>
      <w:tr w14:paraId="2304FD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793" w:type="dxa"/>
            <w:noWrap w:val="0"/>
            <w:vAlign w:val="top"/>
          </w:tcPr>
          <w:p w14:paraId="089E8866">
            <w:pPr>
              <w:pStyle w:val="5"/>
              <w:keepNext w:val="0"/>
              <w:keepLines w:val="0"/>
              <w:pageBreakBefore w:val="0"/>
              <w:widowControl w:val="0"/>
              <w:kinsoku/>
              <w:wordWrap/>
              <w:overflowPunct/>
              <w:topLinePunct w:val="0"/>
              <w:autoSpaceDE w:val="0"/>
              <w:autoSpaceDN w:val="0"/>
              <w:bidi w:val="0"/>
              <w:adjustRightInd/>
              <w:snapToGrid/>
              <w:spacing w:before="114" w:line="380" w:lineRule="exact"/>
              <w:jc w:val="center"/>
              <w:textAlignment w:val="auto"/>
              <w:rPr>
                <w:rFonts w:hint="eastAsia"/>
                <w:spacing w:val="-2"/>
                <w:sz w:val="24"/>
                <w:szCs w:val="24"/>
              </w:rPr>
            </w:pPr>
            <w:r>
              <w:rPr>
                <w:rFonts w:hint="eastAsia"/>
                <w:spacing w:val="-2"/>
                <w:sz w:val="24"/>
                <w:szCs w:val="24"/>
              </w:rPr>
              <w:t>2</w:t>
            </w:r>
          </w:p>
        </w:tc>
        <w:tc>
          <w:tcPr>
            <w:tcW w:w="3002" w:type="dxa"/>
            <w:gridSpan w:val="2"/>
            <w:tcBorders>
              <w:right w:val="single" w:color="000000" w:sz="6" w:space="0"/>
            </w:tcBorders>
            <w:noWrap w:val="0"/>
            <w:vAlign w:val="top"/>
          </w:tcPr>
          <w:p w14:paraId="3F04D996">
            <w:pPr>
              <w:pStyle w:val="5"/>
              <w:keepNext w:val="0"/>
              <w:keepLines w:val="0"/>
              <w:pageBreakBefore w:val="0"/>
              <w:widowControl w:val="0"/>
              <w:kinsoku/>
              <w:wordWrap/>
              <w:overflowPunct/>
              <w:topLinePunct w:val="0"/>
              <w:autoSpaceDE w:val="0"/>
              <w:autoSpaceDN w:val="0"/>
              <w:bidi w:val="0"/>
              <w:adjustRightInd/>
              <w:snapToGrid/>
              <w:spacing w:before="114" w:line="380" w:lineRule="exact"/>
              <w:jc w:val="center"/>
              <w:textAlignment w:val="auto"/>
              <w:rPr>
                <w:rFonts w:hint="eastAsia"/>
                <w:spacing w:val="-2"/>
                <w:sz w:val="24"/>
                <w:szCs w:val="24"/>
              </w:rPr>
            </w:pPr>
            <w:r>
              <w:rPr>
                <w:rFonts w:hint="eastAsia"/>
                <w:spacing w:val="-2"/>
                <w:sz w:val="24"/>
                <w:szCs w:val="24"/>
              </w:rPr>
              <w:t>拉伸负荷*</w:t>
            </w:r>
          </w:p>
        </w:tc>
        <w:tc>
          <w:tcPr>
            <w:tcW w:w="2405" w:type="dxa"/>
            <w:tcBorders>
              <w:left w:val="single" w:color="000000" w:sz="6" w:space="0"/>
              <w:right w:val="single" w:color="000000" w:sz="4" w:space="0"/>
            </w:tcBorders>
            <w:noWrap w:val="0"/>
            <w:vAlign w:val="top"/>
          </w:tcPr>
          <w:p w14:paraId="45CF7E61">
            <w:pPr>
              <w:pStyle w:val="5"/>
              <w:keepNext w:val="0"/>
              <w:keepLines w:val="0"/>
              <w:pageBreakBefore w:val="0"/>
              <w:widowControl w:val="0"/>
              <w:kinsoku/>
              <w:wordWrap/>
              <w:overflowPunct/>
              <w:topLinePunct w:val="0"/>
              <w:autoSpaceDE w:val="0"/>
              <w:autoSpaceDN w:val="0"/>
              <w:bidi w:val="0"/>
              <w:adjustRightInd/>
              <w:snapToGrid/>
              <w:spacing w:before="114" w:line="380" w:lineRule="exact"/>
              <w:jc w:val="center"/>
              <w:textAlignment w:val="auto"/>
              <w:rPr>
                <w:rFonts w:hint="eastAsia"/>
                <w:spacing w:val="-2"/>
                <w:sz w:val="24"/>
                <w:szCs w:val="24"/>
              </w:rPr>
            </w:pPr>
            <w:r>
              <w:rPr>
                <w:rFonts w:hint="eastAsia"/>
                <w:spacing w:val="-2"/>
                <w:sz w:val="24"/>
                <w:szCs w:val="24"/>
                <w:lang w:val="en-US" w:eastAsia="zh-CN"/>
              </w:rPr>
              <w:t>GB13735-2017</w:t>
            </w:r>
          </w:p>
        </w:tc>
        <w:tc>
          <w:tcPr>
            <w:tcW w:w="2262" w:type="dxa"/>
            <w:vMerge w:val="restart"/>
            <w:tcBorders>
              <w:left w:val="single" w:color="000000" w:sz="4" w:space="0"/>
              <w:bottom w:val="nil"/>
            </w:tcBorders>
            <w:noWrap w:val="0"/>
            <w:vAlign w:val="top"/>
          </w:tcPr>
          <w:p w14:paraId="6828C547">
            <w:pPr>
              <w:pStyle w:val="5"/>
              <w:keepNext w:val="0"/>
              <w:keepLines w:val="0"/>
              <w:pageBreakBefore w:val="0"/>
              <w:widowControl w:val="0"/>
              <w:kinsoku/>
              <w:wordWrap/>
              <w:overflowPunct/>
              <w:topLinePunct w:val="0"/>
              <w:autoSpaceDE w:val="0"/>
              <w:autoSpaceDN w:val="0"/>
              <w:bidi w:val="0"/>
              <w:adjustRightInd/>
              <w:snapToGrid/>
              <w:spacing w:before="114" w:line="380" w:lineRule="exact"/>
              <w:jc w:val="center"/>
              <w:textAlignment w:val="auto"/>
              <w:rPr>
                <w:rFonts w:hint="eastAsia"/>
                <w:spacing w:val="-2"/>
                <w:sz w:val="24"/>
                <w:szCs w:val="24"/>
              </w:rPr>
            </w:pPr>
          </w:p>
          <w:p w14:paraId="566B0B88">
            <w:pPr>
              <w:pStyle w:val="5"/>
              <w:keepNext w:val="0"/>
              <w:keepLines w:val="0"/>
              <w:pageBreakBefore w:val="0"/>
              <w:widowControl w:val="0"/>
              <w:kinsoku/>
              <w:wordWrap/>
              <w:overflowPunct/>
              <w:topLinePunct w:val="0"/>
              <w:autoSpaceDE w:val="0"/>
              <w:autoSpaceDN w:val="0"/>
              <w:bidi w:val="0"/>
              <w:adjustRightInd/>
              <w:snapToGrid/>
              <w:spacing w:before="114" w:line="380" w:lineRule="exact"/>
              <w:jc w:val="center"/>
              <w:textAlignment w:val="auto"/>
              <w:rPr>
                <w:rFonts w:hint="eastAsia"/>
                <w:spacing w:val="-2"/>
                <w:sz w:val="24"/>
                <w:szCs w:val="24"/>
              </w:rPr>
            </w:pPr>
            <w:r>
              <w:rPr>
                <w:rFonts w:hint="eastAsia"/>
                <w:spacing w:val="-2"/>
                <w:sz w:val="24"/>
                <w:szCs w:val="24"/>
              </w:rPr>
              <w:t>GB/T1040.3－2006</w:t>
            </w:r>
          </w:p>
        </w:tc>
      </w:tr>
      <w:tr w14:paraId="18C43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793" w:type="dxa"/>
            <w:noWrap w:val="0"/>
            <w:vAlign w:val="top"/>
          </w:tcPr>
          <w:p w14:paraId="1AFBA470">
            <w:pPr>
              <w:pStyle w:val="5"/>
              <w:keepNext w:val="0"/>
              <w:keepLines w:val="0"/>
              <w:pageBreakBefore w:val="0"/>
              <w:widowControl w:val="0"/>
              <w:kinsoku/>
              <w:wordWrap/>
              <w:overflowPunct/>
              <w:topLinePunct w:val="0"/>
              <w:autoSpaceDE w:val="0"/>
              <w:autoSpaceDN w:val="0"/>
              <w:bidi w:val="0"/>
              <w:adjustRightInd/>
              <w:snapToGrid/>
              <w:spacing w:before="114" w:line="380" w:lineRule="exact"/>
              <w:jc w:val="center"/>
              <w:textAlignment w:val="auto"/>
              <w:rPr>
                <w:rFonts w:hint="eastAsia"/>
                <w:spacing w:val="-2"/>
                <w:sz w:val="24"/>
                <w:szCs w:val="24"/>
              </w:rPr>
            </w:pPr>
            <w:r>
              <w:rPr>
                <w:rFonts w:hint="eastAsia"/>
                <w:spacing w:val="-2"/>
                <w:sz w:val="24"/>
                <w:szCs w:val="24"/>
              </w:rPr>
              <w:t>3</w:t>
            </w:r>
          </w:p>
        </w:tc>
        <w:tc>
          <w:tcPr>
            <w:tcW w:w="3002" w:type="dxa"/>
            <w:gridSpan w:val="2"/>
            <w:tcBorders>
              <w:right w:val="single" w:color="000000" w:sz="6" w:space="0"/>
            </w:tcBorders>
            <w:noWrap w:val="0"/>
            <w:vAlign w:val="top"/>
          </w:tcPr>
          <w:p w14:paraId="2B5DAC40">
            <w:pPr>
              <w:pStyle w:val="5"/>
              <w:keepNext w:val="0"/>
              <w:keepLines w:val="0"/>
              <w:pageBreakBefore w:val="0"/>
              <w:widowControl w:val="0"/>
              <w:kinsoku/>
              <w:wordWrap/>
              <w:overflowPunct/>
              <w:topLinePunct w:val="0"/>
              <w:autoSpaceDE w:val="0"/>
              <w:autoSpaceDN w:val="0"/>
              <w:bidi w:val="0"/>
              <w:adjustRightInd/>
              <w:snapToGrid/>
              <w:spacing w:before="114" w:line="380" w:lineRule="exact"/>
              <w:jc w:val="center"/>
              <w:textAlignment w:val="auto"/>
              <w:rPr>
                <w:rFonts w:hint="eastAsia"/>
                <w:spacing w:val="-2"/>
                <w:sz w:val="24"/>
                <w:szCs w:val="24"/>
              </w:rPr>
            </w:pPr>
            <w:r>
              <w:rPr>
                <w:rFonts w:hint="eastAsia"/>
                <w:spacing w:val="-2"/>
                <w:sz w:val="24"/>
                <w:szCs w:val="24"/>
              </w:rPr>
              <w:t>断裂标称应变*</w:t>
            </w:r>
          </w:p>
        </w:tc>
        <w:tc>
          <w:tcPr>
            <w:tcW w:w="2405" w:type="dxa"/>
            <w:tcBorders>
              <w:left w:val="single" w:color="000000" w:sz="6" w:space="0"/>
              <w:right w:val="single" w:color="000000" w:sz="4" w:space="0"/>
            </w:tcBorders>
            <w:noWrap w:val="0"/>
            <w:vAlign w:val="top"/>
          </w:tcPr>
          <w:p w14:paraId="109F1818">
            <w:pPr>
              <w:pStyle w:val="5"/>
              <w:keepNext w:val="0"/>
              <w:keepLines w:val="0"/>
              <w:pageBreakBefore w:val="0"/>
              <w:widowControl w:val="0"/>
              <w:kinsoku/>
              <w:wordWrap/>
              <w:overflowPunct/>
              <w:topLinePunct w:val="0"/>
              <w:autoSpaceDE w:val="0"/>
              <w:autoSpaceDN w:val="0"/>
              <w:bidi w:val="0"/>
              <w:adjustRightInd/>
              <w:snapToGrid/>
              <w:spacing w:before="114" w:line="380" w:lineRule="exact"/>
              <w:jc w:val="center"/>
              <w:textAlignment w:val="auto"/>
              <w:rPr>
                <w:rFonts w:hint="eastAsia"/>
                <w:spacing w:val="-2"/>
                <w:sz w:val="24"/>
                <w:szCs w:val="24"/>
              </w:rPr>
            </w:pPr>
            <w:r>
              <w:rPr>
                <w:rFonts w:hint="eastAsia"/>
                <w:spacing w:val="-2"/>
                <w:sz w:val="24"/>
                <w:szCs w:val="24"/>
                <w:lang w:val="en-US" w:eastAsia="zh-CN"/>
              </w:rPr>
              <w:t>GB13735-2017</w:t>
            </w:r>
          </w:p>
        </w:tc>
        <w:tc>
          <w:tcPr>
            <w:tcW w:w="2262" w:type="dxa"/>
            <w:vMerge w:val="continue"/>
            <w:tcBorders>
              <w:top w:val="nil"/>
              <w:left w:val="single" w:color="000000" w:sz="4" w:space="0"/>
            </w:tcBorders>
            <w:noWrap w:val="0"/>
            <w:vAlign w:val="top"/>
          </w:tcPr>
          <w:p w14:paraId="3E6C9A8C">
            <w:pPr>
              <w:pStyle w:val="5"/>
              <w:keepNext w:val="0"/>
              <w:keepLines w:val="0"/>
              <w:pageBreakBefore w:val="0"/>
              <w:widowControl w:val="0"/>
              <w:kinsoku/>
              <w:wordWrap/>
              <w:overflowPunct/>
              <w:topLinePunct w:val="0"/>
              <w:autoSpaceDE w:val="0"/>
              <w:autoSpaceDN w:val="0"/>
              <w:bidi w:val="0"/>
              <w:adjustRightInd/>
              <w:snapToGrid/>
              <w:spacing w:before="114" w:line="380" w:lineRule="exact"/>
              <w:jc w:val="center"/>
              <w:textAlignment w:val="auto"/>
              <w:rPr>
                <w:rFonts w:hint="eastAsia"/>
                <w:spacing w:val="-2"/>
                <w:sz w:val="24"/>
                <w:szCs w:val="24"/>
              </w:rPr>
            </w:pPr>
          </w:p>
        </w:tc>
      </w:tr>
      <w:tr w14:paraId="379C15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93" w:type="dxa"/>
            <w:noWrap w:val="0"/>
            <w:vAlign w:val="top"/>
          </w:tcPr>
          <w:p w14:paraId="3DFCE542">
            <w:pPr>
              <w:pStyle w:val="5"/>
              <w:keepNext w:val="0"/>
              <w:keepLines w:val="0"/>
              <w:pageBreakBefore w:val="0"/>
              <w:widowControl w:val="0"/>
              <w:kinsoku/>
              <w:wordWrap/>
              <w:overflowPunct/>
              <w:topLinePunct w:val="0"/>
              <w:autoSpaceDE w:val="0"/>
              <w:autoSpaceDN w:val="0"/>
              <w:bidi w:val="0"/>
              <w:adjustRightInd/>
              <w:snapToGrid/>
              <w:spacing w:before="114" w:line="380" w:lineRule="exact"/>
              <w:jc w:val="center"/>
              <w:textAlignment w:val="auto"/>
              <w:rPr>
                <w:rFonts w:hint="eastAsia"/>
                <w:spacing w:val="-2"/>
                <w:sz w:val="24"/>
                <w:szCs w:val="24"/>
              </w:rPr>
            </w:pPr>
            <w:r>
              <w:rPr>
                <w:rFonts w:hint="eastAsia"/>
                <w:spacing w:val="-2"/>
                <w:sz w:val="24"/>
                <w:szCs w:val="24"/>
              </w:rPr>
              <w:t>4</w:t>
            </w:r>
          </w:p>
        </w:tc>
        <w:tc>
          <w:tcPr>
            <w:tcW w:w="3002" w:type="dxa"/>
            <w:gridSpan w:val="2"/>
            <w:tcBorders>
              <w:right w:val="single" w:color="000000" w:sz="6" w:space="0"/>
            </w:tcBorders>
            <w:noWrap w:val="0"/>
            <w:vAlign w:val="top"/>
          </w:tcPr>
          <w:p w14:paraId="09EBDC8B">
            <w:pPr>
              <w:pStyle w:val="5"/>
              <w:keepNext w:val="0"/>
              <w:keepLines w:val="0"/>
              <w:pageBreakBefore w:val="0"/>
              <w:widowControl w:val="0"/>
              <w:kinsoku/>
              <w:wordWrap/>
              <w:overflowPunct/>
              <w:topLinePunct w:val="0"/>
              <w:autoSpaceDE w:val="0"/>
              <w:autoSpaceDN w:val="0"/>
              <w:bidi w:val="0"/>
              <w:adjustRightInd/>
              <w:snapToGrid/>
              <w:spacing w:before="114" w:line="380" w:lineRule="exact"/>
              <w:jc w:val="center"/>
              <w:textAlignment w:val="auto"/>
              <w:rPr>
                <w:rFonts w:hint="eastAsia"/>
                <w:spacing w:val="-2"/>
                <w:sz w:val="24"/>
                <w:szCs w:val="24"/>
              </w:rPr>
            </w:pPr>
            <w:r>
              <w:rPr>
                <w:rFonts w:hint="eastAsia"/>
                <w:spacing w:val="-2"/>
                <w:sz w:val="24"/>
                <w:szCs w:val="24"/>
              </w:rPr>
              <w:t>直角撕裂负荷</w:t>
            </w:r>
          </w:p>
        </w:tc>
        <w:tc>
          <w:tcPr>
            <w:tcW w:w="2405" w:type="dxa"/>
            <w:tcBorders>
              <w:left w:val="single" w:color="000000" w:sz="6" w:space="0"/>
              <w:right w:val="single" w:color="000000" w:sz="4" w:space="0"/>
            </w:tcBorders>
            <w:noWrap w:val="0"/>
            <w:vAlign w:val="top"/>
          </w:tcPr>
          <w:p w14:paraId="679DEED7">
            <w:pPr>
              <w:pStyle w:val="5"/>
              <w:keepNext w:val="0"/>
              <w:keepLines w:val="0"/>
              <w:pageBreakBefore w:val="0"/>
              <w:widowControl w:val="0"/>
              <w:kinsoku/>
              <w:wordWrap/>
              <w:overflowPunct/>
              <w:topLinePunct w:val="0"/>
              <w:autoSpaceDE w:val="0"/>
              <w:autoSpaceDN w:val="0"/>
              <w:bidi w:val="0"/>
              <w:adjustRightInd/>
              <w:snapToGrid/>
              <w:spacing w:before="114" w:line="380" w:lineRule="exact"/>
              <w:jc w:val="center"/>
              <w:textAlignment w:val="auto"/>
              <w:rPr>
                <w:rFonts w:hint="eastAsia"/>
                <w:spacing w:val="-2"/>
                <w:sz w:val="24"/>
                <w:szCs w:val="24"/>
              </w:rPr>
            </w:pPr>
            <w:r>
              <w:rPr>
                <w:rFonts w:hint="eastAsia"/>
                <w:spacing w:val="-2"/>
                <w:sz w:val="24"/>
                <w:szCs w:val="24"/>
                <w:lang w:val="en-US" w:eastAsia="zh-CN"/>
              </w:rPr>
              <w:t>GB13735-2017</w:t>
            </w:r>
          </w:p>
        </w:tc>
        <w:tc>
          <w:tcPr>
            <w:tcW w:w="2262" w:type="dxa"/>
            <w:tcBorders>
              <w:left w:val="single" w:color="000000" w:sz="4" w:space="0"/>
            </w:tcBorders>
            <w:noWrap w:val="0"/>
            <w:vAlign w:val="top"/>
          </w:tcPr>
          <w:p w14:paraId="490B3B71">
            <w:pPr>
              <w:pStyle w:val="5"/>
              <w:keepNext w:val="0"/>
              <w:keepLines w:val="0"/>
              <w:pageBreakBefore w:val="0"/>
              <w:widowControl w:val="0"/>
              <w:kinsoku/>
              <w:wordWrap/>
              <w:overflowPunct/>
              <w:topLinePunct w:val="0"/>
              <w:autoSpaceDE w:val="0"/>
              <w:autoSpaceDN w:val="0"/>
              <w:bidi w:val="0"/>
              <w:adjustRightInd/>
              <w:snapToGrid/>
              <w:spacing w:before="114" w:line="380" w:lineRule="exact"/>
              <w:jc w:val="center"/>
              <w:textAlignment w:val="auto"/>
              <w:rPr>
                <w:rFonts w:hint="eastAsia"/>
                <w:spacing w:val="-2"/>
                <w:sz w:val="24"/>
                <w:szCs w:val="24"/>
              </w:rPr>
            </w:pPr>
            <w:r>
              <w:rPr>
                <w:rFonts w:hint="eastAsia"/>
                <w:spacing w:val="-2"/>
                <w:sz w:val="24"/>
                <w:szCs w:val="24"/>
              </w:rPr>
              <w:t>QB/T 1130－1991</w:t>
            </w:r>
          </w:p>
        </w:tc>
      </w:tr>
      <w:tr w14:paraId="075CDB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8462" w:type="dxa"/>
            <w:gridSpan w:val="5"/>
            <w:noWrap w:val="0"/>
            <w:vAlign w:val="top"/>
          </w:tcPr>
          <w:p w14:paraId="4991620A">
            <w:pPr>
              <w:pStyle w:val="5"/>
              <w:keepNext w:val="0"/>
              <w:keepLines w:val="0"/>
              <w:pageBreakBefore w:val="0"/>
              <w:widowControl w:val="0"/>
              <w:kinsoku/>
              <w:wordWrap/>
              <w:overflowPunct/>
              <w:topLinePunct w:val="0"/>
              <w:autoSpaceDE w:val="0"/>
              <w:autoSpaceDN w:val="0"/>
              <w:bidi w:val="0"/>
              <w:adjustRightInd/>
              <w:snapToGrid/>
              <w:spacing w:before="114" w:line="380" w:lineRule="exact"/>
              <w:jc w:val="center"/>
              <w:textAlignment w:val="auto"/>
              <w:rPr>
                <w:rFonts w:hint="eastAsia"/>
                <w:spacing w:val="-2"/>
                <w:sz w:val="24"/>
                <w:szCs w:val="24"/>
              </w:rPr>
            </w:pPr>
            <w:r>
              <w:rPr>
                <w:rFonts w:hint="eastAsia"/>
                <w:spacing w:val="-2"/>
                <w:sz w:val="24"/>
                <w:szCs w:val="24"/>
              </w:rPr>
              <w:t>备注：标识国家标准生产GB13735-2017,按国家标准技术要求来判定。</w:t>
            </w:r>
          </w:p>
          <w:p w14:paraId="5D5E7272">
            <w:pPr>
              <w:pStyle w:val="5"/>
              <w:keepNext w:val="0"/>
              <w:keepLines w:val="0"/>
              <w:pageBreakBefore w:val="0"/>
              <w:widowControl w:val="0"/>
              <w:kinsoku/>
              <w:wordWrap/>
              <w:overflowPunct/>
              <w:topLinePunct w:val="0"/>
              <w:autoSpaceDE w:val="0"/>
              <w:autoSpaceDN w:val="0"/>
              <w:bidi w:val="0"/>
              <w:adjustRightInd/>
              <w:snapToGrid/>
              <w:spacing w:before="114" w:line="380" w:lineRule="exact"/>
              <w:jc w:val="center"/>
              <w:textAlignment w:val="auto"/>
              <w:rPr>
                <w:rFonts w:hint="eastAsia"/>
                <w:spacing w:val="-2"/>
                <w:sz w:val="24"/>
                <w:szCs w:val="24"/>
              </w:rPr>
            </w:pPr>
            <w:r>
              <w:rPr>
                <w:rFonts w:hint="eastAsia"/>
                <w:spacing w:val="-2"/>
                <w:sz w:val="24"/>
                <w:szCs w:val="24"/>
              </w:rPr>
              <w:t>*按 GB/T1040.3 标准规定，采用 2 型试样，宽度 10mm，试验速度（500±50）mm/min</w:t>
            </w:r>
          </w:p>
        </w:tc>
      </w:tr>
    </w:tbl>
    <w:p w14:paraId="61695BB5">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t>凡是注日期的文件，其随后所有的修改单（不包括勘误的内容）或修订版不适用于本细</w:t>
      </w:r>
    </w:p>
    <w:p w14:paraId="76B391C4">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t>则。凡是不注日期的文件，其最新版本适用于本细则。</w:t>
      </w:r>
    </w:p>
    <w:p w14:paraId="78CAE8CF">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lang w:val="en-US" w:eastAsia="zh-CN"/>
        </w:rPr>
      </w:pPr>
    </w:p>
    <w:p w14:paraId="69F98804">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lang w:val="en-US" w:eastAsia="zh-CN"/>
        </w:rPr>
        <w:t xml:space="preserve">GB/T 6672-2001          </w:t>
      </w:r>
      <w:r>
        <w:rPr>
          <w:rFonts w:hint="default"/>
          <w:spacing w:val="-2"/>
          <w:sz w:val="24"/>
          <w:szCs w:val="24"/>
        </w:rPr>
        <w:t>塑料薄膜和薄片 厚度测定 机械测量法</w:t>
      </w:r>
    </w:p>
    <w:p w14:paraId="62224C9E">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t>GB/T 1040.3-2006        塑料 拉伸性能的测定 第 3 部分 薄塑和薄片的试验条件</w:t>
      </w:r>
    </w:p>
    <w:p w14:paraId="74573D5E">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t>QB/T 1130-199</w:t>
      </w:r>
      <w:r>
        <w:rPr>
          <w:rFonts w:hint="eastAsia"/>
          <w:spacing w:val="-2"/>
          <w:sz w:val="24"/>
          <w:szCs w:val="24"/>
          <w:lang w:val="en-US" w:eastAsia="zh-CN"/>
        </w:rPr>
        <w:t xml:space="preserve">1  </w:t>
      </w:r>
      <w:r>
        <w:rPr>
          <w:rFonts w:hint="eastAsia"/>
          <w:spacing w:val="-2"/>
          <w:sz w:val="24"/>
          <w:szCs w:val="24"/>
        </w:rPr>
        <w:t xml:space="preserve">   </w:t>
      </w:r>
      <w:r>
        <w:rPr>
          <w:rFonts w:hint="eastAsia"/>
          <w:spacing w:val="-2"/>
          <w:sz w:val="24"/>
          <w:szCs w:val="24"/>
          <w:lang w:val="en-US" w:eastAsia="zh-CN"/>
        </w:rPr>
        <w:t xml:space="preserve">     </w:t>
      </w:r>
      <w:r>
        <w:rPr>
          <w:rFonts w:hint="eastAsia"/>
          <w:spacing w:val="-2"/>
          <w:sz w:val="24"/>
          <w:szCs w:val="24"/>
        </w:rPr>
        <w:t xml:space="preserve">塑料直角撕裂性能试验方法                </w:t>
      </w:r>
    </w:p>
    <w:p w14:paraId="4F397389">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p>
    <w:p w14:paraId="384C0B63">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drawing>
          <wp:anchor distT="0" distB="0" distL="114300" distR="114300" simplePos="0" relativeHeight="251678720" behindDoc="1" locked="0" layoutInCell="1" allowOverlap="1">
            <wp:simplePos x="0" y="0"/>
            <wp:positionH relativeFrom="column">
              <wp:posOffset>1588770</wp:posOffset>
            </wp:positionH>
            <wp:positionV relativeFrom="paragraph">
              <wp:posOffset>-20955</wp:posOffset>
            </wp:positionV>
            <wp:extent cx="250190" cy="75565"/>
            <wp:effectExtent l="0" t="0" r="16510" b="635"/>
            <wp:wrapNone/>
            <wp:docPr id="83" name="IM 280"/>
            <wp:cNvGraphicFramePr/>
            <a:graphic xmlns:a="http://schemas.openxmlformats.org/drawingml/2006/main">
              <a:graphicData uri="http://schemas.openxmlformats.org/drawingml/2006/picture">
                <pic:pic xmlns:pic="http://schemas.openxmlformats.org/drawingml/2006/picture">
                  <pic:nvPicPr>
                    <pic:cNvPr id="83" name="IM 280"/>
                    <pic:cNvPicPr/>
                  </pic:nvPicPr>
                  <pic:blipFill>
                    <a:blip r:embed="rId43"/>
                    <a:stretch>
                      <a:fillRect/>
                    </a:stretch>
                  </pic:blipFill>
                  <pic:spPr>
                    <a:xfrm>
                      <a:off x="0" y="0"/>
                      <a:ext cx="250190" cy="75565"/>
                    </a:xfrm>
                    <a:prstGeom prst="rect">
                      <a:avLst/>
                    </a:prstGeom>
                    <a:noFill/>
                    <a:ln>
                      <a:noFill/>
                    </a:ln>
                  </pic:spPr>
                </pic:pic>
              </a:graphicData>
            </a:graphic>
          </wp:anchor>
        </w:drawing>
      </w:r>
      <w:r>
        <w:rPr>
          <w:rFonts w:hint="eastAsia"/>
          <w:spacing w:val="-2"/>
          <w:sz w:val="24"/>
          <w:szCs w:val="24"/>
        </w:rPr>
        <w:t xml:space="preserve">CCGF 505-2015           农用薄膜产品质量监督抽查实施规范 </w:t>
      </w:r>
    </w:p>
    <w:p w14:paraId="78D16313">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t>GB/T1040.1-2006         塑料拉伸性能的测定</w:t>
      </w:r>
    </w:p>
    <w:p w14:paraId="177EE68C">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p>
    <w:p w14:paraId="60DDF2F6">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t>《新疆维吾尔自治区农田地膜管理条例》</w:t>
      </w:r>
    </w:p>
    <w:p w14:paraId="6442BF44">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t>经备案现行有效的企业标准及产品明示质量要求</w:t>
      </w:r>
    </w:p>
    <w:p w14:paraId="3A0F41E6">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lang w:val="zh-CN" w:eastAsia="zh-CN"/>
        </w:rPr>
        <w:drawing>
          <wp:anchor distT="0" distB="0" distL="114300" distR="114300" simplePos="0" relativeHeight="251679744" behindDoc="1" locked="0" layoutInCell="1" allowOverlap="1">
            <wp:simplePos x="0" y="0"/>
            <wp:positionH relativeFrom="column">
              <wp:posOffset>3356610</wp:posOffset>
            </wp:positionH>
            <wp:positionV relativeFrom="paragraph">
              <wp:posOffset>249555</wp:posOffset>
            </wp:positionV>
            <wp:extent cx="22225" cy="67310"/>
            <wp:effectExtent l="0" t="0" r="15875" b="8890"/>
            <wp:wrapNone/>
            <wp:docPr id="89" name="IM 292"/>
            <wp:cNvGraphicFramePr/>
            <a:graphic xmlns:a="http://schemas.openxmlformats.org/drawingml/2006/main">
              <a:graphicData uri="http://schemas.openxmlformats.org/drawingml/2006/picture">
                <pic:pic xmlns:pic="http://schemas.openxmlformats.org/drawingml/2006/picture">
                  <pic:nvPicPr>
                    <pic:cNvPr id="89" name="IM 292"/>
                    <pic:cNvPicPr/>
                  </pic:nvPicPr>
                  <pic:blipFill>
                    <a:blip r:embed="rId44"/>
                    <a:stretch>
                      <a:fillRect/>
                    </a:stretch>
                  </pic:blipFill>
                  <pic:spPr>
                    <a:xfrm>
                      <a:off x="0" y="0"/>
                      <a:ext cx="22225" cy="67310"/>
                    </a:xfrm>
                    <a:prstGeom prst="rect">
                      <a:avLst/>
                    </a:prstGeom>
                    <a:noFill/>
                    <a:ln>
                      <a:noFill/>
                    </a:ln>
                  </pic:spPr>
                </pic:pic>
              </a:graphicData>
            </a:graphic>
          </wp:anchor>
        </w:drawing>
      </w:r>
      <w:r>
        <w:rPr>
          <w:rFonts w:hint="eastAsia"/>
          <w:spacing w:val="-2"/>
          <w:sz w:val="24"/>
          <w:szCs w:val="24"/>
          <w:lang w:val="zh-CN" w:eastAsia="zh-CN"/>
        </w:rPr>
        <w:t xml:space="preserve">3 判定规则       </w:t>
      </w:r>
      <w:r>
        <w:rPr>
          <w:rFonts w:hint="eastAsia"/>
          <w:spacing w:val="-2"/>
          <w:sz w:val="24"/>
          <w:szCs w:val="24"/>
        </w:rPr>
        <w:t xml:space="preserve">                 </w:t>
      </w:r>
    </w:p>
    <w:p w14:paraId="613EDA1F">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t>3.1  依据标准</w:t>
      </w:r>
    </w:p>
    <w:p w14:paraId="1EBCE30D">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t>检验中发现的不合格项根据 G B 1 3 7 3 5 - 2 0 1 7 标准的规定确定</w:t>
      </w:r>
    </w:p>
    <w:p w14:paraId="0727824C">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t>。检验项目按表 1 进行。3.2  判定原则</w:t>
      </w:r>
    </w:p>
    <w:p w14:paraId="6665A997">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t>（1）检验中如有不合格项，在检验样品中进行单倍试样复验；其余项目的不合格项，</w:t>
      </w:r>
    </w:p>
    <w:p w14:paraId="4C56A3BC">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t>在检验样品中进行双倍试样复验，复验试样如仍有不合格项，判定为不合格</w:t>
      </w:r>
      <w:r>
        <w:rPr>
          <w:rFonts w:hint="eastAsia"/>
          <w:spacing w:val="-2"/>
          <w:sz w:val="24"/>
          <w:szCs w:val="24"/>
        </w:rPr>
        <w:drawing>
          <wp:inline distT="0" distB="0" distL="114300" distR="114300">
            <wp:extent cx="10160" cy="21590"/>
            <wp:effectExtent l="0" t="0" r="8890" b="6985"/>
            <wp:docPr id="95" name="图片 53"/>
            <wp:cNvGraphicFramePr/>
            <a:graphic xmlns:a="http://schemas.openxmlformats.org/drawingml/2006/main">
              <a:graphicData uri="http://schemas.openxmlformats.org/drawingml/2006/picture">
                <pic:pic xmlns:pic="http://schemas.openxmlformats.org/drawingml/2006/picture">
                  <pic:nvPicPr>
                    <pic:cNvPr id="95" name="图片 53"/>
                    <pic:cNvPicPr/>
                  </pic:nvPicPr>
                  <pic:blipFill>
                    <a:blip r:embed="rId45"/>
                    <a:stretch>
                      <a:fillRect/>
                    </a:stretch>
                  </pic:blipFill>
                  <pic:spPr>
                    <a:xfrm>
                      <a:off x="0" y="0"/>
                      <a:ext cx="10160" cy="21590"/>
                    </a:xfrm>
                    <a:prstGeom prst="rect">
                      <a:avLst/>
                    </a:prstGeom>
                    <a:noFill/>
                    <a:ln>
                      <a:noFill/>
                    </a:ln>
                  </pic:spPr>
                </pic:pic>
              </a:graphicData>
            </a:graphic>
          </wp:inline>
        </w:drawing>
      </w:r>
      <w:r>
        <w:rPr>
          <w:rFonts w:hint="eastAsia"/>
          <w:spacing w:val="-2"/>
          <w:sz w:val="24"/>
          <w:szCs w:val="24"/>
        </w:rPr>
        <w:t>。</w:t>
      </w:r>
    </w:p>
    <w:p w14:paraId="387C64A6">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t>（2）</w:t>
      </w:r>
      <w:r>
        <w:rPr>
          <w:rFonts w:hint="eastAsia"/>
          <w:spacing w:val="-2"/>
          <w:sz w:val="24"/>
          <w:szCs w:val="24"/>
        </w:rPr>
        <w:drawing>
          <wp:inline distT="0" distB="0" distL="114300" distR="114300">
            <wp:extent cx="16510" cy="66675"/>
            <wp:effectExtent l="0" t="0" r="2540" b="9525"/>
            <wp:docPr id="97" name="图片 54"/>
            <wp:cNvGraphicFramePr/>
            <a:graphic xmlns:a="http://schemas.openxmlformats.org/drawingml/2006/main">
              <a:graphicData uri="http://schemas.openxmlformats.org/drawingml/2006/picture">
                <pic:pic xmlns:pic="http://schemas.openxmlformats.org/drawingml/2006/picture">
                  <pic:nvPicPr>
                    <pic:cNvPr id="97" name="图片 54"/>
                    <pic:cNvPicPr/>
                  </pic:nvPicPr>
                  <pic:blipFill>
                    <a:blip r:embed="rId46"/>
                    <a:stretch>
                      <a:fillRect/>
                    </a:stretch>
                  </pic:blipFill>
                  <pic:spPr>
                    <a:xfrm>
                      <a:off x="0" y="0"/>
                      <a:ext cx="16510" cy="66675"/>
                    </a:xfrm>
                    <a:prstGeom prst="rect">
                      <a:avLst/>
                    </a:prstGeom>
                    <a:noFill/>
                    <a:ln>
                      <a:noFill/>
                    </a:ln>
                  </pic:spPr>
                </pic:pic>
              </a:graphicData>
            </a:graphic>
          </wp:inline>
        </w:drawing>
      </w:r>
      <w:r>
        <w:rPr>
          <w:rFonts w:hint="eastAsia"/>
          <w:spacing w:val="-2"/>
          <w:sz w:val="24"/>
          <w:szCs w:val="24"/>
        </w:rPr>
        <w:t xml:space="preserve"> 经</w:t>
      </w:r>
      <w:r>
        <w:rPr>
          <w:rFonts w:hint="eastAsia"/>
          <w:spacing w:val="-2"/>
          <w:sz w:val="24"/>
          <w:szCs w:val="24"/>
        </w:rPr>
        <w:drawing>
          <wp:inline distT="0" distB="0" distL="114300" distR="114300">
            <wp:extent cx="19050" cy="84455"/>
            <wp:effectExtent l="0" t="0" r="0" b="10795"/>
            <wp:docPr id="96" name="图片 55"/>
            <wp:cNvGraphicFramePr/>
            <a:graphic xmlns:a="http://schemas.openxmlformats.org/drawingml/2006/main">
              <a:graphicData uri="http://schemas.openxmlformats.org/drawingml/2006/picture">
                <pic:pic xmlns:pic="http://schemas.openxmlformats.org/drawingml/2006/picture">
                  <pic:nvPicPr>
                    <pic:cNvPr id="96" name="图片 55"/>
                    <pic:cNvPicPr/>
                  </pic:nvPicPr>
                  <pic:blipFill>
                    <a:blip r:embed="rId29"/>
                    <a:stretch>
                      <a:fillRect/>
                    </a:stretch>
                  </pic:blipFill>
                  <pic:spPr>
                    <a:xfrm>
                      <a:off x="0" y="0"/>
                      <a:ext cx="19050" cy="84455"/>
                    </a:xfrm>
                    <a:prstGeom prst="rect">
                      <a:avLst/>
                    </a:prstGeom>
                    <a:noFill/>
                    <a:ln>
                      <a:noFill/>
                    </a:ln>
                  </pic:spPr>
                </pic:pic>
              </a:graphicData>
            </a:graphic>
          </wp:inline>
        </w:drawing>
      </w:r>
      <w:r>
        <w:rPr>
          <w:rFonts w:hint="eastAsia"/>
          <w:spacing w:val="-2"/>
          <w:sz w:val="24"/>
          <w:szCs w:val="24"/>
        </w:rPr>
        <w:t>检验，检验项目全部合格，判定为被抽查产品合格；</w:t>
      </w:r>
      <w:r>
        <w:rPr>
          <w:rFonts w:hint="eastAsia"/>
          <w:spacing w:val="-2"/>
          <w:sz w:val="24"/>
          <w:szCs w:val="24"/>
        </w:rPr>
        <w:drawing>
          <wp:inline distT="0" distB="0" distL="114300" distR="114300">
            <wp:extent cx="41275" cy="102870"/>
            <wp:effectExtent l="0" t="0" r="15875" b="11430"/>
            <wp:docPr id="98" name="图片 56"/>
            <wp:cNvGraphicFramePr/>
            <a:graphic xmlns:a="http://schemas.openxmlformats.org/drawingml/2006/main">
              <a:graphicData uri="http://schemas.openxmlformats.org/drawingml/2006/picture">
                <pic:pic xmlns:pic="http://schemas.openxmlformats.org/drawingml/2006/picture">
                  <pic:nvPicPr>
                    <pic:cNvPr id="98" name="图片 56"/>
                    <pic:cNvPicPr/>
                  </pic:nvPicPr>
                  <pic:blipFill>
                    <a:blip r:embed="rId47"/>
                    <a:stretch>
                      <a:fillRect/>
                    </a:stretch>
                  </pic:blipFill>
                  <pic:spPr>
                    <a:xfrm>
                      <a:off x="0" y="0"/>
                      <a:ext cx="41275" cy="102870"/>
                    </a:xfrm>
                    <a:prstGeom prst="rect">
                      <a:avLst/>
                    </a:prstGeom>
                    <a:noFill/>
                    <a:ln>
                      <a:noFill/>
                    </a:ln>
                  </pic:spPr>
                </pic:pic>
              </a:graphicData>
            </a:graphic>
          </wp:inline>
        </w:drawing>
      </w:r>
      <w:r>
        <w:rPr>
          <w:rFonts w:hint="eastAsia"/>
          <w:spacing w:val="-2"/>
          <w:sz w:val="24"/>
          <w:szCs w:val="24"/>
        </w:rPr>
        <w:t>检</w:t>
      </w:r>
      <w:r>
        <w:rPr>
          <w:rFonts w:hint="eastAsia"/>
          <w:spacing w:val="-2"/>
          <w:sz w:val="24"/>
          <w:szCs w:val="24"/>
        </w:rPr>
        <w:drawing>
          <wp:inline distT="0" distB="0" distL="114300" distR="114300">
            <wp:extent cx="15875" cy="62230"/>
            <wp:effectExtent l="0" t="0" r="3175" b="13970"/>
            <wp:docPr id="99" name="图片 57"/>
            <wp:cNvGraphicFramePr/>
            <a:graphic xmlns:a="http://schemas.openxmlformats.org/drawingml/2006/main">
              <a:graphicData uri="http://schemas.openxmlformats.org/drawingml/2006/picture">
                <pic:pic xmlns:pic="http://schemas.openxmlformats.org/drawingml/2006/picture">
                  <pic:nvPicPr>
                    <pic:cNvPr id="99" name="图片 57"/>
                    <pic:cNvPicPr/>
                  </pic:nvPicPr>
                  <pic:blipFill>
                    <a:blip r:embed="rId48"/>
                    <a:stretch>
                      <a:fillRect/>
                    </a:stretch>
                  </pic:blipFill>
                  <pic:spPr>
                    <a:xfrm>
                      <a:off x="0" y="0"/>
                      <a:ext cx="15875" cy="62230"/>
                    </a:xfrm>
                    <a:prstGeom prst="rect">
                      <a:avLst/>
                    </a:prstGeom>
                    <a:noFill/>
                    <a:ln>
                      <a:noFill/>
                    </a:ln>
                  </pic:spPr>
                </pic:pic>
              </a:graphicData>
            </a:graphic>
          </wp:inline>
        </w:drawing>
      </w:r>
      <w:r>
        <w:rPr>
          <w:rFonts w:hint="eastAsia"/>
          <w:spacing w:val="-2"/>
          <w:sz w:val="24"/>
          <w:szCs w:val="24"/>
        </w:rPr>
        <w:t xml:space="preserve"> 验</w:t>
      </w:r>
      <w:r>
        <w:rPr>
          <w:rFonts w:hint="eastAsia"/>
          <w:spacing w:val="-2"/>
          <w:sz w:val="24"/>
          <w:szCs w:val="24"/>
        </w:rPr>
        <w:drawing>
          <wp:inline distT="0" distB="0" distL="114300" distR="114300">
            <wp:extent cx="19050" cy="84455"/>
            <wp:effectExtent l="0" t="0" r="0" b="10795"/>
            <wp:docPr id="100" name="图片 58"/>
            <wp:cNvGraphicFramePr/>
            <a:graphic xmlns:a="http://schemas.openxmlformats.org/drawingml/2006/main">
              <a:graphicData uri="http://schemas.openxmlformats.org/drawingml/2006/picture">
                <pic:pic xmlns:pic="http://schemas.openxmlformats.org/drawingml/2006/picture">
                  <pic:nvPicPr>
                    <pic:cNvPr id="100" name="图片 58"/>
                    <pic:cNvPicPr/>
                  </pic:nvPicPr>
                  <pic:blipFill>
                    <a:blip r:embed="rId49"/>
                    <a:stretch>
                      <a:fillRect/>
                    </a:stretch>
                  </pic:blipFill>
                  <pic:spPr>
                    <a:xfrm>
                      <a:off x="0" y="0"/>
                      <a:ext cx="19050" cy="84455"/>
                    </a:xfrm>
                    <a:prstGeom prst="rect">
                      <a:avLst/>
                    </a:prstGeom>
                    <a:noFill/>
                    <a:ln>
                      <a:noFill/>
                    </a:ln>
                  </pic:spPr>
                </pic:pic>
              </a:graphicData>
            </a:graphic>
          </wp:inline>
        </w:drawing>
      </w:r>
      <w:r>
        <w:rPr>
          <w:rFonts w:hint="eastAsia"/>
          <w:spacing w:val="-2"/>
          <w:sz w:val="24"/>
          <w:szCs w:val="24"/>
        </w:rPr>
        <w:t>项目中任一项或一项</w:t>
      </w:r>
    </w:p>
    <w:p w14:paraId="236448ED">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t>以上不合格，判定为被抽查产品不合格。</w:t>
      </w:r>
    </w:p>
    <w:p w14:paraId="55CF6CFB">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t>若被检产品明示的质量要求高于本细则中检验项目依据的标准要求时，应按被检产品明</w:t>
      </w:r>
    </w:p>
    <w:p w14:paraId="62453FB8">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t>示的质量要求判定。</w:t>
      </w:r>
    </w:p>
    <w:p w14:paraId="3EC1DF17">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t>若被检产品明示的质量要求低于本细则中检验项目依据的强制性标准要求时，应按照强</w:t>
      </w:r>
    </w:p>
    <w:p w14:paraId="79E7F4D4">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t>制性标准要求判定。</w:t>
      </w:r>
    </w:p>
    <w:p w14:paraId="15E079BD">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drawing>
          <wp:anchor distT="0" distB="0" distL="114300" distR="114300" simplePos="0" relativeHeight="251680768" behindDoc="1" locked="0" layoutInCell="1" allowOverlap="1">
            <wp:simplePos x="0" y="0"/>
            <wp:positionH relativeFrom="column">
              <wp:posOffset>3839845</wp:posOffset>
            </wp:positionH>
            <wp:positionV relativeFrom="paragraph">
              <wp:posOffset>186690</wp:posOffset>
            </wp:positionV>
            <wp:extent cx="128905" cy="113665"/>
            <wp:effectExtent l="0" t="0" r="4445" b="635"/>
            <wp:wrapNone/>
            <wp:docPr id="107" name="IM 296"/>
            <wp:cNvGraphicFramePr/>
            <a:graphic xmlns:a="http://schemas.openxmlformats.org/drawingml/2006/main">
              <a:graphicData uri="http://schemas.openxmlformats.org/drawingml/2006/picture">
                <pic:pic xmlns:pic="http://schemas.openxmlformats.org/drawingml/2006/picture">
                  <pic:nvPicPr>
                    <pic:cNvPr id="107" name="IM 296"/>
                    <pic:cNvPicPr/>
                  </pic:nvPicPr>
                  <pic:blipFill>
                    <a:blip r:embed="rId50"/>
                    <a:stretch>
                      <a:fillRect/>
                    </a:stretch>
                  </pic:blipFill>
                  <pic:spPr>
                    <a:xfrm>
                      <a:off x="0" y="0"/>
                      <a:ext cx="128905" cy="113665"/>
                    </a:xfrm>
                    <a:prstGeom prst="rect">
                      <a:avLst/>
                    </a:prstGeom>
                    <a:noFill/>
                    <a:ln>
                      <a:noFill/>
                    </a:ln>
                  </pic:spPr>
                </pic:pic>
              </a:graphicData>
            </a:graphic>
          </wp:anchor>
        </w:drawing>
      </w:r>
      <w:r>
        <w:rPr>
          <w:rFonts w:hint="eastAsia"/>
          <w:spacing w:val="-2"/>
          <w:sz w:val="24"/>
          <w:szCs w:val="24"/>
        </w:rPr>
        <w:t>若被检产品明示的质量要求低于或包含细则</w:t>
      </w:r>
      <w:r>
        <w:rPr>
          <w:rFonts w:hint="eastAsia"/>
          <w:spacing w:val="-2"/>
          <w:sz w:val="24"/>
          <w:szCs w:val="24"/>
        </w:rPr>
        <w:drawing>
          <wp:inline distT="0" distB="0" distL="114300" distR="114300">
            <wp:extent cx="8255" cy="70485"/>
            <wp:effectExtent l="0" t="0" r="0" b="0"/>
            <wp:docPr id="106" name="图片 64"/>
            <wp:cNvGraphicFramePr/>
            <a:graphic xmlns:a="http://schemas.openxmlformats.org/drawingml/2006/main">
              <a:graphicData uri="http://schemas.openxmlformats.org/drawingml/2006/picture">
                <pic:pic xmlns:pic="http://schemas.openxmlformats.org/drawingml/2006/picture">
                  <pic:nvPicPr>
                    <pic:cNvPr id="106" name="图片 64"/>
                    <pic:cNvPicPr/>
                  </pic:nvPicPr>
                  <pic:blipFill>
                    <a:blip r:embed="rId51"/>
                    <a:stretch>
                      <a:fillRect/>
                    </a:stretch>
                  </pic:blipFill>
                  <pic:spPr>
                    <a:xfrm>
                      <a:off x="0" y="0"/>
                      <a:ext cx="8255" cy="70485"/>
                    </a:xfrm>
                    <a:prstGeom prst="rect">
                      <a:avLst/>
                    </a:prstGeom>
                    <a:noFill/>
                    <a:ln>
                      <a:noFill/>
                    </a:ln>
                  </pic:spPr>
                </pic:pic>
              </a:graphicData>
            </a:graphic>
          </wp:inline>
        </w:drawing>
      </w:r>
      <w:r>
        <w:rPr>
          <w:rFonts w:hint="eastAsia"/>
          <w:spacing w:val="-2"/>
          <w:sz w:val="24"/>
          <w:szCs w:val="24"/>
        </w:rPr>
        <w:t>中</w:t>
      </w:r>
      <w:r>
        <w:rPr>
          <w:rFonts w:hint="eastAsia"/>
          <w:spacing w:val="-2"/>
          <w:sz w:val="24"/>
          <w:szCs w:val="24"/>
        </w:rPr>
        <w:drawing>
          <wp:inline distT="0" distB="0" distL="114300" distR="114300">
            <wp:extent cx="12700" cy="67310"/>
            <wp:effectExtent l="0" t="0" r="6350" b="8890"/>
            <wp:docPr id="108" name="图片 65"/>
            <wp:cNvGraphicFramePr/>
            <a:graphic xmlns:a="http://schemas.openxmlformats.org/drawingml/2006/main">
              <a:graphicData uri="http://schemas.openxmlformats.org/drawingml/2006/picture">
                <pic:pic xmlns:pic="http://schemas.openxmlformats.org/drawingml/2006/picture">
                  <pic:nvPicPr>
                    <pic:cNvPr id="108" name="图片 65"/>
                    <pic:cNvPicPr/>
                  </pic:nvPicPr>
                  <pic:blipFill>
                    <a:blip r:embed="rId52"/>
                    <a:stretch>
                      <a:fillRect/>
                    </a:stretch>
                  </pic:blipFill>
                  <pic:spPr>
                    <a:xfrm>
                      <a:off x="0" y="0"/>
                      <a:ext cx="12700" cy="67310"/>
                    </a:xfrm>
                    <a:prstGeom prst="rect">
                      <a:avLst/>
                    </a:prstGeom>
                    <a:noFill/>
                    <a:ln>
                      <a:noFill/>
                    </a:ln>
                  </pic:spPr>
                </pic:pic>
              </a:graphicData>
            </a:graphic>
          </wp:inline>
        </w:drawing>
      </w:r>
      <w:r>
        <w:rPr>
          <w:rFonts w:hint="eastAsia"/>
          <w:spacing w:val="-2"/>
          <w:sz w:val="24"/>
          <w:szCs w:val="24"/>
        </w:rPr>
        <w:drawing>
          <wp:inline distT="0" distB="0" distL="114300" distR="114300">
            <wp:extent cx="9525" cy="86360"/>
            <wp:effectExtent l="0" t="0" r="9525" b="8890"/>
            <wp:docPr id="109" name="图片 66"/>
            <wp:cNvGraphicFramePr/>
            <a:graphic xmlns:a="http://schemas.openxmlformats.org/drawingml/2006/main">
              <a:graphicData uri="http://schemas.openxmlformats.org/drawingml/2006/picture">
                <pic:pic xmlns:pic="http://schemas.openxmlformats.org/drawingml/2006/picture">
                  <pic:nvPicPr>
                    <pic:cNvPr id="109" name="图片 66"/>
                    <pic:cNvPicPr/>
                  </pic:nvPicPr>
                  <pic:blipFill>
                    <a:blip r:embed="rId40"/>
                    <a:stretch>
                      <a:fillRect/>
                    </a:stretch>
                  </pic:blipFill>
                  <pic:spPr>
                    <a:xfrm>
                      <a:off x="0" y="0"/>
                      <a:ext cx="9525" cy="86360"/>
                    </a:xfrm>
                    <a:prstGeom prst="rect">
                      <a:avLst/>
                    </a:prstGeom>
                    <a:noFill/>
                    <a:ln>
                      <a:noFill/>
                    </a:ln>
                  </pic:spPr>
                </pic:pic>
              </a:graphicData>
            </a:graphic>
          </wp:inline>
        </w:drawing>
      </w:r>
      <w:r>
        <w:rPr>
          <w:rFonts w:hint="eastAsia"/>
          <w:spacing w:val="-2"/>
          <w:sz w:val="24"/>
          <w:szCs w:val="24"/>
        </w:rPr>
        <w:drawing>
          <wp:inline distT="0" distB="0" distL="114300" distR="114300">
            <wp:extent cx="8255" cy="67945"/>
            <wp:effectExtent l="0" t="0" r="0" b="0"/>
            <wp:docPr id="111" name="图片 67"/>
            <wp:cNvGraphicFramePr/>
            <a:graphic xmlns:a="http://schemas.openxmlformats.org/drawingml/2006/main">
              <a:graphicData uri="http://schemas.openxmlformats.org/drawingml/2006/picture">
                <pic:pic xmlns:pic="http://schemas.openxmlformats.org/drawingml/2006/picture">
                  <pic:nvPicPr>
                    <pic:cNvPr id="111" name="图片 67"/>
                    <pic:cNvPicPr/>
                  </pic:nvPicPr>
                  <pic:blipFill>
                    <a:blip r:embed="rId41"/>
                    <a:stretch>
                      <a:fillRect/>
                    </a:stretch>
                  </pic:blipFill>
                  <pic:spPr>
                    <a:xfrm>
                      <a:off x="0" y="0"/>
                      <a:ext cx="8255" cy="67945"/>
                    </a:xfrm>
                    <a:prstGeom prst="rect">
                      <a:avLst/>
                    </a:prstGeom>
                    <a:noFill/>
                    <a:ln>
                      <a:noFill/>
                    </a:ln>
                  </pic:spPr>
                </pic:pic>
              </a:graphicData>
            </a:graphic>
          </wp:inline>
        </w:drawing>
      </w:r>
      <w:r>
        <w:rPr>
          <w:rFonts w:hint="eastAsia"/>
          <w:spacing w:val="-2"/>
          <w:sz w:val="24"/>
          <w:szCs w:val="24"/>
        </w:rPr>
        <w:t xml:space="preserve"> </w:t>
      </w:r>
      <w:r>
        <w:rPr>
          <w:rFonts w:hint="eastAsia"/>
          <w:spacing w:val="-2"/>
          <w:sz w:val="24"/>
          <w:szCs w:val="24"/>
        </w:rPr>
        <w:drawing>
          <wp:inline distT="0" distB="0" distL="114300" distR="114300">
            <wp:extent cx="9525" cy="82550"/>
            <wp:effectExtent l="0" t="0" r="9525" b="12700"/>
            <wp:docPr id="110" name="图片 68"/>
            <wp:cNvGraphicFramePr/>
            <a:graphic xmlns:a="http://schemas.openxmlformats.org/drawingml/2006/main">
              <a:graphicData uri="http://schemas.openxmlformats.org/drawingml/2006/picture">
                <pic:pic xmlns:pic="http://schemas.openxmlformats.org/drawingml/2006/picture">
                  <pic:nvPicPr>
                    <pic:cNvPr id="110" name="图片 68"/>
                    <pic:cNvPicPr/>
                  </pic:nvPicPr>
                  <pic:blipFill>
                    <a:blip r:embed="rId42"/>
                    <a:stretch>
                      <a:fillRect/>
                    </a:stretch>
                  </pic:blipFill>
                  <pic:spPr>
                    <a:xfrm>
                      <a:off x="0" y="0"/>
                      <a:ext cx="9525" cy="82550"/>
                    </a:xfrm>
                    <a:prstGeom prst="rect">
                      <a:avLst/>
                    </a:prstGeom>
                    <a:noFill/>
                    <a:ln>
                      <a:noFill/>
                    </a:ln>
                  </pic:spPr>
                </pic:pic>
              </a:graphicData>
            </a:graphic>
          </wp:inline>
        </w:drawing>
      </w:r>
      <w:r>
        <w:rPr>
          <w:rFonts w:hint="eastAsia"/>
          <w:spacing w:val="-2"/>
          <w:sz w:val="24"/>
          <w:szCs w:val="24"/>
        </w:rPr>
        <w:t>检验项目依据的推荐性标准要求时，应以</w:t>
      </w:r>
    </w:p>
    <w:p w14:paraId="39097C30">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t>被检产品明示的质量要求判定，但应在</w:t>
      </w:r>
      <w:r>
        <w:rPr>
          <w:rFonts w:hint="eastAsia"/>
          <w:spacing w:val="-2"/>
          <w:sz w:val="24"/>
          <w:szCs w:val="24"/>
        </w:rPr>
        <w:drawing>
          <wp:inline distT="0" distB="0" distL="114300" distR="114300">
            <wp:extent cx="4445" cy="66675"/>
            <wp:effectExtent l="0" t="0" r="14605" b="9525"/>
            <wp:docPr id="101" name="图片 59"/>
            <wp:cNvGraphicFramePr/>
            <a:graphic xmlns:a="http://schemas.openxmlformats.org/drawingml/2006/main">
              <a:graphicData uri="http://schemas.openxmlformats.org/drawingml/2006/picture">
                <pic:pic xmlns:pic="http://schemas.openxmlformats.org/drawingml/2006/picture">
                  <pic:nvPicPr>
                    <pic:cNvPr id="101" name="图片 59"/>
                    <pic:cNvPicPr/>
                  </pic:nvPicPr>
                  <pic:blipFill>
                    <a:blip r:embed="rId53"/>
                    <a:stretch>
                      <a:fillRect/>
                    </a:stretch>
                  </pic:blipFill>
                  <pic:spPr>
                    <a:xfrm>
                      <a:off x="0" y="0"/>
                      <a:ext cx="4445" cy="66675"/>
                    </a:xfrm>
                    <a:prstGeom prst="rect">
                      <a:avLst/>
                    </a:prstGeom>
                    <a:noFill/>
                    <a:ln>
                      <a:noFill/>
                    </a:ln>
                  </pic:spPr>
                </pic:pic>
              </a:graphicData>
            </a:graphic>
          </wp:inline>
        </w:drawing>
      </w:r>
      <w:r>
        <w:rPr>
          <w:rFonts w:hint="eastAsia"/>
          <w:spacing w:val="-2"/>
          <w:sz w:val="24"/>
          <w:szCs w:val="24"/>
        </w:rPr>
        <w:t>检</w:t>
      </w:r>
      <w:r>
        <w:rPr>
          <w:rFonts w:hint="eastAsia"/>
          <w:spacing w:val="-2"/>
          <w:sz w:val="24"/>
          <w:szCs w:val="24"/>
        </w:rPr>
        <w:drawing>
          <wp:inline distT="0" distB="0" distL="114300" distR="114300">
            <wp:extent cx="4445" cy="62230"/>
            <wp:effectExtent l="0" t="0" r="0" b="0"/>
            <wp:docPr id="102" name="图片 60"/>
            <wp:cNvGraphicFramePr/>
            <a:graphic xmlns:a="http://schemas.openxmlformats.org/drawingml/2006/main">
              <a:graphicData uri="http://schemas.openxmlformats.org/drawingml/2006/picture">
                <pic:pic xmlns:pic="http://schemas.openxmlformats.org/drawingml/2006/picture">
                  <pic:nvPicPr>
                    <pic:cNvPr id="102" name="图片 60"/>
                    <pic:cNvPicPr/>
                  </pic:nvPicPr>
                  <pic:blipFill>
                    <a:blip r:embed="rId54"/>
                    <a:stretch>
                      <a:fillRect/>
                    </a:stretch>
                  </pic:blipFill>
                  <pic:spPr>
                    <a:xfrm>
                      <a:off x="0" y="0"/>
                      <a:ext cx="4445" cy="62230"/>
                    </a:xfrm>
                    <a:prstGeom prst="rect">
                      <a:avLst/>
                    </a:prstGeom>
                    <a:noFill/>
                    <a:ln>
                      <a:noFill/>
                    </a:ln>
                  </pic:spPr>
                </pic:pic>
              </a:graphicData>
            </a:graphic>
          </wp:inline>
        </w:drawing>
      </w:r>
      <w:r>
        <w:rPr>
          <w:rFonts w:hint="eastAsia"/>
          <w:spacing w:val="-2"/>
          <w:sz w:val="24"/>
          <w:szCs w:val="24"/>
        </w:rPr>
        <w:drawing>
          <wp:inline distT="0" distB="0" distL="114300" distR="114300">
            <wp:extent cx="7620" cy="119380"/>
            <wp:effectExtent l="0" t="0" r="11430" b="13970"/>
            <wp:docPr id="103" name="图片 61"/>
            <wp:cNvGraphicFramePr/>
            <a:graphic xmlns:a="http://schemas.openxmlformats.org/drawingml/2006/main">
              <a:graphicData uri="http://schemas.openxmlformats.org/drawingml/2006/picture">
                <pic:pic xmlns:pic="http://schemas.openxmlformats.org/drawingml/2006/picture">
                  <pic:nvPicPr>
                    <pic:cNvPr id="103" name="图片 61"/>
                    <pic:cNvPicPr/>
                  </pic:nvPicPr>
                  <pic:blipFill>
                    <a:blip r:embed="rId55"/>
                    <a:stretch>
                      <a:fillRect/>
                    </a:stretch>
                  </pic:blipFill>
                  <pic:spPr>
                    <a:xfrm>
                      <a:off x="0" y="0"/>
                      <a:ext cx="7620" cy="119380"/>
                    </a:xfrm>
                    <a:prstGeom prst="rect">
                      <a:avLst/>
                    </a:prstGeom>
                    <a:noFill/>
                    <a:ln>
                      <a:noFill/>
                    </a:ln>
                  </pic:spPr>
                </pic:pic>
              </a:graphicData>
            </a:graphic>
          </wp:inline>
        </w:drawing>
      </w:r>
      <w:r>
        <w:rPr>
          <w:rFonts w:hint="eastAsia"/>
          <w:spacing w:val="-2"/>
          <w:sz w:val="24"/>
          <w:szCs w:val="24"/>
        </w:rPr>
        <w:t>验报</w:t>
      </w:r>
      <w:r>
        <w:rPr>
          <w:rFonts w:hint="eastAsia"/>
          <w:spacing w:val="-2"/>
          <w:sz w:val="24"/>
          <w:szCs w:val="24"/>
        </w:rPr>
        <w:drawing>
          <wp:inline distT="0" distB="0" distL="114300" distR="114300">
            <wp:extent cx="5715" cy="84455"/>
            <wp:effectExtent l="0" t="0" r="13335" b="10795"/>
            <wp:docPr id="104" name="图片 62"/>
            <wp:cNvGraphicFramePr/>
            <a:graphic xmlns:a="http://schemas.openxmlformats.org/drawingml/2006/main">
              <a:graphicData uri="http://schemas.openxmlformats.org/drawingml/2006/picture">
                <pic:pic xmlns:pic="http://schemas.openxmlformats.org/drawingml/2006/picture">
                  <pic:nvPicPr>
                    <pic:cNvPr id="104" name="图片 62"/>
                    <pic:cNvPicPr/>
                  </pic:nvPicPr>
                  <pic:blipFill>
                    <a:blip r:embed="rId56"/>
                    <a:stretch>
                      <a:fillRect/>
                    </a:stretch>
                  </pic:blipFill>
                  <pic:spPr>
                    <a:xfrm>
                      <a:off x="0" y="0"/>
                      <a:ext cx="5715" cy="84455"/>
                    </a:xfrm>
                    <a:prstGeom prst="rect">
                      <a:avLst/>
                    </a:prstGeom>
                    <a:noFill/>
                    <a:ln>
                      <a:noFill/>
                    </a:ln>
                  </pic:spPr>
                </pic:pic>
              </a:graphicData>
            </a:graphic>
          </wp:inline>
        </w:drawing>
      </w:r>
      <w:r>
        <w:rPr>
          <w:rFonts w:hint="eastAsia"/>
          <w:spacing w:val="-2"/>
          <w:sz w:val="24"/>
          <w:szCs w:val="24"/>
        </w:rPr>
        <w:drawing>
          <wp:inline distT="0" distB="0" distL="114300" distR="114300">
            <wp:extent cx="6350" cy="97155"/>
            <wp:effectExtent l="0" t="0" r="12700" b="17145"/>
            <wp:docPr id="105" name="图片 63"/>
            <wp:cNvGraphicFramePr/>
            <a:graphic xmlns:a="http://schemas.openxmlformats.org/drawingml/2006/main">
              <a:graphicData uri="http://schemas.openxmlformats.org/drawingml/2006/picture">
                <pic:pic xmlns:pic="http://schemas.openxmlformats.org/drawingml/2006/picture">
                  <pic:nvPicPr>
                    <pic:cNvPr id="105" name="图片 63"/>
                    <pic:cNvPicPr/>
                  </pic:nvPicPr>
                  <pic:blipFill>
                    <a:blip r:embed="rId57"/>
                    <a:stretch>
                      <a:fillRect/>
                    </a:stretch>
                  </pic:blipFill>
                  <pic:spPr>
                    <a:xfrm>
                      <a:off x="0" y="0"/>
                      <a:ext cx="6350" cy="97155"/>
                    </a:xfrm>
                    <a:prstGeom prst="rect">
                      <a:avLst/>
                    </a:prstGeom>
                    <a:noFill/>
                    <a:ln>
                      <a:noFill/>
                    </a:ln>
                  </pic:spPr>
                </pic:pic>
              </a:graphicData>
            </a:graphic>
          </wp:inline>
        </w:drawing>
      </w:r>
      <w:r>
        <w:rPr>
          <w:rFonts w:hint="eastAsia"/>
          <w:spacing w:val="-2"/>
          <w:sz w:val="24"/>
          <w:szCs w:val="24"/>
        </w:rPr>
        <w:t xml:space="preserve"> 告备注中进行说明。</w:t>
      </w:r>
    </w:p>
    <w:p w14:paraId="43306F44">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t>若被检产品明示的质量要求缺少本细则中检验项目依据的强制性标准要求时，应按照强</w:t>
      </w:r>
    </w:p>
    <w:p w14:paraId="57B097B4">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t>制性标准要求判定。</w:t>
      </w:r>
    </w:p>
    <w:p w14:paraId="3EA6149E">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t>若被检产品明示的质量要求缺少本细则中检验项目依据的推荐性标准要求时，该项目不</w:t>
      </w:r>
    </w:p>
    <w:p w14:paraId="73E61DA2">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rFonts w:hint="eastAsia"/>
          <w:spacing w:val="-2"/>
          <w:sz w:val="24"/>
          <w:szCs w:val="24"/>
        </w:rPr>
      </w:pPr>
      <w:r>
        <w:rPr>
          <w:rFonts w:hint="eastAsia"/>
          <w:spacing w:val="-2"/>
          <w:sz w:val="24"/>
          <w:szCs w:val="24"/>
        </w:rPr>
        <w:t>参与判定，但应在检验报告备注中进行说明。</w:t>
      </w:r>
    </w:p>
    <w:p w14:paraId="182D7A16">
      <w:pPr>
        <w:spacing w:before="20" w:line="301" w:lineRule="exact"/>
        <w:jc w:val="both"/>
        <w:rPr>
          <w:rFonts w:ascii="宋体" w:hAnsi="宋体" w:eastAsia="宋体" w:cs="宋体"/>
          <w:spacing w:val="6"/>
          <w:position w:val="-1"/>
          <w:sz w:val="20"/>
          <w:szCs w:val="20"/>
        </w:rPr>
      </w:pPr>
    </w:p>
    <w:p w14:paraId="5BA79804">
      <w:pPr>
        <w:pStyle w:val="5"/>
        <w:spacing w:line="257" w:lineRule="auto"/>
        <w:rPr>
          <w:rFonts w:ascii="宋体" w:hAnsi="宋体" w:eastAsia="宋体" w:cs="宋体"/>
          <w:spacing w:val="3"/>
          <w:sz w:val="20"/>
          <w:szCs w:val="20"/>
        </w:rPr>
      </w:pPr>
    </w:p>
    <w:p w14:paraId="1797F89B">
      <w:pPr>
        <w:pStyle w:val="5"/>
        <w:keepNext w:val="0"/>
        <w:keepLines w:val="0"/>
        <w:pageBreakBefore w:val="0"/>
        <w:widowControl w:val="0"/>
        <w:kinsoku/>
        <w:wordWrap/>
        <w:overflowPunct/>
        <w:topLinePunct w:val="0"/>
        <w:autoSpaceDE w:val="0"/>
        <w:autoSpaceDN w:val="0"/>
        <w:bidi w:val="0"/>
        <w:adjustRightInd/>
        <w:snapToGrid/>
        <w:spacing w:before="114" w:line="380" w:lineRule="exact"/>
        <w:textAlignment w:val="auto"/>
        <w:rPr>
          <w:spacing w:val="-12"/>
          <w:sz w:val="24"/>
          <w:szCs w:val="24"/>
        </w:rPr>
      </w:pPr>
    </w:p>
    <w:p w14:paraId="384A3CBB">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39A9EB97">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370AD5BA">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3D1511D2">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0A3DC1EC">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72A35590">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24E12E31">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0A65AA4D">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0517F48D">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713DA4E1">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4DB7151A">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0D07F4E1">
      <w:pPr>
        <w:tabs>
          <w:tab w:val="left" w:pos="6930"/>
        </w:tabs>
        <w:adjustRightInd w:val="0"/>
        <w:spacing w:line="360" w:lineRule="auto"/>
        <w:jc w:val="center"/>
        <w:rPr>
          <w:rFonts w:hint="eastAsia" w:ascii="方正小标宋简体" w:hAnsi="方正小标宋简体" w:eastAsia="方正小标宋简体" w:cs="方正小标宋简体"/>
          <w:bCs/>
          <w:sz w:val="36"/>
          <w:szCs w:val="36"/>
          <w:lang w:eastAsia="zh-CN"/>
        </w:rPr>
      </w:pPr>
    </w:p>
    <w:p w14:paraId="53DBD6D7">
      <w:pPr>
        <w:tabs>
          <w:tab w:val="left" w:pos="6930"/>
        </w:tabs>
        <w:adjustRightInd w:val="0"/>
        <w:spacing w:line="360" w:lineRule="auto"/>
        <w:jc w:val="center"/>
        <w:rPr>
          <w:rFonts w:hint="eastAsia" w:ascii="方正小标宋简体" w:hAnsi="方正小标宋简体" w:eastAsia="方正小标宋简体" w:cs="方正小标宋简体"/>
          <w:bCs/>
          <w:sz w:val="36"/>
          <w:szCs w:val="36"/>
          <w:lang w:val="en-US" w:eastAsia="zh-CN"/>
        </w:rPr>
      </w:pPr>
      <w:r>
        <w:rPr>
          <w:rFonts w:hint="eastAsia" w:ascii="方正小标宋简体" w:hAnsi="方正小标宋简体" w:eastAsia="方正小标宋简体" w:cs="方正小标宋简体"/>
          <w:bCs/>
          <w:sz w:val="36"/>
          <w:szCs w:val="36"/>
          <w:lang w:eastAsia="zh-CN"/>
        </w:rPr>
        <w:t>202</w:t>
      </w:r>
      <w:r>
        <w:rPr>
          <w:rFonts w:hint="eastAsia" w:ascii="方正小标宋简体" w:hAnsi="方正小标宋简体" w:eastAsia="方正小标宋简体" w:cs="方正小标宋简体"/>
          <w:bCs/>
          <w:sz w:val="36"/>
          <w:szCs w:val="36"/>
          <w:lang w:val="en-US" w:eastAsia="zh-CN"/>
        </w:rPr>
        <w:t>6</w:t>
      </w:r>
      <w:r>
        <w:rPr>
          <w:rFonts w:hint="eastAsia" w:ascii="方正小标宋简体" w:hAnsi="方正小标宋简体" w:eastAsia="方正小标宋简体" w:cs="方正小标宋简体"/>
          <w:bCs/>
          <w:sz w:val="36"/>
          <w:szCs w:val="36"/>
        </w:rPr>
        <w:t>年</w:t>
      </w:r>
      <w:r>
        <w:rPr>
          <w:rFonts w:hint="eastAsia" w:ascii="方正小标宋简体" w:hAnsi="方正小标宋简体" w:eastAsia="方正小标宋简体" w:cs="方正小标宋简体"/>
          <w:bCs/>
          <w:sz w:val="36"/>
          <w:szCs w:val="36"/>
          <w:lang w:val="en-US" w:eastAsia="zh-CN"/>
        </w:rPr>
        <w:t>和田地区车用汽油、车用柴油</w:t>
      </w:r>
    </w:p>
    <w:p w14:paraId="04673DED">
      <w:pPr>
        <w:tabs>
          <w:tab w:val="left" w:pos="6930"/>
        </w:tabs>
        <w:adjustRightInd w:val="0"/>
        <w:spacing w:line="360" w:lineRule="auto"/>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产品质量监督抽查实施细则</w:t>
      </w:r>
    </w:p>
    <w:p w14:paraId="7A6268AE">
      <w:pPr>
        <w:adjustRightInd w:val="0"/>
        <w:snapToGrid w:val="0"/>
        <w:spacing w:line="360" w:lineRule="auto"/>
        <w:rPr>
          <w:rFonts w:eastAsia="黑体"/>
          <w:b/>
          <w:bCs/>
          <w:szCs w:val="21"/>
        </w:rPr>
      </w:pPr>
    </w:p>
    <w:p w14:paraId="69A16727">
      <w:pPr>
        <w:adjustRightInd w:val="0"/>
        <w:snapToGrid w:val="0"/>
        <w:spacing w:line="360" w:lineRule="auto"/>
        <w:rPr>
          <w:rFonts w:eastAsia="黑体"/>
          <w:b/>
          <w:bCs/>
          <w:sz w:val="24"/>
          <w:szCs w:val="24"/>
        </w:rPr>
      </w:pPr>
      <w:r>
        <w:rPr>
          <w:rFonts w:eastAsia="黑体"/>
          <w:b/>
          <w:bCs/>
          <w:sz w:val="24"/>
          <w:szCs w:val="24"/>
        </w:rPr>
        <w:t>1 抽样方法</w:t>
      </w:r>
    </w:p>
    <w:p w14:paraId="534459E1">
      <w:pPr>
        <w:pStyle w:val="18"/>
        <w:widowControl w:val="0"/>
        <w:adjustRightInd w:val="0"/>
        <w:snapToGrid w:val="0"/>
        <w:spacing w:line="360" w:lineRule="auto"/>
        <w:ind w:firstLine="420"/>
        <w:rPr>
          <w:rFonts w:hint="eastAsia" w:ascii="宋体" w:hAnsi="宋体" w:eastAsia="宋体" w:cs="宋体"/>
          <w:spacing w:val="-2"/>
          <w:kern w:val="2"/>
          <w:sz w:val="24"/>
          <w:szCs w:val="24"/>
          <w:lang w:val="zh-CN" w:eastAsia="zh-CN" w:bidi="zh-CN"/>
        </w:rPr>
      </w:pPr>
      <w:r>
        <w:rPr>
          <w:rFonts w:hint="eastAsia" w:ascii="宋体" w:hAnsi="宋体" w:eastAsia="宋体" w:cs="宋体"/>
          <w:spacing w:val="-2"/>
          <w:kern w:val="2"/>
          <w:sz w:val="24"/>
          <w:szCs w:val="24"/>
          <w:lang w:val="zh-CN" w:eastAsia="zh-CN" w:bidi="zh-CN"/>
        </w:rPr>
        <w:t>以随机抽样的方式在被抽样销售者的待销产品中抽取。</w:t>
      </w:r>
    </w:p>
    <w:p w14:paraId="023E0452">
      <w:pPr>
        <w:pStyle w:val="18"/>
        <w:widowControl w:val="0"/>
        <w:adjustRightInd w:val="0"/>
        <w:snapToGrid w:val="0"/>
        <w:spacing w:line="360" w:lineRule="auto"/>
        <w:ind w:firstLine="420"/>
        <w:rPr>
          <w:rFonts w:hint="eastAsia" w:ascii="宋体" w:hAnsi="宋体" w:eastAsia="宋体" w:cs="宋体"/>
          <w:spacing w:val="-2"/>
          <w:kern w:val="2"/>
          <w:sz w:val="24"/>
          <w:szCs w:val="24"/>
          <w:lang w:val="zh-CN" w:eastAsia="zh-CN" w:bidi="zh-CN"/>
        </w:rPr>
      </w:pPr>
      <w:r>
        <w:rPr>
          <w:rFonts w:hint="eastAsia" w:ascii="宋体" w:hAnsi="宋体" w:eastAsia="宋体" w:cs="宋体"/>
          <w:spacing w:val="-2"/>
          <w:kern w:val="2"/>
          <w:sz w:val="24"/>
          <w:szCs w:val="24"/>
          <w:lang w:val="zh-CN" w:eastAsia="zh-CN" w:bidi="zh-CN"/>
        </w:rPr>
        <w:t>随机数一般可使用随机数表等方法产生。</w:t>
      </w:r>
    </w:p>
    <w:p w14:paraId="01B2D72D">
      <w:pPr>
        <w:adjustRightInd w:val="0"/>
        <w:snapToGrid w:val="0"/>
        <w:spacing w:line="360" w:lineRule="auto"/>
        <w:ind w:firstLine="472" w:firstLineChars="200"/>
        <w:rPr>
          <w:rFonts w:hint="default" w:ascii="宋体" w:hAnsi="宋体" w:eastAsia="宋体" w:cs="宋体"/>
          <w:spacing w:val="-2"/>
          <w:kern w:val="2"/>
          <w:sz w:val="24"/>
          <w:szCs w:val="24"/>
          <w:lang w:val="zh-CN" w:eastAsia="zh-CN" w:bidi="zh-CN"/>
        </w:rPr>
      </w:pPr>
      <w:r>
        <w:rPr>
          <w:rFonts w:hint="default" w:ascii="宋体" w:hAnsi="宋体" w:eastAsia="宋体" w:cs="宋体"/>
          <w:spacing w:val="-2"/>
          <w:kern w:val="2"/>
          <w:sz w:val="24"/>
          <w:szCs w:val="24"/>
          <w:lang w:val="zh-CN" w:eastAsia="zh-CN" w:bidi="zh-CN"/>
        </w:rPr>
        <w:t>车</w:t>
      </w:r>
      <w:r>
        <w:rPr>
          <w:rFonts w:hint="eastAsia" w:ascii="宋体" w:hAnsi="宋体" w:eastAsia="宋体" w:cs="宋体"/>
          <w:spacing w:val="-2"/>
          <w:kern w:val="2"/>
          <w:sz w:val="24"/>
          <w:szCs w:val="24"/>
          <w:lang w:val="zh-CN" w:eastAsia="zh-CN" w:bidi="zh-CN"/>
        </w:rPr>
        <w:t>用汽油抽样数量</w:t>
      </w:r>
      <w:r>
        <w:rPr>
          <w:rFonts w:hint="default" w:ascii="宋体" w:hAnsi="宋体" w:eastAsia="宋体" w:cs="宋体"/>
          <w:spacing w:val="-2"/>
          <w:kern w:val="2"/>
          <w:sz w:val="24"/>
          <w:szCs w:val="24"/>
          <w:lang w:val="zh-CN" w:eastAsia="zh-CN" w:bidi="zh-CN"/>
        </w:rPr>
        <w:t>不小于</w:t>
      </w:r>
      <w:r>
        <w:rPr>
          <w:rFonts w:hint="eastAsia" w:ascii="宋体" w:hAnsi="宋体" w:eastAsia="宋体" w:cs="宋体"/>
          <w:spacing w:val="-2"/>
          <w:kern w:val="2"/>
          <w:sz w:val="24"/>
          <w:szCs w:val="24"/>
          <w:lang w:val="en-US" w:eastAsia="zh-CN" w:bidi="zh-CN"/>
        </w:rPr>
        <w:t>4</w:t>
      </w:r>
      <w:r>
        <w:rPr>
          <w:rFonts w:hint="eastAsia" w:ascii="宋体" w:hAnsi="宋体" w:eastAsia="宋体" w:cs="宋体"/>
          <w:spacing w:val="-2"/>
          <w:kern w:val="2"/>
          <w:sz w:val="24"/>
          <w:szCs w:val="24"/>
          <w:lang w:val="zh-CN" w:eastAsia="zh-CN" w:bidi="zh-CN"/>
        </w:rPr>
        <w:t>L，其中检验样</w:t>
      </w:r>
      <w:r>
        <w:rPr>
          <w:rFonts w:hint="default" w:ascii="宋体" w:hAnsi="宋体" w:eastAsia="宋体" w:cs="宋体"/>
          <w:spacing w:val="-2"/>
          <w:kern w:val="2"/>
          <w:sz w:val="24"/>
          <w:szCs w:val="24"/>
          <w:lang w:val="zh-CN" w:eastAsia="zh-CN" w:bidi="zh-CN"/>
        </w:rPr>
        <w:t>品</w:t>
      </w:r>
      <w:r>
        <w:rPr>
          <w:rFonts w:hint="eastAsia" w:ascii="宋体" w:hAnsi="宋体" w:eastAsia="宋体" w:cs="宋体"/>
          <w:spacing w:val="-2"/>
          <w:kern w:val="2"/>
          <w:sz w:val="24"/>
          <w:szCs w:val="24"/>
          <w:lang w:val="en-US" w:eastAsia="zh-CN" w:bidi="zh-CN"/>
        </w:rPr>
        <w:t>2</w:t>
      </w:r>
      <w:r>
        <w:rPr>
          <w:rFonts w:hint="eastAsia" w:ascii="宋体" w:hAnsi="宋体" w:eastAsia="宋体" w:cs="宋体"/>
          <w:spacing w:val="-2"/>
          <w:kern w:val="2"/>
          <w:sz w:val="24"/>
          <w:szCs w:val="24"/>
          <w:lang w:val="zh-CN" w:eastAsia="zh-CN" w:bidi="zh-CN"/>
        </w:rPr>
        <w:t>L，备</w:t>
      </w:r>
      <w:r>
        <w:rPr>
          <w:rFonts w:hint="default" w:ascii="宋体" w:hAnsi="宋体" w:eastAsia="宋体" w:cs="宋体"/>
          <w:spacing w:val="-2"/>
          <w:kern w:val="2"/>
          <w:sz w:val="24"/>
          <w:szCs w:val="24"/>
          <w:lang w:val="zh-CN" w:eastAsia="zh-CN" w:bidi="zh-CN"/>
        </w:rPr>
        <w:t>用</w:t>
      </w:r>
      <w:r>
        <w:rPr>
          <w:rFonts w:hint="eastAsia" w:ascii="宋体" w:hAnsi="宋体" w:eastAsia="宋体" w:cs="宋体"/>
          <w:spacing w:val="-2"/>
          <w:kern w:val="2"/>
          <w:sz w:val="24"/>
          <w:szCs w:val="24"/>
          <w:lang w:val="zh-CN" w:eastAsia="zh-CN" w:bidi="zh-CN"/>
        </w:rPr>
        <w:t>样</w:t>
      </w:r>
      <w:r>
        <w:rPr>
          <w:rFonts w:hint="default" w:ascii="宋体" w:hAnsi="宋体" w:eastAsia="宋体" w:cs="宋体"/>
          <w:spacing w:val="-2"/>
          <w:kern w:val="2"/>
          <w:sz w:val="24"/>
          <w:szCs w:val="24"/>
          <w:lang w:val="zh-CN" w:eastAsia="zh-CN" w:bidi="zh-CN"/>
        </w:rPr>
        <w:t>品</w:t>
      </w:r>
      <w:r>
        <w:rPr>
          <w:rFonts w:hint="eastAsia" w:ascii="宋体" w:hAnsi="宋体" w:eastAsia="宋体" w:cs="宋体"/>
          <w:spacing w:val="-2"/>
          <w:kern w:val="2"/>
          <w:sz w:val="24"/>
          <w:szCs w:val="24"/>
          <w:lang w:val="en-US" w:eastAsia="zh-CN" w:bidi="zh-CN"/>
        </w:rPr>
        <w:t>2</w:t>
      </w:r>
      <w:r>
        <w:rPr>
          <w:rFonts w:hint="eastAsia" w:ascii="宋体" w:hAnsi="宋体" w:eastAsia="宋体" w:cs="宋体"/>
          <w:spacing w:val="-2"/>
          <w:kern w:val="2"/>
          <w:sz w:val="24"/>
          <w:szCs w:val="24"/>
          <w:lang w:val="zh-CN" w:eastAsia="zh-CN" w:bidi="zh-CN"/>
        </w:rPr>
        <w:t>L；车用柴油抽样数量</w:t>
      </w:r>
      <w:r>
        <w:rPr>
          <w:rFonts w:hint="eastAsia" w:ascii="宋体" w:hAnsi="宋体" w:eastAsia="宋体" w:cs="宋体"/>
          <w:spacing w:val="-2"/>
          <w:kern w:val="2"/>
          <w:sz w:val="24"/>
          <w:szCs w:val="24"/>
          <w:lang w:val="en-US" w:eastAsia="zh-CN" w:bidi="zh-CN"/>
        </w:rPr>
        <w:t>不小于4</w:t>
      </w:r>
      <w:r>
        <w:rPr>
          <w:rFonts w:hint="eastAsia" w:ascii="宋体" w:hAnsi="宋体" w:eastAsia="宋体" w:cs="宋体"/>
          <w:spacing w:val="-2"/>
          <w:kern w:val="2"/>
          <w:sz w:val="24"/>
          <w:szCs w:val="24"/>
          <w:lang w:val="zh-CN" w:eastAsia="zh-CN" w:bidi="zh-CN"/>
        </w:rPr>
        <w:t>L，其中检验样</w:t>
      </w:r>
      <w:r>
        <w:rPr>
          <w:rFonts w:hint="default" w:ascii="宋体" w:hAnsi="宋体" w:eastAsia="宋体" w:cs="宋体"/>
          <w:spacing w:val="-2"/>
          <w:kern w:val="2"/>
          <w:sz w:val="24"/>
          <w:szCs w:val="24"/>
          <w:lang w:val="zh-CN" w:eastAsia="zh-CN" w:bidi="zh-CN"/>
        </w:rPr>
        <w:t>品</w:t>
      </w:r>
      <w:r>
        <w:rPr>
          <w:rFonts w:hint="eastAsia" w:ascii="宋体" w:hAnsi="宋体" w:eastAsia="宋体" w:cs="宋体"/>
          <w:spacing w:val="-2"/>
          <w:kern w:val="2"/>
          <w:sz w:val="24"/>
          <w:szCs w:val="24"/>
          <w:lang w:val="en-US" w:eastAsia="zh-CN" w:bidi="zh-CN"/>
        </w:rPr>
        <w:t>2</w:t>
      </w:r>
      <w:r>
        <w:rPr>
          <w:rFonts w:hint="eastAsia" w:ascii="宋体" w:hAnsi="宋体" w:eastAsia="宋体" w:cs="宋体"/>
          <w:spacing w:val="-2"/>
          <w:kern w:val="2"/>
          <w:sz w:val="24"/>
          <w:szCs w:val="24"/>
          <w:lang w:val="zh-CN" w:eastAsia="zh-CN" w:bidi="zh-CN"/>
        </w:rPr>
        <w:t>L，备</w:t>
      </w:r>
      <w:r>
        <w:rPr>
          <w:rFonts w:hint="default" w:ascii="宋体" w:hAnsi="宋体" w:eastAsia="宋体" w:cs="宋体"/>
          <w:spacing w:val="-2"/>
          <w:kern w:val="2"/>
          <w:sz w:val="24"/>
          <w:szCs w:val="24"/>
          <w:lang w:val="zh-CN" w:eastAsia="zh-CN" w:bidi="zh-CN"/>
        </w:rPr>
        <w:t>用</w:t>
      </w:r>
      <w:r>
        <w:rPr>
          <w:rFonts w:hint="eastAsia" w:ascii="宋体" w:hAnsi="宋体" w:eastAsia="宋体" w:cs="宋体"/>
          <w:spacing w:val="-2"/>
          <w:kern w:val="2"/>
          <w:sz w:val="24"/>
          <w:szCs w:val="24"/>
          <w:lang w:val="zh-CN" w:eastAsia="zh-CN" w:bidi="zh-CN"/>
        </w:rPr>
        <w:t>样</w:t>
      </w:r>
      <w:r>
        <w:rPr>
          <w:rFonts w:hint="default" w:ascii="宋体" w:hAnsi="宋体" w:eastAsia="宋体" w:cs="宋体"/>
          <w:spacing w:val="-2"/>
          <w:kern w:val="2"/>
          <w:sz w:val="24"/>
          <w:szCs w:val="24"/>
          <w:lang w:val="zh-CN" w:eastAsia="zh-CN" w:bidi="zh-CN"/>
        </w:rPr>
        <w:t>品</w:t>
      </w:r>
      <w:r>
        <w:rPr>
          <w:rFonts w:hint="eastAsia" w:ascii="宋体" w:hAnsi="宋体" w:eastAsia="宋体" w:cs="宋体"/>
          <w:spacing w:val="-2"/>
          <w:kern w:val="2"/>
          <w:sz w:val="24"/>
          <w:szCs w:val="24"/>
          <w:lang w:val="en-US" w:eastAsia="zh-CN" w:bidi="zh-CN"/>
        </w:rPr>
        <w:t>2</w:t>
      </w:r>
      <w:r>
        <w:rPr>
          <w:rFonts w:hint="eastAsia" w:ascii="宋体" w:hAnsi="宋体" w:eastAsia="宋体" w:cs="宋体"/>
          <w:spacing w:val="-2"/>
          <w:kern w:val="2"/>
          <w:sz w:val="24"/>
          <w:szCs w:val="24"/>
          <w:lang w:val="zh-CN" w:eastAsia="zh-CN" w:bidi="zh-CN"/>
        </w:rPr>
        <w:t>L。</w:t>
      </w:r>
    </w:p>
    <w:p w14:paraId="08A61FAE">
      <w:pPr>
        <w:adjustRightInd w:val="0"/>
        <w:snapToGrid w:val="0"/>
        <w:spacing w:line="360" w:lineRule="auto"/>
        <w:rPr>
          <w:rFonts w:eastAsia="黑体"/>
          <w:b/>
          <w:sz w:val="24"/>
          <w:szCs w:val="24"/>
        </w:rPr>
      </w:pPr>
      <w:r>
        <w:rPr>
          <w:rFonts w:eastAsia="黑体"/>
          <w:b/>
          <w:sz w:val="24"/>
          <w:szCs w:val="24"/>
        </w:rPr>
        <w:t>2 检验依据</w:t>
      </w:r>
    </w:p>
    <w:p w14:paraId="6FC1A2BB">
      <w:pPr>
        <w:keepNext w:val="0"/>
        <w:keepLines w:val="0"/>
        <w:pageBreakBefore w:val="0"/>
        <w:widowControl w:val="0"/>
        <w:kinsoku/>
        <w:wordWrap/>
        <w:overflowPunct/>
        <w:topLinePunct w:val="0"/>
        <w:autoSpaceDE/>
        <w:autoSpaceDN/>
        <w:bidi w:val="0"/>
        <w:adjustRightInd w:val="0"/>
        <w:snapToGrid w:val="0"/>
        <w:spacing w:before="157" w:beforeLines="50" w:after="157" w:afterLines="50"/>
        <w:jc w:val="center"/>
        <w:textAlignment w:val="auto"/>
        <w:rPr>
          <w:rFonts w:ascii="Times New Roman" w:hAnsi="Times New Roman" w:cs="Times New Roman"/>
          <w:bCs/>
          <w:color w:val="000000"/>
          <w:sz w:val="18"/>
          <w:szCs w:val="18"/>
        </w:rPr>
      </w:pPr>
      <w:r>
        <w:rPr>
          <w:bCs/>
          <w:color w:val="000000"/>
          <w:sz w:val="18"/>
          <w:szCs w:val="18"/>
        </w:rPr>
        <w:t>表</w:t>
      </w:r>
      <w:r>
        <w:rPr>
          <w:rFonts w:hint="eastAsia"/>
          <w:bCs/>
          <w:color w:val="000000"/>
          <w:sz w:val="18"/>
          <w:szCs w:val="18"/>
          <w:lang w:val="en-US" w:eastAsia="zh-CN"/>
        </w:rPr>
        <w:t>1</w:t>
      </w:r>
      <w:r>
        <w:rPr>
          <w:bCs/>
          <w:color w:val="000000"/>
          <w:sz w:val="18"/>
          <w:szCs w:val="18"/>
        </w:rPr>
        <w:t xml:space="preserve"> </w:t>
      </w:r>
      <w:r>
        <w:rPr>
          <w:rFonts w:ascii="Times New Roman" w:hAnsi="Times New Roman" w:cs="Times New Roman"/>
          <w:bCs/>
          <w:color w:val="000000"/>
          <w:sz w:val="18"/>
          <w:szCs w:val="18"/>
        </w:rPr>
        <w:t>车用汽油</w:t>
      </w:r>
    </w:p>
    <w:tbl>
      <w:tblPr>
        <w:tblStyle w:val="10"/>
        <w:tblW w:w="878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0"/>
        <w:gridCol w:w="832"/>
        <w:gridCol w:w="2132"/>
        <w:gridCol w:w="2139"/>
        <w:gridCol w:w="2984"/>
      </w:tblGrid>
      <w:tr w14:paraId="420B2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00" w:type="dxa"/>
            <w:tcBorders>
              <w:top w:val="single" w:color="000000" w:sz="4" w:space="0"/>
              <w:left w:val="single" w:color="000000" w:sz="4" w:space="0"/>
              <w:bottom w:val="single" w:color="000000" w:sz="4" w:space="0"/>
              <w:right w:val="single" w:color="000000" w:sz="4" w:space="0"/>
            </w:tcBorders>
            <w:noWrap w:val="0"/>
            <w:vAlign w:val="center"/>
          </w:tcPr>
          <w:p w14:paraId="08C89E5D">
            <w:pPr>
              <w:spacing w:line="360" w:lineRule="exact"/>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序号</w:t>
            </w:r>
          </w:p>
        </w:tc>
        <w:tc>
          <w:tcPr>
            <w:tcW w:w="2964" w:type="dxa"/>
            <w:gridSpan w:val="2"/>
            <w:tcBorders>
              <w:top w:val="single" w:color="000000" w:sz="4" w:space="0"/>
              <w:left w:val="single" w:color="000000" w:sz="4" w:space="0"/>
              <w:bottom w:val="single" w:color="000000" w:sz="4" w:space="0"/>
              <w:right w:val="single" w:color="000000" w:sz="4" w:space="0"/>
            </w:tcBorders>
            <w:noWrap w:val="0"/>
            <w:vAlign w:val="center"/>
          </w:tcPr>
          <w:p w14:paraId="0312C4C9">
            <w:pPr>
              <w:spacing w:line="360" w:lineRule="exact"/>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检</w:t>
            </w:r>
            <w:r>
              <w:rPr>
                <w:rFonts w:hint="default" w:ascii="Times New Roman" w:hAnsi="Times New Roman" w:cs="Times New Roman"/>
                <w:color w:val="000000"/>
                <w:sz w:val="18"/>
                <w:szCs w:val="18"/>
                <w:lang w:val="en-US" w:eastAsia="zh-CN"/>
              </w:rPr>
              <w:t>验</w:t>
            </w:r>
            <w:r>
              <w:rPr>
                <w:rFonts w:hint="default" w:ascii="Times New Roman" w:hAnsi="Times New Roman" w:cs="Times New Roman"/>
                <w:color w:val="000000"/>
                <w:sz w:val="18"/>
                <w:szCs w:val="18"/>
              </w:rPr>
              <w:t>项目</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711487E0">
            <w:pPr>
              <w:spacing w:line="360" w:lineRule="exact"/>
              <w:jc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rPr>
              <w:t>检验</w:t>
            </w:r>
            <w:r>
              <w:rPr>
                <w:rFonts w:hint="default" w:ascii="Times New Roman" w:hAnsi="Times New Roman" w:cs="Times New Roman"/>
                <w:color w:val="000000"/>
                <w:sz w:val="18"/>
                <w:szCs w:val="18"/>
                <w:lang w:val="en-US" w:eastAsia="zh-CN"/>
              </w:rPr>
              <w:t>依据</w:t>
            </w:r>
          </w:p>
        </w:tc>
        <w:tc>
          <w:tcPr>
            <w:tcW w:w="2984" w:type="dxa"/>
            <w:tcBorders>
              <w:top w:val="single" w:color="000000" w:sz="4" w:space="0"/>
              <w:left w:val="single" w:color="000000" w:sz="4" w:space="0"/>
              <w:bottom w:val="single" w:color="000000" w:sz="4" w:space="0"/>
              <w:right w:val="single" w:color="000000" w:sz="4" w:space="0"/>
            </w:tcBorders>
            <w:noWrap w:val="0"/>
            <w:vAlign w:val="center"/>
          </w:tcPr>
          <w:p w14:paraId="0CEE06C4">
            <w:pPr>
              <w:spacing w:line="360" w:lineRule="exact"/>
              <w:jc w:val="center"/>
              <w:rPr>
                <w:rFonts w:hint="default" w:ascii="Times New Roman" w:hAnsi="Times New Roman" w:cs="Times New Roman"/>
                <w:color w:val="000000"/>
                <w:kern w:val="2"/>
                <w:sz w:val="18"/>
                <w:szCs w:val="18"/>
                <w:lang w:val="en-US" w:eastAsia="zh-CN" w:bidi="ar-SA"/>
              </w:rPr>
            </w:pPr>
            <w:r>
              <w:rPr>
                <w:rFonts w:hint="default" w:ascii="Times New Roman" w:hAnsi="Times New Roman" w:cs="Times New Roman"/>
                <w:color w:val="000000"/>
                <w:sz w:val="18"/>
                <w:szCs w:val="18"/>
              </w:rPr>
              <w:t>检验方法</w:t>
            </w:r>
          </w:p>
        </w:tc>
      </w:tr>
      <w:tr w14:paraId="65BA6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00" w:type="dxa"/>
            <w:tcBorders>
              <w:top w:val="single" w:color="000000" w:sz="4" w:space="0"/>
              <w:left w:val="single" w:color="000000" w:sz="4" w:space="0"/>
              <w:right w:val="single" w:color="000000" w:sz="4" w:space="0"/>
            </w:tcBorders>
            <w:noWrap w:val="0"/>
            <w:vAlign w:val="center"/>
          </w:tcPr>
          <w:p w14:paraId="53AE6BD4">
            <w:pPr>
              <w:snapToGrid w:val="0"/>
              <w:spacing w:line="360" w:lineRule="exact"/>
              <w:jc w:val="center"/>
              <w:rPr>
                <w:rFonts w:hint="eastAsia" w:ascii="Times New Roman" w:hAnsi="Times New Roman" w:cs="Times New Roman" w:eastAsiaTheme="minorEastAsia"/>
                <w:color w:val="auto"/>
                <w:sz w:val="18"/>
                <w:szCs w:val="18"/>
                <w:lang w:eastAsia="zh-CN"/>
              </w:rPr>
            </w:pPr>
            <w:r>
              <w:rPr>
                <w:rFonts w:hint="eastAsia" w:ascii="Times New Roman" w:hAnsi="Times New Roman" w:cs="Times New Roman"/>
                <w:color w:val="auto"/>
                <w:sz w:val="18"/>
                <w:szCs w:val="18"/>
                <w:lang w:val="en-US" w:eastAsia="zh-CN"/>
              </w:rPr>
              <w:t>1</w:t>
            </w:r>
          </w:p>
        </w:tc>
        <w:tc>
          <w:tcPr>
            <w:tcW w:w="832" w:type="dxa"/>
            <w:tcBorders>
              <w:top w:val="single" w:color="000000" w:sz="4" w:space="0"/>
              <w:left w:val="single" w:color="000000" w:sz="4" w:space="0"/>
              <w:right w:val="single" w:color="000000" w:sz="4" w:space="0"/>
            </w:tcBorders>
            <w:noWrap w:val="0"/>
            <w:vAlign w:val="center"/>
          </w:tcPr>
          <w:p w14:paraId="60881608">
            <w:pPr>
              <w:snapToGrid w:val="0"/>
              <w:spacing w:line="360" w:lineRule="exact"/>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抗爆性</w:t>
            </w:r>
          </w:p>
        </w:tc>
        <w:tc>
          <w:tcPr>
            <w:tcW w:w="2132" w:type="dxa"/>
            <w:tcBorders>
              <w:top w:val="single" w:color="000000" w:sz="4" w:space="0"/>
              <w:left w:val="single" w:color="000000" w:sz="4" w:space="0"/>
              <w:bottom w:val="single" w:color="000000" w:sz="4" w:space="0"/>
              <w:right w:val="single" w:color="000000" w:sz="4" w:space="0"/>
            </w:tcBorders>
            <w:noWrap w:val="0"/>
            <w:vAlign w:val="center"/>
          </w:tcPr>
          <w:p w14:paraId="6536D189">
            <w:pPr>
              <w:snapToGrid w:val="0"/>
              <w:spacing w:line="360" w:lineRule="exact"/>
              <w:jc w:val="center"/>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研究法辛烷值</w:t>
            </w:r>
            <w:r>
              <w:rPr>
                <w:rFonts w:hint="default" w:ascii="Times New Roman" w:hAnsi="Times New Roman" w:cs="Times New Roman"/>
                <w:color w:val="auto"/>
                <w:sz w:val="18"/>
                <w:szCs w:val="18"/>
                <w:lang w:eastAsia="zh-CN"/>
              </w:rPr>
              <w:t>（</w:t>
            </w:r>
            <w:r>
              <w:rPr>
                <w:rFonts w:hint="default" w:ascii="Times New Roman" w:hAnsi="Times New Roman" w:cs="Times New Roman"/>
                <w:color w:val="auto"/>
                <w:sz w:val="18"/>
                <w:szCs w:val="18"/>
              </w:rPr>
              <w:t>RON</w:t>
            </w:r>
            <w:r>
              <w:rPr>
                <w:rFonts w:hint="default" w:ascii="Times New Roman" w:hAnsi="Times New Roman" w:cs="Times New Roman"/>
                <w:color w:val="auto"/>
                <w:sz w:val="18"/>
                <w:szCs w:val="18"/>
                <w:lang w:eastAsia="zh-CN"/>
              </w:rPr>
              <w:t>）</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4EFFF5B4">
            <w:pPr>
              <w:snapToGrid w:val="0"/>
              <w:spacing w:line="360" w:lineRule="exact"/>
              <w:jc w:val="center"/>
              <w:rPr>
                <w:rFonts w:hint="default" w:ascii="Times New Roman" w:hAnsi="Times New Roman" w:cs="Times New Roman"/>
                <w:color w:val="auto"/>
                <w:kern w:val="2"/>
                <w:sz w:val="18"/>
                <w:szCs w:val="18"/>
                <w:lang w:val="en-US" w:eastAsia="zh-CN" w:bidi="ar-SA"/>
              </w:rPr>
            </w:pPr>
            <w:r>
              <w:rPr>
                <w:rFonts w:hint="default" w:ascii="Times New Roman" w:hAnsi="Times New Roman" w:eastAsia="宋体" w:cs="Times New Roman"/>
                <w:color w:val="auto"/>
                <w:sz w:val="18"/>
                <w:szCs w:val="18"/>
              </w:rPr>
              <w:t>GB 17930-2016</w:t>
            </w:r>
          </w:p>
        </w:tc>
        <w:tc>
          <w:tcPr>
            <w:tcW w:w="2984" w:type="dxa"/>
            <w:tcBorders>
              <w:top w:val="single" w:color="000000" w:sz="4" w:space="0"/>
              <w:left w:val="single" w:color="000000" w:sz="4" w:space="0"/>
              <w:bottom w:val="single" w:color="000000" w:sz="4" w:space="0"/>
              <w:right w:val="single" w:color="000000" w:sz="4" w:space="0"/>
            </w:tcBorders>
            <w:noWrap w:val="0"/>
            <w:vAlign w:val="center"/>
          </w:tcPr>
          <w:p w14:paraId="6540EDE7">
            <w:pPr>
              <w:snapToGrid w:val="0"/>
              <w:spacing w:line="360" w:lineRule="exact"/>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GB/T 5487-2015</w:t>
            </w:r>
          </w:p>
        </w:tc>
      </w:tr>
      <w:tr w14:paraId="17620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00" w:type="dxa"/>
            <w:tcBorders>
              <w:left w:val="single" w:color="000000" w:sz="4" w:space="0"/>
              <w:bottom w:val="single" w:color="000000" w:sz="4" w:space="0"/>
              <w:right w:val="single" w:color="000000" w:sz="4" w:space="0"/>
            </w:tcBorders>
            <w:noWrap w:val="0"/>
            <w:vAlign w:val="center"/>
          </w:tcPr>
          <w:p w14:paraId="302B5D2B">
            <w:pPr>
              <w:spacing w:line="280" w:lineRule="atLeast"/>
              <w:jc w:val="center"/>
              <w:rPr>
                <w:rFonts w:hint="default" w:ascii="Times New Roman" w:hAnsi="Times New Roman" w:cs="Times New Roman"/>
                <w:color w:val="auto"/>
                <w:sz w:val="18"/>
                <w:szCs w:val="18"/>
                <w:lang w:val="en-US" w:eastAsia="zh-CN"/>
              </w:rPr>
            </w:pPr>
            <w:r>
              <w:rPr>
                <w:rFonts w:hint="eastAsia" w:ascii="Times New Roman" w:hAnsi="Times New Roman" w:cs="Times New Roman"/>
                <w:color w:val="auto"/>
                <w:sz w:val="18"/>
                <w:szCs w:val="18"/>
                <w:lang w:val="en-US" w:eastAsia="zh-CN"/>
              </w:rPr>
              <w:t>2</w:t>
            </w:r>
          </w:p>
        </w:tc>
        <w:tc>
          <w:tcPr>
            <w:tcW w:w="2964" w:type="dxa"/>
            <w:gridSpan w:val="2"/>
            <w:tcBorders>
              <w:left w:val="single" w:color="000000" w:sz="4" w:space="0"/>
              <w:bottom w:val="single" w:color="000000" w:sz="4" w:space="0"/>
              <w:right w:val="single" w:color="000000" w:sz="4" w:space="0"/>
            </w:tcBorders>
            <w:noWrap w:val="0"/>
            <w:vAlign w:val="center"/>
          </w:tcPr>
          <w:p w14:paraId="6F3B4A15">
            <w:pPr>
              <w:spacing w:line="280" w:lineRule="atLeast"/>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硫含量</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6A1A6B67">
            <w:pPr>
              <w:spacing w:line="280" w:lineRule="atLeast"/>
              <w:jc w:val="center"/>
              <w:rPr>
                <w:rFonts w:hint="default" w:ascii="Times New Roman" w:hAnsi="Times New Roman" w:cs="Times New Roman"/>
                <w:color w:val="auto"/>
                <w:sz w:val="18"/>
                <w:szCs w:val="18"/>
              </w:rPr>
            </w:pPr>
            <w:r>
              <w:rPr>
                <w:rFonts w:hint="default" w:ascii="Times New Roman" w:hAnsi="Times New Roman" w:eastAsia="宋体" w:cs="Times New Roman"/>
                <w:color w:val="auto"/>
                <w:sz w:val="18"/>
                <w:szCs w:val="18"/>
              </w:rPr>
              <w:t>GB 17930-2016</w:t>
            </w:r>
          </w:p>
        </w:tc>
        <w:tc>
          <w:tcPr>
            <w:tcW w:w="2984" w:type="dxa"/>
            <w:tcBorders>
              <w:top w:val="single" w:color="000000" w:sz="4" w:space="0"/>
              <w:left w:val="single" w:color="000000" w:sz="4" w:space="0"/>
              <w:bottom w:val="single" w:color="000000" w:sz="4" w:space="0"/>
              <w:right w:val="single" w:color="000000" w:sz="4" w:space="0"/>
            </w:tcBorders>
            <w:noWrap w:val="0"/>
            <w:vAlign w:val="center"/>
          </w:tcPr>
          <w:p w14:paraId="762ED1B8">
            <w:pPr>
              <w:spacing w:line="280" w:lineRule="atLeast"/>
              <w:jc w:val="center"/>
              <w:rPr>
                <w:rFonts w:hint="default" w:ascii="Times New Roman" w:hAnsi="Times New Roman" w:cs="Times New Roman"/>
                <w:color w:val="auto"/>
                <w:kern w:val="2"/>
                <w:sz w:val="18"/>
                <w:szCs w:val="18"/>
                <w:lang w:val="en-US" w:eastAsia="zh-CN" w:bidi="ar-SA"/>
              </w:rPr>
            </w:pPr>
            <w:r>
              <w:rPr>
                <w:rFonts w:hint="default" w:ascii="Times New Roman" w:hAnsi="Times New Roman" w:cs="Times New Roman"/>
                <w:color w:val="auto"/>
                <w:sz w:val="18"/>
                <w:szCs w:val="18"/>
              </w:rPr>
              <w:t>SH/T 0689-2000</w:t>
            </w:r>
          </w:p>
        </w:tc>
      </w:tr>
    </w:tbl>
    <w:p w14:paraId="4C2BA9B2">
      <w:pPr>
        <w:keepNext w:val="0"/>
        <w:keepLines w:val="0"/>
        <w:pageBreakBefore w:val="0"/>
        <w:widowControl w:val="0"/>
        <w:kinsoku/>
        <w:wordWrap/>
        <w:overflowPunct/>
        <w:topLinePunct w:val="0"/>
        <w:autoSpaceDE/>
        <w:autoSpaceDN/>
        <w:bidi w:val="0"/>
        <w:adjustRightInd w:val="0"/>
        <w:snapToGrid w:val="0"/>
        <w:spacing w:before="157" w:beforeLines="50" w:after="157" w:afterLines="50"/>
        <w:jc w:val="center"/>
        <w:textAlignment w:val="auto"/>
        <w:rPr>
          <w:rFonts w:ascii="Times New Roman" w:hAnsi="Times New Roman" w:cs="Times New Roman"/>
          <w:bCs/>
          <w:color w:val="auto"/>
          <w:sz w:val="18"/>
          <w:szCs w:val="18"/>
        </w:rPr>
      </w:pPr>
      <w:r>
        <w:rPr>
          <w:rFonts w:ascii="Times New Roman" w:hAnsi="Times New Roman" w:cs="Times New Roman"/>
          <w:bCs/>
          <w:color w:val="auto"/>
          <w:sz w:val="18"/>
          <w:szCs w:val="18"/>
        </w:rPr>
        <w:t>表</w:t>
      </w:r>
      <w:r>
        <w:rPr>
          <w:rFonts w:hint="eastAsia" w:ascii="Times New Roman" w:hAnsi="Times New Roman" w:cs="Times New Roman"/>
          <w:bCs/>
          <w:color w:val="auto"/>
          <w:sz w:val="18"/>
          <w:szCs w:val="18"/>
          <w:lang w:val="en-US" w:eastAsia="zh-CN"/>
        </w:rPr>
        <w:t xml:space="preserve">2 </w:t>
      </w:r>
      <w:r>
        <w:rPr>
          <w:rFonts w:ascii="Times New Roman" w:hAnsi="Times New Roman" w:cs="Times New Roman"/>
          <w:bCs/>
          <w:color w:val="auto"/>
          <w:sz w:val="18"/>
          <w:szCs w:val="18"/>
        </w:rPr>
        <w:t xml:space="preserve"> 车用</w:t>
      </w:r>
      <w:r>
        <w:rPr>
          <w:rFonts w:hint="eastAsia" w:ascii="Times New Roman" w:hAnsi="Times New Roman" w:cs="Times New Roman"/>
          <w:bCs/>
          <w:color w:val="auto"/>
          <w:sz w:val="18"/>
          <w:szCs w:val="18"/>
          <w:lang w:val="en-US" w:eastAsia="zh-CN"/>
        </w:rPr>
        <w:t>柴</w:t>
      </w:r>
      <w:r>
        <w:rPr>
          <w:rFonts w:ascii="Times New Roman" w:hAnsi="Times New Roman" w:cs="Times New Roman"/>
          <w:bCs/>
          <w:color w:val="auto"/>
          <w:sz w:val="18"/>
          <w:szCs w:val="18"/>
        </w:rPr>
        <w:t>油</w:t>
      </w:r>
    </w:p>
    <w:tbl>
      <w:tblPr>
        <w:tblStyle w:val="10"/>
        <w:tblW w:w="878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3"/>
        <w:gridCol w:w="2802"/>
        <w:gridCol w:w="2267"/>
        <w:gridCol w:w="2985"/>
      </w:tblGrid>
      <w:tr w14:paraId="6790C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2629C8B6">
            <w:pPr>
              <w:spacing w:line="360" w:lineRule="exact"/>
              <w:jc w:val="center"/>
              <w:rPr>
                <w:rFonts w:hint="eastAsia"/>
                <w:color w:val="auto"/>
                <w:sz w:val="18"/>
                <w:szCs w:val="18"/>
              </w:rPr>
            </w:pPr>
            <w:r>
              <w:rPr>
                <w:rFonts w:hint="eastAsia"/>
                <w:color w:val="auto"/>
                <w:sz w:val="18"/>
                <w:szCs w:val="18"/>
              </w:rPr>
              <w:t>序号</w:t>
            </w:r>
          </w:p>
        </w:tc>
        <w:tc>
          <w:tcPr>
            <w:tcW w:w="2802" w:type="dxa"/>
            <w:tcBorders>
              <w:top w:val="single" w:color="000000" w:sz="4" w:space="0"/>
              <w:left w:val="single" w:color="000000" w:sz="4" w:space="0"/>
              <w:bottom w:val="single" w:color="000000" w:sz="4" w:space="0"/>
              <w:right w:val="single" w:color="000000" w:sz="4" w:space="0"/>
            </w:tcBorders>
            <w:noWrap w:val="0"/>
            <w:vAlign w:val="center"/>
          </w:tcPr>
          <w:p w14:paraId="4984FB2F">
            <w:pPr>
              <w:spacing w:line="360" w:lineRule="exact"/>
              <w:jc w:val="center"/>
              <w:rPr>
                <w:rFonts w:hint="eastAsia"/>
                <w:color w:val="auto"/>
                <w:sz w:val="18"/>
                <w:szCs w:val="18"/>
              </w:rPr>
            </w:pPr>
            <w:r>
              <w:rPr>
                <w:rFonts w:hint="eastAsia"/>
                <w:color w:val="auto"/>
                <w:sz w:val="18"/>
                <w:szCs w:val="18"/>
              </w:rPr>
              <w:t>检</w:t>
            </w:r>
            <w:r>
              <w:rPr>
                <w:rFonts w:hint="eastAsia"/>
                <w:color w:val="auto"/>
                <w:sz w:val="18"/>
                <w:szCs w:val="18"/>
                <w:lang w:val="en-US" w:eastAsia="zh-CN"/>
              </w:rPr>
              <w:t>验</w:t>
            </w:r>
            <w:r>
              <w:rPr>
                <w:rFonts w:hint="eastAsia"/>
                <w:color w:val="auto"/>
                <w:sz w:val="18"/>
                <w:szCs w:val="18"/>
              </w:rPr>
              <w:t>项目</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22640BA7">
            <w:pPr>
              <w:spacing w:line="360" w:lineRule="exact"/>
              <w:jc w:val="center"/>
              <w:rPr>
                <w:rFonts w:hint="eastAsia"/>
                <w:color w:val="auto"/>
                <w:sz w:val="18"/>
                <w:szCs w:val="18"/>
              </w:rPr>
            </w:pPr>
            <w:r>
              <w:rPr>
                <w:rFonts w:hint="eastAsia"/>
                <w:color w:val="auto"/>
                <w:sz w:val="18"/>
                <w:szCs w:val="18"/>
              </w:rPr>
              <w:t>检验</w:t>
            </w:r>
            <w:r>
              <w:rPr>
                <w:rFonts w:hint="eastAsia"/>
                <w:color w:val="auto"/>
                <w:sz w:val="18"/>
                <w:szCs w:val="18"/>
                <w:lang w:val="en-US" w:eastAsia="zh-CN"/>
              </w:rPr>
              <w:t>依据</w:t>
            </w:r>
          </w:p>
        </w:tc>
        <w:tc>
          <w:tcPr>
            <w:tcW w:w="2985" w:type="dxa"/>
            <w:tcBorders>
              <w:top w:val="single" w:color="000000" w:sz="4" w:space="0"/>
              <w:left w:val="single" w:color="000000" w:sz="4" w:space="0"/>
              <w:bottom w:val="single" w:color="000000" w:sz="4" w:space="0"/>
              <w:right w:val="single" w:color="000000" w:sz="4" w:space="0"/>
            </w:tcBorders>
            <w:noWrap w:val="0"/>
            <w:vAlign w:val="center"/>
          </w:tcPr>
          <w:p w14:paraId="5A3FB458">
            <w:pPr>
              <w:spacing w:line="360" w:lineRule="exact"/>
              <w:jc w:val="center"/>
              <w:rPr>
                <w:rFonts w:hint="eastAsia"/>
                <w:color w:val="auto"/>
                <w:kern w:val="2"/>
                <w:sz w:val="18"/>
                <w:szCs w:val="18"/>
                <w:lang w:val="en-US" w:eastAsia="zh-CN" w:bidi="ar-SA"/>
              </w:rPr>
            </w:pPr>
            <w:r>
              <w:rPr>
                <w:rFonts w:hint="eastAsia"/>
                <w:color w:val="auto"/>
                <w:sz w:val="18"/>
                <w:szCs w:val="18"/>
              </w:rPr>
              <w:t>检验方法</w:t>
            </w:r>
          </w:p>
        </w:tc>
      </w:tr>
      <w:tr w14:paraId="62A4CD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2E0BFFA5">
            <w:pPr>
              <w:spacing w:line="280" w:lineRule="atLeast"/>
              <w:jc w:val="center"/>
              <w:rPr>
                <w:rFonts w:hint="eastAsia" w:eastAsia="宋体"/>
                <w:color w:val="auto"/>
                <w:sz w:val="18"/>
                <w:szCs w:val="18"/>
                <w:lang w:val="en-US" w:eastAsia="zh-CN"/>
              </w:rPr>
            </w:pPr>
            <w:r>
              <w:rPr>
                <w:rFonts w:hint="eastAsia"/>
                <w:color w:val="auto"/>
                <w:sz w:val="18"/>
                <w:szCs w:val="18"/>
                <w:lang w:val="en-US" w:eastAsia="zh-CN"/>
              </w:rPr>
              <w:t>1</w:t>
            </w:r>
          </w:p>
        </w:tc>
        <w:tc>
          <w:tcPr>
            <w:tcW w:w="2802" w:type="dxa"/>
            <w:tcBorders>
              <w:top w:val="single" w:color="000000" w:sz="4" w:space="0"/>
              <w:left w:val="single" w:color="000000" w:sz="4" w:space="0"/>
              <w:bottom w:val="single" w:color="000000" w:sz="4" w:space="0"/>
              <w:right w:val="single" w:color="000000" w:sz="4" w:space="0"/>
            </w:tcBorders>
            <w:noWrap w:val="0"/>
            <w:vAlign w:val="center"/>
          </w:tcPr>
          <w:p w14:paraId="312793AB">
            <w:pPr>
              <w:spacing w:line="280" w:lineRule="atLeast"/>
              <w:jc w:val="center"/>
              <w:rPr>
                <w:rFonts w:hint="eastAsia"/>
                <w:color w:val="auto"/>
                <w:sz w:val="18"/>
                <w:szCs w:val="18"/>
              </w:rPr>
            </w:pPr>
            <w:r>
              <w:rPr>
                <w:rFonts w:hint="eastAsia"/>
                <w:color w:val="auto"/>
                <w:sz w:val="18"/>
                <w:szCs w:val="18"/>
              </w:rPr>
              <w:t>硫含量</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147D1530">
            <w:pPr>
              <w:snapToGrid w:val="0"/>
              <w:spacing w:line="360" w:lineRule="exact"/>
              <w:jc w:val="center"/>
              <w:rPr>
                <w:rFonts w:hint="eastAsia" w:ascii="Times New Roman" w:hAnsi="Times New Roman" w:eastAsia="宋体" w:cs="Times New Roman"/>
                <w:color w:val="auto"/>
                <w:sz w:val="18"/>
              </w:rPr>
            </w:pPr>
            <w:r>
              <w:rPr>
                <w:rFonts w:ascii="Times New Roman" w:hAnsi="Times New Roman" w:eastAsia="宋体" w:cs="Times New Roman"/>
                <w:color w:val="auto"/>
                <w:sz w:val="18"/>
              </w:rPr>
              <w:t>GB 19147-2016</w:t>
            </w:r>
          </w:p>
        </w:tc>
        <w:tc>
          <w:tcPr>
            <w:tcW w:w="2985" w:type="dxa"/>
            <w:tcBorders>
              <w:top w:val="single" w:color="000000" w:sz="4" w:space="0"/>
              <w:left w:val="single" w:color="000000" w:sz="4" w:space="0"/>
              <w:bottom w:val="single" w:color="000000" w:sz="4" w:space="0"/>
              <w:right w:val="single" w:color="000000" w:sz="4" w:space="0"/>
            </w:tcBorders>
            <w:noWrap w:val="0"/>
            <w:vAlign w:val="center"/>
          </w:tcPr>
          <w:p w14:paraId="0E0C742E">
            <w:pPr>
              <w:spacing w:line="280" w:lineRule="atLeast"/>
              <w:jc w:val="center"/>
              <w:rPr>
                <w:rFonts w:hint="eastAsia"/>
                <w:color w:val="auto"/>
                <w:kern w:val="2"/>
                <w:sz w:val="18"/>
                <w:szCs w:val="18"/>
                <w:lang w:val="en-US" w:eastAsia="zh-CN" w:bidi="ar-SA"/>
              </w:rPr>
            </w:pPr>
            <w:r>
              <w:rPr>
                <w:rFonts w:hint="eastAsia"/>
                <w:color w:val="auto"/>
                <w:sz w:val="18"/>
                <w:szCs w:val="18"/>
              </w:rPr>
              <w:t>SH/T 0689-2000</w:t>
            </w:r>
          </w:p>
        </w:tc>
      </w:tr>
      <w:tr w14:paraId="79D81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0F2B51CA">
            <w:pPr>
              <w:spacing w:line="280" w:lineRule="atLeast"/>
              <w:jc w:val="center"/>
              <w:rPr>
                <w:rFonts w:hint="default" w:eastAsia="宋体"/>
                <w:color w:val="auto"/>
                <w:sz w:val="18"/>
                <w:szCs w:val="18"/>
                <w:lang w:val="en-US" w:eastAsia="zh-CN"/>
              </w:rPr>
            </w:pPr>
            <w:r>
              <w:rPr>
                <w:rFonts w:hint="eastAsia"/>
                <w:color w:val="auto"/>
                <w:sz w:val="18"/>
                <w:szCs w:val="18"/>
                <w:lang w:val="en-US" w:eastAsia="zh-CN"/>
              </w:rPr>
              <w:t>2</w:t>
            </w:r>
          </w:p>
        </w:tc>
        <w:tc>
          <w:tcPr>
            <w:tcW w:w="2802" w:type="dxa"/>
            <w:tcBorders>
              <w:top w:val="single" w:color="000000" w:sz="4" w:space="0"/>
              <w:left w:val="single" w:color="000000" w:sz="4" w:space="0"/>
              <w:bottom w:val="single" w:color="000000" w:sz="4" w:space="0"/>
              <w:right w:val="single" w:color="000000" w:sz="4" w:space="0"/>
            </w:tcBorders>
            <w:noWrap w:val="0"/>
            <w:vAlign w:val="center"/>
          </w:tcPr>
          <w:p w14:paraId="18AABB67">
            <w:pPr>
              <w:spacing w:line="280" w:lineRule="atLeast"/>
              <w:jc w:val="center"/>
              <w:rPr>
                <w:rFonts w:hint="eastAsia" w:eastAsia="宋体"/>
                <w:color w:val="auto"/>
                <w:sz w:val="18"/>
                <w:szCs w:val="18"/>
                <w:lang w:eastAsia="zh-CN"/>
              </w:rPr>
            </w:pPr>
            <w:r>
              <w:rPr>
                <w:rFonts w:hint="eastAsia"/>
                <w:color w:val="auto"/>
                <w:sz w:val="18"/>
                <w:szCs w:val="18"/>
              </w:rPr>
              <w:t>闪点</w:t>
            </w:r>
            <w:r>
              <w:rPr>
                <w:rFonts w:hint="eastAsia"/>
                <w:color w:val="auto"/>
                <w:sz w:val="18"/>
                <w:szCs w:val="18"/>
                <w:lang w:eastAsia="zh-CN"/>
              </w:rPr>
              <w:t>（</w:t>
            </w:r>
            <w:r>
              <w:rPr>
                <w:rFonts w:hint="eastAsia"/>
                <w:color w:val="auto"/>
                <w:sz w:val="18"/>
                <w:szCs w:val="18"/>
              </w:rPr>
              <w:t>闭口</w:t>
            </w:r>
            <w:r>
              <w:rPr>
                <w:rFonts w:hint="eastAsia"/>
                <w:color w:val="auto"/>
                <w:sz w:val="18"/>
                <w:szCs w:val="18"/>
                <w:lang w:eastAsia="zh-CN"/>
              </w:rPr>
              <w:t>）</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33EFB310">
            <w:pPr>
              <w:spacing w:line="280" w:lineRule="atLeast"/>
              <w:jc w:val="center"/>
              <w:rPr>
                <w:rFonts w:hint="eastAsia"/>
                <w:color w:val="auto"/>
                <w:sz w:val="18"/>
                <w:szCs w:val="18"/>
              </w:rPr>
            </w:pPr>
            <w:r>
              <w:rPr>
                <w:rFonts w:ascii="Times New Roman" w:hAnsi="Times New Roman" w:eastAsia="宋体" w:cs="Times New Roman"/>
                <w:color w:val="auto"/>
                <w:sz w:val="18"/>
              </w:rPr>
              <w:t>GB 19147-2016</w:t>
            </w:r>
          </w:p>
        </w:tc>
        <w:tc>
          <w:tcPr>
            <w:tcW w:w="2985" w:type="dxa"/>
            <w:tcBorders>
              <w:top w:val="single" w:color="000000" w:sz="4" w:space="0"/>
              <w:left w:val="single" w:color="000000" w:sz="4" w:space="0"/>
              <w:bottom w:val="single" w:color="000000" w:sz="4" w:space="0"/>
              <w:right w:val="single" w:color="000000" w:sz="4" w:space="0"/>
            </w:tcBorders>
            <w:noWrap w:val="0"/>
            <w:vAlign w:val="center"/>
          </w:tcPr>
          <w:p w14:paraId="430E9A16">
            <w:pPr>
              <w:spacing w:line="280" w:lineRule="atLeast"/>
              <w:jc w:val="center"/>
              <w:rPr>
                <w:rFonts w:hint="eastAsia"/>
                <w:color w:val="auto"/>
                <w:kern w:val="2"/>
                <w:sz w:val="18"/>
                <w:szCs w:val="18"/>
                <w:lang w:val="en-US" w:eastAsia="zh-CN" w:bidi="ar-SA"/>
              </w:rPr>
            </w:pPr>
            <w:r>
              <w:rPr>
                <w:rFonts w:hint="eastAsia"/>
                <w:color w:val="auto"/>
                <w:sz w:val="18"/>
                <w:szCs w:val="18"/>
              </w:rPr>
              <w:t>GB/T 261-20</w:t>
            </w:r>
            <w:r>
              <w:rPr>
                <w:color w:val="auto"/>
                <w:sz w:val="18"/>
                <w:szCs w:val="18"/>
              </w:rPr>
              <w:t>21</w:t>
            </w:r>
          </w:p>
        </w:tc>
      </w:tr>
    </w:tbl>
    <w:p w14:paraId="50F54254">
      <w:pPr>
        <w:snapToGrid w:val="0"/>
        <w:spacing w:line="440" w:lineRule="exact"/>
        <w:ind w:firstLine="480" w:firstLineChars="200"/>
        <w:rPr>
          <w:color w:val="000000"/>
          <w:sz w:val="24"/>
          <w:szCs w:val="24"/>
        </w:rPr>
      </w:pPr>
      <w:r>
        <w:rPr>
          <w:rFonts w:hint="eastAsia"/>
          <w:color w:val="000000"/>
          <w:sz w:val="24"/>
          <w:szCs w:val="24"/>
        </w:rPr>
        <w:t>凡是注日期的文件，其随后所有凡是注日期的文件，其随后所有的修改单（不包括勘误的内容）或修订版不适用于本细则。凡是不注日期的文件，其最新版本适用于本细则。</w:t>
      </w:r>
    </w:p>
    <w:p w14:paraId="313C5CB6">
      <w:pPr>
        <w:snapToGrid w:val="0"/>
        <w:spacing w:line="360" w:lineRule="auto"/>
        <w:rPr>
          <w:rFonts w:eastAsia="黑体"/>
          <w:b/>
          <w:bCs/>
          <w:sz w:val="24"/>
          <w:szCs w:val="24"/>
        </w:rPr>
      </w:pPr>
    </w:p>
    <w:p w14:paraId="66946506">
      <w:pPr>
        <w:snapToGrid w:val="0"/>
        <w:spacing w:line="360" w:lineRule="auto"/>
        <w:rPr>
          <w:rFonts w:eastAsia="黑体"/>
          <w:b/>
          <w:bCs/>
          <w:sz w:val="24"/>
          <w:szCs w:val="24"/>
        </w:rPr>
      </w:pPr>
      <w:r>
        <w:rPr>
          <w:rFonts w:eastAsia="黑体"/>
          <w:b/>
          <w:bCs/>
          <w:sz w:val="24"/>
          <w:szCs w:val="24"/>
        </w:rPr>
        <w:t>3 判定规则</w:t>
      </w:r>
    </w:p>
    <w:p w14:paraId="709EF439">
      <w:pPr>
        <w:snapToGrid w:val="0"/>
        <w:spacing w:line="360" w:lineRule="auto"/>
        <w:rPr>
          <w:rFonts w:hint="eastAsia" w:ascii="宋体" w:hAnsi="宋体" w:eastAsia="宋体" w:cs="宋体"/>
          <w:b/>
          <w:sz w:val="24"/>
          <w:szCs w:val="24"/>
        </w:rPr>
      </w:pPr>
      <w:r>
        <w:rPr>
          <w:rFonts w:hint="eastAsia" w:ascii="宋体" w:hAnsi="宋体" w:eastAsia="宋体" w:cs="宋体"/>
          <w:b/>
          <w:sz w:val="24"/>
          <w:szCs w:val="24"/>
        </w:rPr>
        <w:t>3.1依据标准</w:t>
      </w:r>
    </w:p>
    <w:p w14:paraId="377F282E">
      <w:pPr>
        <w:adjustRightInd w:val="0"/>
        <w:snapToGrid w:val="0"/>
        <w:spacing w:line="360" w:lineRule="auto"/>
        <w:ind w:firstLine="480" w:firstLineChars="200"/>
        <w:jc w:val="left"/>
        <w:rPr>
          <w:bCs/>
          <w:color w:val="000000"/>
          <w:sz w:val="24"/>
          <w:szCs w:val="24"/>
        </w:rPr>
      </w:pPr>
      <w:r>
        <w:rPr>
          <w:bCs/>
          <w:color w:val="000000"/>
          <w:sz w:val="24"/>
          <w:szCs w:val="24"/>
        </w:rPr>
        <w:t>GB 17930-2016           车用汽油</w:t>
      </w:r>
    </w:p>
    <w:p w14:paraId="3522BFE1">
      <w:pPr>
        <w:adjustRightInd w:val="0"/>
        <w:snapToGrid w:val="0"/>
        <w:spacing w:line="360" w:lineRule="auto"/>
        <w:ind w:firstLine="480" w:firstLineChars="200"/>
        <w:jc w:val="left"/>
        <w:rPr>
          <w:bCs/>
          <w:color w:val="000000"/>
          <w:sz w:val="24"/>
          <w:szCs w:val="24"/>
        </w:rPr>
      </w:pPr>
      <w:r>
        <w:rPr>
          <w:bCs/>
          <w:color w:val="000000"/>
          <w:sz w:val="24"/>
          <w:szCs w:val="24"/>
        </w:rPr>
        <w:t xml:space="preserve">GB 19147-2016           车用柴油 </w:t>
      </w:r>
    </w:p>
    <w:p w14:paraId="76EEA761">
      <w:pPr>
        <w:pStyle w:val="18"/>
        <w:adjustRightInd w:val="0"/>
        <w:snapToGrid w:val="0"/>
        <w:spacing w:line="360" w:lineRule="auto"/>
        <w:ind w:firstLine="420"/>
        <w:rPr>
          <w:rFonts w:ascii="Times New Roman" w:hAnsi="Times New Roman"/>
          <w:sz w:val="24"/>
          <w:szCs w:val="24"/>
        </w:rPr>
      </w:pPr>
      <w:r>
        <w:rPr>
          <w:rFonts w:ascii="Times New Roman" w:hAnsi="Times New Roman"/>
          <w:sz w:val="24"/>
          <w:szCs w:val="24"/>
        </w:rPr>
        <w:t>相关的法律、行政法规、部门规章、规范性文件</w:t>
      </w:r>
    </w:p>
    <w:p w14:paraId="5629A6AC">
      <w:pPr>
        <w:snapToGrid w:val="0"/>
        <w:spacing w:line="360" w:lineRule="auto"/>
        <w:rPr>
          <w:rFonts w:hint="eastAsia" w:ascii="宋体" w:hAnsi="宋体" w:eastAsia="宋体" w:cs="宋体"/>
          <w:b/>
          <w:sz w:val="24"/>
          <w:szCs w:val="24"/>
        </w:rPr>
      </w:pPr>
      <w:r>
        <w:rPr>
          <w:rFonts w:hint="eastAsia" w:ascii="宋体" w:hAnsi="宋体" w:eastAsia="宋体" w:cs="宋体"/>
          <w:b/>
          <w:sz w:val="24"/>
          <w:szCs w:val="24"/>
        </w:rPr>
        <w:t>3.2判定原则</w:t>
      </w:r>
    </w:p>
    <w:p w14:paraId="6B07D226">
      <w:pPr>
        <w:snapToGrid w:val="0"/>
        <w:spacing w:line="440" w:lineRule="exact"/>
        <w:ind w:firstLine="480" w:firstLineChars="200"/>
        <w:rPr>
          <w:rFonts w:hint="eastAsia" w:ascii="方正小标宋简体" w:hAnsi="方正小标宋简体" w:eastAsia="方正小标宋简体" w:cs="方正小标宋简体"/>
          <w:bCs/>
          <w:sz w:val="32"/>
          <w:szCs w:val="32"/>
          <w:lang w:val="en-US" w:eastAsia="zh-CN"/>
        </w:rPr>
      </w:pPr>
      <w:r>
        <w:rPr>
          <w:rFonts w:hint="eastAsia" w:ascii="宋体" w:hAnsi="宋体"/>
          <w:color w:val="000000"/>
          <w:sz w:val="24"/>
          <w:szCs w:val="24"/>
        </w:rPr>
        <w:t>经检验，检验项目全部合格，判定为被抽查产品</w:t>
      </w:r>
      <w:r>
        <w:rPr>
          <w:rFonts w:hint="eastAsia"/>
          <w:color w:val="000000"/>
          <w:sz w:val="24"/>
          <w:szCs w:val="24"/>
        </w:rPr>
        <w:t>所检项目未发现不</w:t>
      </w:r>
      <w:r>
        <w:rPr>
          <w:color w:val="000000"/>
          <w:sz w:val="24"/>
          <w:szCs w:val="24"/>
        </w:rPr>
        <w:t>合格</w:t>
      </w:r>
      <w:r>
        <w:rPr>
          <w:rFonts w:hint="eastAsia" w:ascii="宋体" w:hAnsi="宋体"/>
          <w:color w:val="000000"/>
          <w:sz w:val="24"/>
          <w:szCs w:val="24"/>
        </w:rPr>
        <w:t>；检验项目中任一项或一项以上不合格，判定为被抽查产品不合格。</w:t>
      </w:r>
    </w:p>
    <w:p w14:paraId="771B0AFF">
      <w:pPr>
        <w:tabs>
          <w:tab w:val="left" w:pos="6930"/>
        </w:tabs>
        <w:adjustRightInd w:val="0"/>
        <w:spacing w:line="360" w:lineRule="auto"/>
        <w:jc w:val="center"/>
        <w:rPr>
          <w:rFonts w:hint="eastAsia" w:ascii="方正小标宋简体" w:hAnsi="方正小标宋简体" w:eastAsia="方正小标宋简体" w:cs="方正小标宋简体"/>
          <w:bCs/>
          <w:sz w:val="36"/>
          <w:szCs w:val="36"/>
          <w:lang w:val="en-US" w:eastAsia="zh-CN"/>
        </w:rPr>
      </w:pPr>
      <w:r>
        <w:rPr>
          <w:rFonts w:hint="eastAsia" w:ascii="方正小标宋简体" w:hAnsi="方正小标宋简体" w:eastAsia="方正小标宋简体" w:cs="方正小标宋简体"/>
          <w:bCs/>
          <w:sz w:val="36"/>
          <w:szCs w:val="36"/>
          <w:lang w:eastAsia="zh-CN"/>
        </w:rPr>
        <w:t>202</w:t>
      </w:r>
      <w:r>
        <w:rPr>
          <w:rFonts w:hint="eastAsia" w:ascii="方正小标宋简体" w:hAnsi="方正小标宋简体" w:eastAsia="方正小标宋简体" w:cs="方正小标宋简体"/>
          <w:bCs/>
          <w:sz w:val="36"/>
          <w:szCs w:val="36"/>
          <w:lang w:val="en-US" w:eastAsia="zh-CN"/>
        </w:rPr>
        <w:t>6</w:t>
      </w:r>
      <w:r>
        <w:rPr>
          <w:rFonts w:hint="eastAsia" w:ascii="方正小标宋简体" w:hAnsi="方正小标宋简体" w:eastAsia="方正小标宋简体" w:cs="方正小标宋简体"/>
          <w:bCs/>
          <w:sz w:val="36"/>
          <w:szCs w:val="36"/>
        </w:rPr>
        <w:t>年</w:t>
      </w:r>
      <w:r>
        <w:rPr>
          <w:rFonts w:hint="eastAsia" w:ascii="方正小标宋简体" w:hAnsi="方正小标宋简体" w:eastAsia="方正小标宋简体" w:cs="方正小标宋简体"/>
          <w:bCs/>
          <w:sz w:val="36"/>
          <w:szCs w:val="36"/>
          <w:lang w:val="en-US" w:eastAsia="zh-CN"/>
        </w:rPr>
        <w:t>和田地区食品用洗涤剂</w:t>
      </w:r>
    </w:p>
    <w:p w14:paraId="374D96A4">
      <w:pPr>
        <w:tabs>
          <w:tab w:val="left" w:pos="6930"/>
        </w:tabs>
        <w:adjustRightInd w:val="0"/>
        <w:spacing w:line="360" w:lineRule="auto"/>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产品质量监督抽查实施细则</w:t>
      </w:r>
    </w:p>
    <w:p w14:paraId="4EFE3D63">
      <w:pPr>
        <w:adjustRightInd w:val="0"/>
        <w:snapToGrid w:val="0"/>
        <w:spacing w:line="360" w:lineRule="auto"/>
        <w:rPr>
          <w:rFonts w:eastAsia="黑体"/>
          <w:b/>
          <w:bCs/>
          <w:szCs w:val="21"/>
        </w:rPr>
      </w:pPr>
    </w:p>
    <w:p w14:paraId="70B6E4E9">
      <w:pPr>
        <w:snapToGrid w:val="0"/>
        <w:spacing w:line="440" w:lineRule="exact"/>
        <w:rPr>
          <w:rFonts w:hint="default" w:ascii="Times New Roman" w:hAnsi="Times New Roman" w:eastAsia="黑体" w:cs="Times New Roman"/>
          <w:color w:val="0C0C0C"/>
          <w:szCs w:val="21"/>
        </w:rPr>
      </w:pPr>
      <w:r>
        <w:rPr>
          <w:rFonts w:hint="default" w:ascii="Times New Roman" w:hAnsi="Times New Roman" w:eastAsia="黑体" w:cs="Times New Roman"/>
          <w:color w:val="0C0C0C"/>
          <w:szCs w:val="21"/>
        </w:rPr>
        <w:t>1 抽样方法</w:t>
      </w:r>
    </w:p>
    <w:p w14:paraId="5465826C">
      <w:pPr>
        <w:snapToGrid w:val="0"/>
        <w:spacing w:line="440" w:lineRule="exact"/>
        <w:ind w:firstLine="420" w:firstLineChars="200"/>
        <w:rPr>
          <w:rFonts w:hint="default" w:ascii="Times New Roman" w:hAnsi="Times New Roman" w:cs="Times New Roman"/>
          <w:color w:val="0C0C0C"/>
          <w:szCs w:val="21"/>
        </w:rPr>
      </w:pPr>
      <w:r>
        <w:rPr>
          <w:rFonts w:hint="default" w:ascii="Times New Roman" w:hAnsi="Times New Roman" w:cs="Times New Roman"/>
          <w:color w:val="0C0C0C"/>
          <w:szCs w:val="21"/>
        </w:rPr>
        <w:t>以随机抽样的方式在被抽样生产者、销售者的待销产品中抽取。</w:t>
      </w:r>
    </w:p>
    <w:p w14:paraId="6D2A98DE">
      <w:pPr>
        <w:snapToGrid w:val="0"/>
        <w:spacing w:line="440" w:lineRule="exact"/>
        <w:ind w:firstLine="420" w:firstLineChars="200"/>
        <w:rPr>
          <w:rFonts w:hint="default" w:ascii="Times New Roman" w:hAnsi="Times New Roman" w:cs="Times New Roman"/>
          <w:color w:val="0C0C0C"/>
          <w:szCs w:val="21"/>
        </w:rPr>
      </w:pPr>
      <w:r>
        <w:rPr>
          <w:rFonts w:hint="default" w:ascii="Times New Roman" w:hAnsi="Times New Roman" w:cs="Times New Roman"/>
          <w:color w:val="0C0C0C"/>
          <w:szCs w:val="21"/>
        </w:rPr>
        <w:t>随机数一般可使用随机数表等方法产生，样品抽取数量见表1。</w:t>
      </w:r>
    </w:p>
    <w:p w14:paraId="626DBAD9">
      <w:pPr>
        <w:snapToGrid w:val="0"/>
        <w:spacing w:line="440" w:lineRule="exact"/>
        <w:ind w:firstLine="420" w:firstLineChars="200"/>
        <w:jc w:val="center"/>
        <w:rPr>
          <w:rFonts w:hint="default" w:ascii="Times New Roman" w:hAnsi="Times New Roman" w:cs="Times New Roman"/>
          <w:color w:val="0C0C0C"/>
          <w:szCs w:val="21"/>
        </w:rPr>
      </w:pPr>
      <w:r>
        <w:rPr>
          <w:rFonts w:hint="default" w:ascii="Times New Roman" w:hAnsi="Times New Roman" w:cs="Times New Roman"/>
          <w:color w:val="0C0C0C"/>
          <w:szCs w:val="21"/>
        </w:rPr>
        <w:t>表1 抽取样品数量</w:t>
      </w:r>
    </w:p>
    <w:tbl>
      <w:tblPr>
        <w:tblStyle w:val="1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1874"/>
        <w:gridCol w:w="3921"/>
        <w:gridCol w:w="1001"/>
        <w:gridCol w:w="1081"/>
      </w:tblGrid>
      <w:tr w14:paraId="441B1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377" w:type="pct"/>
            <w:noWrap w:val="0"/>
            <w:vAlign w:val="center"/>
          </w:tcPr>
          <w:p w14:paraId="1C957977">
            <w:pPr>
              <w:snapToGrid w:val="0"/>
              <w:jc w:val="center"/>
              <w:rPr>
                <w:rFonts w:hint="default" w:ascii="Times New Roman" w:hAnsi="Times New Roman" w:cs="Times New Roman"/>
                <w:color w:val="0C0C0C"/>
                <w:szCs w:val="21"/>
              </w:rPr>
            </w:pPr>
            <w:r>
              <w:rPr>
                <w:rFonts w:hint="default" w:ascii="Times New Roman" w:hAnsi="Times New Roman" w:cs="Times New Roman"/>
                <w:color w:val="0C0C0C"/>
                <w:szCs w:val="21"/>
              </w:rPr>
              <w:t>序号</w:t>
            </w:r>
          </w:p>
        </w:tc>
        <w:tc>
          <w:tcPr>
            <w:tcW w:w="1099" w:type="pct"/>
            <w:noWrap w:val="0"/>
            <w:vAlign w:val="center"/>
          </w:tcPr>
          <w:p w14:paraId="766F5F15">
            <w:pPr>
              <w:snapToGrid w:val="0"/>
              <w:jc w:val="center"/>
              <w:rPr>
                <w:rFonts w:hint="default" w:ascii="Times New Roman" w:hAnsi="Times New Roman" w:cs="Times New Roman"/>
                <w:color w:val="0C0C0C"/>
                <w:szCs w:val="21"/>
              </w:rPr>
            </w:pPr>
            <w:r>
              <w:rPr>
                <w:rFonts w:hint="default" w:ascii="Times New Roman" w:hAnsi="Times New Roman" w:cs="Times New Roman"/>
                <w:color w:val="0C0C0C"/>
                <w:szCs w:val="21"/>
              </w:rPr>
              <w:t>产品种类</w:t>
            </w:r>
          </w:p>
        </w:tc>
        <w:tc>
          <w:tcPr>
            <w:tcW w:w="2300" w:type="pct"/>
            <w:noWrap w:val="0"/>
            <w:vAlign w:val="center"/>
          </w:tcPr>
          <w:p w14:paraId="6018A6CC">
            <w:pPr>
              <w:snapToGrid w:val="0"/>
              <w:jc w:val="center"/>
              <w:rPr>
                <w:rFonts w:hint="default" w:ascii="Times New Roman" w:hAnsi="Times New Roman" w:cs="Times New Roman"/>
                <w:color w:val="0C0C0C"/>
                <w:szCs w:val="21"/>
              </w:rPr>
            </w:pPr>
            <w:r>
              <w:rPr>
                <w:rFonts w:hint="default" w:ascii="Times New Roman" w:hAnsi="Times New Roman" w:cs="Times New Roman"/>
                <w:color w:val="0C0C0C"/>
                <w:szCs w:val="21"/>
              </w:rPr>
              <w:t>抽样数量（个）</w:t>
            </w:r>
          </w:p>
        </w:tc>
        <w:tc>
          <w:tcPr>
            <w:tcW w:w="587" w:type="pct"/>
            <w:noWrap w:val="0"/>
            <w:vAlign w:val="center"/>
          </w:tcPr>
          <w:p w14:paraId="3B72CB89">
            <w:pPr>
              <w:snapToGrid w:val="0"/>
              <w:jc w:val="center"/>
              <w:rPr>
                <w:rFonts w:hint="default" w:ascii="Times New Roman" w:hAnsi="Times New Roman" w:cs="Times New Roman"/>
                <w:color w:val="0C0C0C"/>
                <w:szCs w:val="21"/>
              </w:rPr>
            </w:pPr>
            <w:r>
              <w:rPr>
                <w:rFonts w:hint="default" w:ascii="Times New Roman" w:hAnsi="Times New Roman" w:cs="Times New Roman"/>
                <w:color w:val="0C0C0C"/>
                <w:szCs w:val="21"/>
              </w:rPr>
              <w:t>检验样品数量（个）</w:t>
            </w:r>
          </w:p>
        </w:tc>
        <w:tc>
          <w:tcPr>
            <w:tcW w:w="634" w:type="pct"/>
            <w:noWrap w:val="0"/>
            <w:vAlign w:val="center"/>
          </w:tcPr>
          <w:p w14:paraId="3F5B67E6">
            <w:pPr>
              <w:snapToGrid w:val="0"/>
              <w:jc w:val="center"/>
              <w:rPr>
                <w:rFonts w:hint="default" w:ascii="Times New Roman" w:hAnsi="Times New Roman" w:cs="Times New Roman"/>
                <w:color w:val="0C0C0C"/>
                <w:szCs w:val="21"/>
              </w:rPr>
            </w:pPr>
            <w:r>
              <w:rPr>
                <w:rFonts w:hint="default" w:ascii="Times New Roman" w:hAnsi="Times New Roman" w:cs="Times New Roman"/>
                <w:color w:val="0C0C0C"/>
                <w:szCs w:val="21"/>
              </w:rPr>
              <w:t>备用样品数量（个）</w:t>
            </w:r>
          </w:p>
        </w:tc>
      </w:tr>
      <w:tr w14:paraId="6E2A6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377" w:type="pct"/>
            <w:noWrap w:val="0"/>
            <w:vAlign w:val="center"/>
          </w:tcPr>
          <w:p w14:paraId="26632C21">
            <w:pPr>
              <w:snapToGrid w:val="0"/>
              <w:jc w:val="center"/>
              <w:rPr>
                <w:rFonts w:hint="default" w:ascii="Times New Roman" w:hAnsi="Times New Roman" w:cs="Times New Roman"/>
                <w:color w:val="0C0C0C"/>
                <w:szCs w:val="21"/>
              </w:rPr>
            </w:pPr>
            <w:r>
              <w:rPr>
                <w:rFonts w:hint="default" w:ascii="Times New Roman" w:hAnsi="Times New Roman" w:cs="Times New Roman"/>
                <w:color w:val="0C0C0C"/>
                <w:szCs w:val="21"/>
              </w:rPr>
              <w:t>1</w:t>
            </w:r>
          </w:p>
        </w:tc>
        <w:tc>
          <w:tcPr>
            <w:tcW w:w="1099" w:type="pct"/>
            <w:noWrap w:val="0"/>
            <w:vAlign w:val="center"/>
          </w:tcPr>
          <w:p w14:paraId="608E2E60">
            <w:pPr>
              <w:snapToGrid w:val="0"/>
              <w:jc w:val="center"/>
              <w:rPr>
                <w:rFonts w:hint="default" w:ascii="Times New Roman" w:hAnsi="Times New Roman" w:cs="Times New Roman"/>
                <w:color w:val="0C0C0C"/>
                <w:szCs w:val="21"/>
              </w:rPr>
            </w:pPr>
            <w:r>
              <w:rPr>
                <w:rFonts w:hint="default" w:ascii="Times New Roman" w:hAnsi="Times New Roman" w:cs="Times New Roman"/>
                <w:color w:val="0C0C0C"/>
                <w:szCs w:val="21"/>
              </w:rPr>
              <w:t>包装规格＜2kg（L）</w:t>
            </w:r>
          </w:p>
        </w:tc>
        <w:tc>
          <w:tcPr>
            <w:tcW w:w="2300" w:type="pct"/>
            <w:noWrap w:val="0"/>
            <w:vAlign w:val="center"/>
          </w:tcPr>
          <w:p w14:paraId="072E0D7C">
            <w:pPr>
              <w:snapToGrid w:val="0"/>
              <w:jc w:val="center"/>
              <w:rPr>
                <w:rFonts w:hint="default" w:ascii="Times New Roman" w:hAnsi="Times New Roman" w:cs="Times New Roman"/>
                <w:color w:val="0C0C0C"/>
                <w:szCs w:val="21"/>
              </w:rPr>
            </w:pPr>
            <w:r>
              <w:rPr>
                <w:rFonts w:hint="default" w:ascii="Times New Roman" w:hAnsi="Times New Roman" w:cs="Times New Roman"/>
                <w:color w:val="0C0C0C"/>
                <w:szCs w:val="21"/>
              </w:rPr>
              <w:t>不少于2kg（L）且不少于3个独立包装</w:t>
            </w:r>
          </w:p>
        </w:tc>
        <w:tc>
          <w:tcPr>
            <w:tcW w:w="587" w:type="pct"/>
            <w:noWrap w:val="0"/>
            <w:vAlign w:val="center"/>
          </w:tcPr>
          <w:p w14:paraId="183E7F91">
            <w:pPr>
              <w:snapToGrid w:val="0"/>
              <w:jc w:val="center"/>
              <w:rPr>
                <w:rFonts w:hint="default" w:ascii="Times New Roman" w:hAnsi="Times New Roman" w:cs="Times New Roman"/>
                <w:color w:val="0C0C0C"/>
                <w:szCs w:val="21"/>
              </w:rPr>
            </w:pPr>
            <w:r>
              <w:rPr>
                <w:rFonts w:hint="default" w:ascii="Times New Roman" w:hAnsi="Times New Roman" w:cs="Times New Roman"/>
                <w:color w:val="0C0C0C"/>
                <w:szCs w:val="21"/>
              </w:rPr>
              <w:t>2</w:t>
            </w:r>
          </w:p>
        </w:tc>
        <w:tc>
          <w:tcPr>
            <w:tcW w:w="634" w:type="pct"/>
            <w:noWrap w:val="0"/>
            <w:vAlign w:val="center"/>
          </w:tcPr>
          <w:p w14:paraId="7879866F">
            <w:pPr>
              <w:snapToGrid w:val="0"/>
              <w:jc w:val="center"/>
              <w:rPr>
                <w:rFonts w:hint="default" w:ascii="Times New Roman" w:hAnsi="Times New Roman" w:cs="Times New Roman"/>
                <w:color w:val="0C0C0C"/>
                <w:szCs w:val="21"/>
              </w:rPr>
            </w:pPr>
            <w:r>
              <w:rPr>
                <w:rFonts w:hint="default" w:ascii="Times New Roman" w:hAnsi="Times New Roman" w:cs="Times New Roman"/>
                <w:color w:val="0C0C0C"/>
                <w:szCs w:val="21"/>
              </w:rPr>
              <w:t>1</w:t>
            </w:r>
          </w:p>
        </w:tc>
      </w:tr>
      <w:tr w14:paraId="6559E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377" w:type="pct"/>
            <w:noWrap w:val="0"/>
            <w:vAlign w:val="center"/>
          </w:tcPr>
          <w:p w14:paraId="3CB9FC21">
            <w:pPr>
              <w:snapToGrid w:val="0"/>
              <w:jc w:val="center"/>
              <w:rPr>
                <w:rFonts w:hint="default" w:ascii="Times New Roman" w:hAnsi="Times New Roman" w:cs="Times New Roman"/>
                <w:color w:val="0C0C0C"/>
                <w:szCs w:val="21"/>
              </w:rPr>
            </w:pPr>
            <w:r>
              <w:rPr>
                <w:rFonts w:hint="default" w:ascii="Times New Roman" w:hAnsi="Times New Roman" w:cs="Times New Roman"/>
                <w:color w:val="0C0C0C"/>
                <w:szCs w:val="21"/>
              </w:rPr>
              <w:t>2</w:t>
            </w:r>
          </w:p>
        </w:tc>
        <w:tc>
          <w:tcPr>
            <w:tcW w:w="1099" w:type="pct"/>
            <w:noWrap w:val="0"/>
            <w:vAlign w:val="center"/>
          </w:tcPr>
          <w:p w14:paraId="685B6080">
            <w:pPr>
              <w:snapToGrid w:val="0"/>
              <w:jc w:val="center"/>
              <w:rPr>
                <w:rFonts w:hint="default" w:ascii="Times New Roman" w:hAnsi="Times New Roman" w:cs="Times New Roman"/>
                <w:color w:val="0C0C0C"/>
                <w:szCs w:val="21"/>
              </w:rPr>
            </w:pPr>
            <w:r>
              <w:rPr>
                <w:rFonts w:hint="default" w:ascii="Times New Roman" w:hAnsi="Times New Roman" w:cs="Times New Roman"/>
                <w:color w:val="0C0C0C"/>
                <w:szCs w:val="21"/>
              </w:rPr>
              <w:t>包装规格≥2kg（L）且＜10kg（L）的独立包装</w:t>
            </w:r>
          </w:p>
        </w:tc>
        <w:tc>
          <w:tcPr>
            <w:tcW w:w="2300" w:type="pct"/>
            <w:noWrap w:val="0"/>
            <w:vAlign w:val="center"/>
          </w:tcPr>
          <w:p w14:paraId="77486758">
            <w:pPr>
              <w:snapToGrid w:val="0"/>
              <w:jc w:val="center"/>
              <w:rPr>
                <w:rFonts w:hint="default" w:ascii="Times New Roman" w:hAnsi="Times New Roman" w:cs="Times New Roman"/>
                <w:color w:val="0C0C0C"/>
                <w:szCs w:val="21"/>
              </w:rPr>
            </w:pPr>
            <w:r>
              <w:rPr>
                <w:rFonts w:hint="default" w:ascii="Times New Roman" w:hAnsi="Times New Roman" w:cs="Times New Roman"/>
                <w:color w:val="0C0C0C"/>
                <w:szCs w:val="21"/>
              </w:rPr>
              <w:t>不少于3个独立包装</w:t>
            </w:r>
          </w:p>
        </w:tc>
        <w:tc>
          <w:tcPr>
            <w:tcW w:w="587" w:type="pct"/>
            <w:noWrap w:val="0"/>
            <w:vAlign w:val="center"/>
          </w:tcPr>
          <w:p w14:paraId="6995622E">
            <w:pPr>
              <w:snapToGrid w:val="0"/>
              <w:jc w:val="center"/>
              <w:rPr>
                <w:rFonts w:hint="default" w:ascii="Times New Roman" w:hAnsi="Times New Roman" w:cs="Times New Roman"/>
                <w:color w:val="0C0C0C"/>
                <w:szCs w:val="21"/>
              </w:rPr>
            </w:pPr>
            <w:r>
              <w:rPr>
                <w:rFonts w:hint="default" w:ascii="Times New Roman" w:hAnsi="Times New Roman" w:cs="Times New Roman"/>
                <w:color w:val="0C0C0C"/>
                <w:szCs w:val="21"/>
              </w:rPr>
              <w:t>2</w:t>
            </w:r>
          </w:p>
        </w:tc>
        <w:tc>
          <w:tcPr>
            <w:tcW w:w="634" w:type="pct"/>
            <w:noWrap w:val="0"/>
            <w:vAlign w:val="center"/>
          </w:tcPr>
          <w:p w14:paraId="544E2DDC">
            <w:pPr>
              <w:snapToGrid w:val="0"/>
              <w:jc w:val="center"/>
              <w:rPr>
                <w:rFonts w:hint="default" w:ascii="Times New Roman" w:hAnsi="Times New Roman" w:cs="Times New Roman"/>
                <w:color w:val="0C0C0C"/>
                <w:szCs w:val="21"/>
              </w:rPr>
            </w:pPr>
            <w:r>
              <w:rPr>
                <w:rFonts w:hint="default" w:ascii="Times New Roman" w:hAnsi="Times New Roman" w:cs="Times New Roman"/>
                <w:color w:val="0C0C0C"/>
                <w:szCs w:val="21"/>
              </w:rPr>
              <w:t>1</w:t>
            </w:r>
          </w:p>
        </w:tc>
      </w:tr>
      <w:tr w14:paraId="7E583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377" w:type="pct"/>
            <w:noWrap w:val="0"/>
            <w:vAlign w:val="center"/>
          </w:tcPr>
          <w:p w14:paraId="48687695">
            <w:pPr>
              <w:snapToGrid w:val="0"/>
              <w:jc w:val="center"/>
              <w:rPr>
                <w:rFonts w:hint="default" w:ascii="Times New Roman" w:hAnsi="Times New Roman" w:cs="Times New Roman"/>
                <w:color w:val="0C0C0C"/>
                <w:szCs w:val="21"/>
              </w:rPr>
            </w:pPr>
            <w:r>
              <w:rPr>
                <w:rFonts w:hint="default" w:ascii="Times New Roman" w:hAnsi="Times New Roman" w:cs="Times New Roman"/>
                <w:color w:val="0C0C0C"/>
                <w:szCs w:val="21"/>
              </w:rPr>
              <w:t>3</w:t>
            </w:r>
          </w:p>
        </w:tc>
        <w:tc>
          <w:tcPr>
            <w:tcW w:w="1099" w:type="pct"/>
            <w:noWrap w:val="0"/>
            <w:vAlign w:val="center"/>
          </w:tcPr>
          <w:p w14:paraId="55B65D94">
            <w:pPr>
              <w:snapToGrid w:val="0"/>
              <w:jc w:val="center"/>
              <w:rPr>
                <w:rFonts w:hint="default" w:ascii="Times New Roman" w:hAnsi="Times New Roman" w:cs="Times New Roman"/>
                <w:color w:val="0C0C0C"/>
                <w:szCs w:val="21"/>
              </w:rPr>
            </w:pPr>
            <w:r>
              <w:rPr>
                <w:rFonts w:hint="default" w:ascii="Times New Roman" w:hAnsi="Times New Roman" w:cs="Times New Roman"/>
                <w:color w:val="0C0C0C"/>
                <w:szCs w:val="21"/>
              </w:rPr>
              <w:t>包装规格≥10kg（L）的大包装</w:t>
            </w:r>
          </w:p>
        </w:tc>
        <w:tc>
          <w:tcPr>
            <w:tcW w:w="2300" w:type="pct"/>
            <w:noWrap w:val="0"/>
            <w:vAlign w:val="center"/>
          </w:tcPr>
          <w:p w14:paraId="65B07704">
            <w:pPr>
              <w:snapToGrid w:val="0"/>
              <w:jc w:val="center"/>
              <w:rPr>
                <w:rFonts w:hint="default" w:ascii="Times New Roman" w:hAnsi="Times New Roman" w:cs="Times New Roman"/>
                <w:color w:val="0C0C0C"/>
                <w:szCs w:val="21"/>
              </w:rPr>
            </w:pPr>
            <w:r>
              <w:rPr>
                <w:rFonts w:hint="default" w:ascii="Times New Roman" w:hAnsi="Times New Roman" w:cs="Times New Roman"/>
                <w:color w:val="0C0C0C"/>
                <w:szCs w:val="21"/>
              </w:rPr>
              <w:t>3个大包装，从每个大包装产品中分别分装成相应小包装样品，每一个小包装量不少于1kg（L）</w:t>
            </w:r>
          </w:p>
        </w:tc>
        <w:tc>
          <w:tcPr>
            <w:tcW w:w="587" w:type="pct"/>
            <w:noWrap w:val="0"/>
            <w:vAlign w:val="center"/>
          </w:tcPr>
          <w:p w14:paraId="5B385B81">
            <w:pPr>
              <w:snapToGrid w:val="0"/>
              <w:jc w:val="center"/>
              <w:rPr>
                <w:rFonts w:hint="default" w:ascii="Times New Roman" w:hAnsi="Times New Roman" w:cs="Times New Roman"/>
                <w:color w:val="0C0C0C"/>
                <w:szCs w:val="21"/>
              </w:rPr>
            </w:pPr>
            <w:r>
              <w:rPr>
                <w:rFonts w:hint="default" w:ascii="Times New Roman" w:hAnsi="Times New Roman" w:cs="Times New Roman"/>
                <w:color w:val="0C0C0C"/>
                <w:szCs w:val="21"/>
              </w:rPr>
              <w:t>2</w:t>
            </w:r>
          </w:p>
        </w:tc>
        <w:tc>
          <w:tcPr>
            <w:tcW w:w="634" w:type="pct"/>
            <w:noWrap w:val="0"/>
            <w:vAlign w:val="center"/>
          </w:tcPr>
          <w:p w14:paraId="185693BD">
            <w:pPr>
              <w:snapToGrid w:val="0"/>
              <w:jc w:val="center"/>
              <w:rPr>
                <w:rFonts w:hint="default" w:ascii="Times New Roman" w:hAnsi="Times New Roman" w:cs="Times New Roman"/>
                <w:color w:val="0C0C0C"/>
                <w:szCs w:val="21"/>
              </w:rPr>
            </w:pPr>
            <w:r>
              <w:rPr>
                <w:rFonts w:hint="default" w:ascii="Times New Roman" w:hAnsi="Times New Roman" w:cs="Times New Roman"/>
                <w:color w:val="0C0C0C"/>
                <w:szCs w:val="21"/>
              </w:rPr>
              <w:t>1</w:t>
            </w:r>
          </w:p>
        </w:tc>
      </w:tr>
    </w:tbl>
    <w:p w14:paraId="71F70FBE">
      <w:pPr>
        <w:snapToGrid w:val="0"/>
        <w:spacing w:line="440" w:lineRule="exact"/>
        <w:ind w:firstLine="420" w:firstLineChars="200"/>
        <w:jc w:val="center"/>
        <w:rPr>
          <w:rFonts w:hint="default" w:ascii="Times New Roman" w:hAnsi="Times New Roman" w:cs="Times New Roman"/>
          <w:color w:val="0C0C0C"/>
          <w:szCs w:val="21"/>
        </w:rPr>
      </w:pPr>
    </w:p>
    <w:p w14:paraId="4AFA9E1D">
      <w:pPr>
        <w:snapToGrid w:val="0"/>
        <w:spacing w:line="440" w:lineRule="exact"/>
        <w:rPr>
          <w:rFonts w:hint="default" w:ascii="Times New Roman" w:hAnsi="Times New Roman" w:eastAsia="黑体" w:cs="Times New Roman"/>
          <w:color w:val="0C0C0C"/>
          <w:szCs w:val="21"/>
        </w:rPr>
      </w:pPr>
      <w:r>
        <w:rPr>
          <w:rFonts w:hint="default" w:ascii="Times New Roman" w:hAnsi="Times New Roman" w:eastAsia="黑体" w:cs="Times New Roman"/>
          <w:color w:val="0C0C0C"/>
          <w:szCs w:val="21"/>
        </w:rPr>
        <w:t>2 检验依据</w:t>
      </w:r>
    </w:p>
    <w:p w14:paraId="016AE250">
      <w:pPr>
        <w:adjustRightInd w:val="0"/>
        <w:snapToGrid w:val="0"/>
        <w:spacing w:line="360" w:lineRule="auto"/>
        <w:ind w:firstLine="420"/>
        <w:jc w:val="center"/>
        <w:rPr>
          <w:rFonts w:hint="default" w:ascii="Times New Roman" w:hAnsi="Times New Roman" w:cs="Times New Roman"/>
          <w:color w:val="0C0C0C"/>
          <w:szCs w:val="21"/>
        </w:rPr>
      </w:pPr>
      <w:r>
        <w:rPr>
          <w:rFonts w:hint="default" w:ascii="Times New Roman" w:hAnsi="Times New Roman" w:cs="Times New Roman"/>
          <w:color w:val="0C0C0C"/>
          <w:szCs w:val="21"/>
        </w:rPr>
        <w:t>表2 手洗餐具用洗涤剂</w:t>
      </w:r>
    </w:p>
    <w:tbl>
      <w:tblPr>
        <w:tblStyle w:val="10"/>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2173"/>
        <w:gridCol w:w="2772"/>
        <w:gridCol w:w="3141"/>
      </w:tblGrid>
      <w:tr w14:paraId="43117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50" w:type="pct"/>
            <w:noWrap w:val="0"/>
            <w:vAlign w:val="center"/>
          </w:tcPr>
          <w:p w14:paraId="2A3934BD">
            <w:pPr>
              <w:adjustRightInd w:val="0"/>
              <w:snapToGrid w:val="0"/>
              <w:spacing w:line="440" w:lineRule="exact"/>
              <w:jc w:val="center"/>
              <w:rPr>
                <w:rFonts w:hint="default" w:ascii="Times New Roman" w:hAnsi="Times New Roman" w:cs="Times New Roman"/>
                <w:color w:val="0C0C0C"/>
                <w:szCs w:val="21"/>
              </w:rPr>
            </w:pPr>
            <w:r>
              <w:rPr>
                <w:rFonts w:hint="default" w:ascii="Times New Roman" w:hAnsi="Times New Roman" w:cs="Times New Roman"/>
                <w:color w:val="0C0C0C"/>
                <w:szCs w:val="21"/>
              </w:rPr>
              <w:t>序号</w:t>
            </w:r>
          </w:p>
        </w:tc>
        <w:tc>
          <w:tcPr>
            <w:tcW w:w="1277" w:type="pct"/>
            <w:noWrap w:val="0"/>
            <w:vAlign w:val="center"/>
          </w:tcPr>
          <w:p w14:paraId="700FAD4C">
            <w:pPr>
              <w:adjustRightInd w:val="0"/>
              <w:snapToGrid w:val="0"/>
              <w:spacing w:line="440" w:lineRule="exact"/>
              <w:jc w:val="center"/>
              <w:rPr>
                <w:rFonts w:hint="default" w:ascii="Times New Roman" w:hAnsi="Times New Roman" w:cs="Times New Roman"/>
                <w:color w:val="0C0C0C"/>
                <w:szCs w:val="21"/>
              </w:rPr>
            </w:pPr>
            <w:r>
              <w:rPr>
                <w:rFonts w:hint="default" w:ascii="Times New Roman" w:hAnsi="Times New Roman" w:cs="Times New Roman"/>
                <w:color w:val="0C0C0C"/>
                <w:szCs w:val="21"/>
              </w:rPr>
              <w:t>检验项目</w:t>
            </w:r>
          </w:p>
        </w:tc>
        <w:tc>
          <w:tcPr>
            <w:tcW w:w="1628" w:type="pct"/>
            <w:noWrap w:val="0"/>
            <w:vAlign w:val="center"/>
          </w:tcPr>
          <w:p w14:paraId="6920BFAA">
            <w:pPr>
              <w:adjustRightInd w:val="0"/>
              <w:snapToGrid w:val="0"/>
              <w:spacing w:line="440" w:lineRule="exact"/>
              <w:jc w:val="center"/>
              <w:rPr>
                <w:rFonts w:hint="default" w:ascii="Times New Roman" w:hAnsi="Times New Roman" w:cs="Times New Roman"/>
                <w:color w:val="0C0C0C"/>
                <w:szCs w:val="21"/>
              </w:rPr>
            </w:pPr>
            <w:r>
              <w:rPr>
                <w:rFonts w:hint="eastAsia"/>
                <w:color w:val="000000"/>
                <w:szCs w:val="21"/>
              </w:rPr>
              <w:t>检验依据</w:t>
            </w:r>
          </w:p>
        </w:tc>
        <w:tc>
          <w:tcPr>
            <w:tcW w:w="1844" w:type="pct"/>
            <w:noWrap w:val="0"/>
            <w:vAlign w:val="center"/>
          </w:tcPr>
          <w:p w14:paraId="0CF38208">
            <w:pPr>
              <w:adjustRightInd w:val="0"/>
              <w:snapToGrid w:val="0"/>
              <w:spacing w:line="440" w:lineRule="exact"/>
              <w:jc w:val="center"/>
              <w:rPr>
                <w:rFonts w:hint="default" w:ascii="Times New Roman" w:hAnsi="Times New Roman" w:cs="Times New Roman"/>
                <w:color w:val="0C0C0C"/>
                <w:szCs w:val="21"/>
              </w:rPr>
            </w:pPr>
            <w:r>
              <w:rPr>
                <w:rFonts w:hint="default" w:ascii="Times New Roman" w:hAnsi="Times New Roman" w:cs="Times New Roman"/>
                <w:color w:val="0C0C0C"/>
                <w:szCs w:val="21"/>
              </w:rPr>
              <w:t>检验方法</w:t>
            </w:r>
          </w:p>
        </w:tc>
      </w:tr>
      <w:tr w14:paraId="464B0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0" w:type="pct"/>
            <w:noWrap w:val="0"/>
            <w:vAlign w:val="center"/>
          </w:tcPr>
          <w:p w14:paraId="47F792E7">
            <w:pPr>
              <w:adjustRightInd w:val="0"/>
              <w:snapToGrid w:val="0"/>
              <w:jc w:val="center"/>
              <w:rPr>
                <w:rFonts w:hint="eastAsia" w:ascii="Times New Roman" w:hAnsi="Times New Roman" w:cs="Times New Roman" w:eastAsiaTheme="minorEastAsia"/>
                <w:color w:val="0C0C0C"/>
                <w:szCs w:val="21"/>
                <w:lang w:eastAsia="zh-CN"/>
              </w:rPr>
            </w:pPr>
            <w:r>
              <w:rPr>
                <w:rFonts w:hint="eastAsia" w:ascii="Times New Roman" w:hAnsi="Times New Roman" w:cs="Times New Roman"/>
                <w:color w:val="0C0C0C"/>
                <w:szCs w:val="21"/>
                <w:lang w:val="en-US" w:eastAsia="zh-CN"/>
              </w:rPr>
              <w:t>1</w:t>
            </w:r>
          </w:p>
        </w:tc>
        <w:tc>
          <w:tcPr>
            <w:tcW w:w="1277" w:type="pct"/>
            <w:noWrap w:val="0"/>
            <w:vAlign w:val="center"/>
          </w:tcPr>
          <w:p w14:paraId="24E65EF6">
            <w:pPr>
              <w:adjustRightInd w:val="0"/>
              <w:snapToGrid w:val="0"/>
              <w:jc w:val="center"/>
              <w:rPr>
                <w:rFonts w:hint="default" w:ascii="Times New Roman" w:hAnsi="Times New Roman" w:eastAsia="宋体" w:cs="Times New Roman"/>
                <w:color w:val="0C0C0C"/>
                <w:kern w:val="2"/>
                <w:sz w:val="21"/>
                <w:szCs w:val="21"/>
                <w:lang w:val="en-US" w:eastAsia="zh-CN" w:bidi="ar-SA"/>
              </w:rPr>
            </w:pPr>
            <w:r>
              <w:rPr>
                <w:rFonts w:hint="default" w:ascii="Times New Roman" w:hAnsi="Times New Roman" w:cs="Times New Roman"/>
                <w:color w:val="0C0C0C"/>
                <w:szCs w:val="21"/>
              </w:rPr>
              <w:t>菌落总数</w:t>
            </w:r>
          </w:p>
        </w:tc>
        <w:tc>
          <w:tcPr>
            <w:tcW w:w="1628" w:type="pct"/>
            <w:noWrap w:val="0"/>
            <w:vAlign w:val="center"/>
          </w:tcPr>
          <w:p w14:paraId="0A5C769C">
            <w:pPr>
              <w:adjustRightInd w:val="0"/>
              <w:snapToGrid w:val="0"/>
              <w:jc w:val="center"/>
              <w:rPr>
                <w:rFonts w:hint="default" w:ascii="Times New Roman" w:hAnsi="Times New Roman" w:eastAsia="宋体" w:cs="Times New Roman"/>
                <w:color w:val="0C0C0C"/>
                <w:kern w:val="2"/>
                <w:sz w:val="21"/>
                <w:szCs w:val="21"/>
                <w:lang w:val="en-US" w:eastAsia="zh-CN" w:bidi="ar-SA"/>
              </w:rPr>
            </w:pPr>
            <w:r>
              <w:rPr>
                <w:szCs w:val="21"/>
              </w:rPr>
              <w:t>GB 14930.1—2022 4.2.1</w:t>
            </w:r>
          </w:p>
        </w:tc>
        <w:tc>
          <w:tcPr>
            <w:tcW w:w="1844" w:type="pct"/>
            <w:noWrap w:val="0"/>
            <w:vAlign w:val="center"/>
          </w:tcPr>
          <w:p w14:paraId="256A3D85">
            <w:pPr>
              <w:adjustRightInd w:val="0"/>
              <w:snapToGrid w:val="0"/>
              <w:jc w:val="center"/>
              <w:rPr>
                <w:rFonts w:hint="default" w:ascii="Times New Roman" w:hAnsi="Times New Roman" w:cs="Times New Roman"/>
                <w:color w:val="0C0C0C"/>
                <w:szCs w:val="21"/>
              </w:rPr>
            </w:pPr>
            <w:r>
              <w:rPr>
                <w:rFonts w:hint="default" w:ascii="Times New Roman" w:hAnsi="Times New Roman" w:cs="Times New Roman"/>
                <w:color w:val="0C0C0C"/>
                <w:szCs w:val="21"/>
              </w:rPr>
              <w:t>GB 14930.1—2022</w:t>
            </w:r>
          </w:p>
          <w:p w14:paraId="44E3931A">
            <w:pPr>
              <w:adjustRightInd w:val="0"/>
              <w:snapToGrid w:val="0"/>
              <w:jc w:val="center"/>
              <w:rPr>
                <w:rFonts w:hint="default" w:ascii="Times New Roman" w:hAnsi="Times New Roman" w:eastAsia="宋体" w:cs="Times New Roman"/>
                <w:color w:val="0C0C0C"/>
                <w:kern w:val="2"/>
                <w:sz w:val="21"/>
                <w:szCs w:val="21"/>
                <w:lang w:val="en-US" w:eastAsia="zh-CN" w:bidi="ar-SA"/>
              </w:rPr>
            </w:pPr>
            <w:r>
              <w:rPr>
                <w:rFonts w:hint="default" w:ascii="Times New Roman" w:hAnsi="Times New Roman" w:cs="Times New Roman"/>
                <w:color w:val="0C0C0C"/>
                <w:szCs w:val="21"/>
              </w:rPr>
              <w:t>GB 4789.2—2022</w:t>
            </w:r>
          </w:p>
        </w:tc>
      </w:tr>
      <w:tr w14:paraId="6D86B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0" w:type="pct"/>
            <w:noWrap w:val="0"/>
            <w:vAlign w:val="center"/>
          </w:tcPr>
          <w:p w14:paraId="5F09C999">
            <w:pPr>
              <w:adjustRightInd w:val="0"/>
              <w:snapToGrid w:val="0"/>
              <w:jc w:val="center"/>
              <w:rPr>
                <w:rFonts w:hint="eastAsia" w:ascii="Times New Roman" w:hAnsi="Times New Roman" w:cs="Times New Roman" w:eastAsiaTheme="minorEastAsia"/>
                <w:color w:val="0C0C0C"/>
                <w:szCs w:val="21"/>
                <w:lang w:eastAsia="zh-CN"/>
              </w:rPr>
            </w:pPr>
            <w:r>
              <w:rPr>
                <w:rFonts w:hint="eastAsia" w:ascii="Times New Roman" w:hAnsi="Times New Roman" w:cs="Times New Roman"/>
                <w:color w:val="0C0C0C"/>
                <w:szCs w:val="21"/>
                <w:lang w:val="en-US" w:eastAsia="zh-CN"/>
              </w:rPr>
              <w:t>2</w:t>
            </w:r>
          </w:p>
        </w:tc>
        <w:tc>
          <w:tcPr>
            <w:tcW w:w="1277" w:type="pct"/>
            <w:noWrap w:val="0"/>
            <w:vAlign w:val="center"/>
          </w:tcPr>
          <w:p w14:paraId="764C245A">
            <w:pPr>
              <w:adjustRightInd w:val="0"/>
              <w:snapToGrid w:val="0"/>
              <w:jc w:val="center"/>
              <w:rPr>
                <w:rFonts w:hint="default" w:ascii="Times New Roman" w:hAnsi="Times New Roman" w:eastAsia="宋体" w:cs="Times New Roman"/>
                <w:color w:val="0C0C0C"/>
                <w:kern w:val="2"/>
                <w:sz w:val="21"/>
                <w:szCs w:val="21"/>
                <w:lang w:val="en-US" w:eastAsia="zh-CN" w:bidi="ar-SA"/>
              </w:rPr>
            </w:pPr>
            <w:r>
              <w:rPr>
                <w:rFonts w:hint="default" w:ascii="Times New Roman" w:hAnsi="Times New Roman" w:cs="Times New Roman"/>
                <w:color w:val="0C0C0C"/>
                <w:szCs w:val="21"/>
              </w:rPr>
              <w:t>大肠菌群</w:t>
            </w:r>
          </w:p>
        </w:tc>
        <w:tc>
          <w:tcPr>
            <w:tcW w:w="1628" w:type="pct"/>
            <w:noWrap w:val="0"/>
            <w:vAlign w:val="center"/>
          </w:tcPr>
          <w:p w14:paraId="0FCBAEA2">
            <w:pPr>
              <w:adjustRightInd w:val="0"/>
              <w:snapToGrid w:val="0"/>
              <w:jc w:val="center"/>
              <w:rPr>
                <w:rFonts w:hint="default" w:ascii="Times New Roman" w:hAnsi="Times New Roman" w:eastAsia="宋体" w:cs="Times New Roman"/>
                <w:color w:val="0C0C0C"/>
                <w:kern w:val="2"/>
                <w:sz w:val="21"/>
                <w:szCs w:val="21"/>
                <w:lang w:val="en-US" w:eastAsia="zh-CN" w:bidi="ar-SA"/>
              </w:rPr>
            </w:pPr>
            <w:r>
              <w:rPr>
                <w:szCs w:val="21"/>
              </w:rPr>
              <w:t>GB 14930.1—2022 4.2.1</w:t>
            </w:r>
          </w:p>
        </w:tc>
        <w:tc>
          <w:tcPr>
            <w:tcW w:w="1844" w:type="pct"/>
            <w:noWrap w:val="0"/>
            <w:vAlign w:val="center"/>
          </w:tcPr>
          <w:p w14:paraId="4AFF57D8">
            <w:pPr>
              <w:adjustRightInd w:val="0"/>
              <w:snapToGrid w:val="0"/>
              <w:jc w:val="center"/>
              <w:rPr>
                <w:rFonts w:hint="default" w:ascii="Times New Roman" w:hAnsi="Times New Roman" w:cs="Times New Roman"/>
                <w:color w:val="0C0C0C"/>
                <w:szCs w:val="21"/>
              </w:rPr>
            </w:pPr>
            <w:r>
              <w:rPr>
                <w:rFonts w:hint="default" w:ascii="Times New Roman" w:hAnsi="Times New Roman" w:cs="Times New Roman"/>
                <w:color w:val="0C0C0C"/>
                <w:szCs w:val="21"/>
              </w:rPr>
              <w:t>GB 14930.1—2022</w:t>
            </w:r>
          </w:p>
          <w:p w14:paraId="6D44C5CC">
            <w:pPr>
              <w:adjustRightInd w:val="0"/>
              <w:snapToGrid w:val="0"/>
              <w:jc w:val="center"/>
              <w:rPr>
                <w:rFonts w:hint="default" w:ascii="Times New Roman" w:hAnsi="Times New Roman" w:eastAsia="宋体" w:cs="Times New Roman"/>
                <w:color w:val="0C0C0C"/>
                <w:kern w:val="2"/>
                <w:sz w:val="21"/>
                <w:szCs w:val="21"/>
                <w:lang w:val="en-US" w:eastAsia="zh-CN" w:bidi="ar-SA"/>
              </w:rPr>
            </w:pPr>
            <w:r>
              <w:rPr>
                <w:rFonts w:hint="default" w:ascii="Times New Roman" w:hAnsi="Times New Roman" w:cs="Times New Roman"/>
                <w:color w:val="0C0C0C"/>
                <w:szCs w:val="21"/>
              </w:rPr>
              <w:t>GB 4789.3—2016大肠菌群平板计数法</w:t>
            </w:r>
          </w:p>
        </w:tc>
      </w:tr>
      <w:tr w14:paraId="08815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4"/>
            <w:noWrap w:val="0"/>
            <w:vAlign w:val="center"/>
          </w:tcPr>
          <w:p w14:paraId="376C76EC">
            <w:pPr>
              <w:adjustRightInd w:val="0"/>
              <w:snapToGrid w:val="0"/>
              <w:jc w:val="left"/>
              <w:rPr>
                <w:rFonts w:hint="default" w:ascii="Times New Roman" w:hAnsi="Times New Roman" w:cs="Times New Roman"/>
                <w:color w:val="0C0C0C"/>
                <w:szCs w:val="21"/>
              </w:rPr>
            </w:pPr>
            <w:r>
              <w:rPr>
                <w:rFonts w:hint="default" w:ascii="Times New Roman" w:hAnsi="Times New Roman" w:cs="Times New Roman"/>
                <w:color w:val="0C0C0C"/>
                <w:szCs w:val="21"/>
              </w:rPr>
              <w:t>注：a执行标准为GB/T 9985—2022的样品依据GB/T 13173—2021检验方法开展检验。</w:t>
            </w:r>
          </w:p>
        </w:tc>
      </w:tr>
    </w:tbl>
    <w:p w14:paraId="166DB8CA">
      <w:pPr>
        <w:keepNext w:val="0"/>
        <w:keepLines w:val="0"/>
        <w:pageBreakBefore w:val="0"/>
        <w:widowControl w:val="0"/>
        <w:kinsoku/>
        <w:wordWrap/>
        <w:overflowPunct/>
        <w:topLinePunct w:val="0"/>
        <w:autoSpaceDE/>
        <w:autoSpaceDN/>
        <w:bidi w:val="0"/>
        <w:adjustRightInd w:val="0"/>
        <w:snapToGrid w:val="0"/>
        <w:spacing w:line="440" w:lineRule="exact"/>
        <w:ind w:firstLine="420"/>
        <w:jc w:val="center"/>
        <w:textAlignment w:val="auto"/>
        <w:rPr>
          <w:rFonts w:hint="default" w:ascii="Times New Roman" w:hAnsi="Times New Roman" w:cs="Times New Roman"/>
          <w:color w:val="0C0C0C"/>
          <w:szCs w:val="21"/>
        </w:rPr>
      </w:pPr>
    </w:p>
    <w:p w14:paraId="4C4A86EB">
      <w:pPr>
        <w:keepNext w:val="0"/>
        <w:keepLines w:val="0"/>
        <w:pageBreakBefore w:val="0"/>
        <w:widowControl w:val="0"/>
        <w:kinsoku/>
        <w:wordWrap/>
        <w:overflowPunct/>
        <w:topLinePunct w:val="0"/>
        <w:autoSpaceDE/>
        <w:autoSpaceDN/>
        <w:bidi w:val="0"/>
        <w:adjustRightInd w:val="0"/>
        <w:snapToGrid w:val="0"/>
        <w:spacing w:line="440" w:lineRule="exact"/>
        <w:ind w:firstLine="420"/>
        <w:jc w:val="center"/>
        <w:textAlignment w:val="auto"/>
        <w:rPr>
          <w:rFonts w:hint="default" w:ascii="Times New Roman" w:hAnsi="Times New Roman" w:cs="Times New Roman"/>
          <w:color w:val="0C0C0C"/>
          <w:szCs w:val="21"/>
        </w:rPr>
      </w:pPr>
      <w:r>
        <w:rPr>
          <w:rFonts w:hint="default" w:ascii="Times New Roman" w:hAnsi="Times New Roman" w:cs="Times New Roman"/>
          <w:color w:val="0C0C0C"/>
          <w:szCs w:val="21"/>
        </w:rPr>
        <w:t>表</w:t>
      </w:r>
      <w:bookmarkStart w:id="4" w:name="_Hlk28345452"/>
      <w:r>
        <w:rPr>
          <w:rFonts w:hint="eastAsia" w:cs="Times New Roman"/>
          <w:color w:val="0C0C0C"/>
          <w:szCs w:val="21"/>
          <w:lang w:val="en-US" w:eastAsia="zh-CN"/>
        </w:rPr>
        <w:t>3</w:t>
      </w:r>
      <w:r>
        <w:rPr>
          <w:rFonts w:hint="default" w:ascii="Times New Roman" w:hAnsi="Times New Roman" w:cs="Times New Roman"/>
          <w:color w:val="0C0C0C"/>
          <w:szCs w:val="21"/>
        </w:rPr>
        <w:t>饮料用瓶清洗剂</w:t>
      </w:r>
      <w:bookmarkEnd w:id="4"/>
    </w:p>
    <w:tbl>
      <w:tblPr>
        <w:tblStyle w:val="10"/>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2142"/>
        <w:gridCol w:w="2960"/>
        <w:gridCol w:w="2984"/>
      </w:tblGrid>
      <w:tr w14:paraId="592A8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50" w:type="pct"/>
            <w:noWrap w:val="0"/>
            <w:vAlign w:val="center"/>
          </w:tcPr>
          <w:p w14:paraId="4C086D3A">
            <w:pPr>
              <w:adjustRightInd w:val="0"/>
              <w:snapToGrid w:val="0"/>
              <w:spacing w:line="440" w:lineRule="exact"/>
              <w:jc w:val="center"/>
              <w:rPr>
                <w:rFonts w:hint="default" w:ascii="Times New Roman" w:hAnsi="Times New Roman" w:cs="Times New Roman"/>
                <w:color w:val="0C0C0C"/>
                <w:szCs w:val="21"/>
              </w:rPr>
            </w:pPr>
            <w:r>
              <w:rPr>
                <w:rFonts w:hint="default" w:ascii="Times New Roman" w:hAnsi="Times New Roman" w:cs="Times New Roman"/>
                <w:color w:val="0C0C0C"/>
                <w:szCs w:val="21"/>
              </w:rPr>
              <w:t>序号</w:t>
            </w:r>
          </w:p>
        </w:tc>
        <w:tc>
          <w:tcPr>
            <w:tcW w:w="1258" w:type="pct"/>
            <w:noWrap w:val="0"/>
            <w:vAlign w:val="center"/>
          </w:tcPr>
          <w:p w14:paraId="0901DCCF">
            <w:pPr>
              <w:adjustRightInd w:val="0"/>
              <w:snapToGrid w:val="0"/>
              <w:spacing w:line="440" w:lineRule="exact"/>
              <w:jc w:val="center"/>
              <w:rPr>
                <w:rFonts w:hint="default" w:ascii="Times New Roman" w:hAnsi="Times New Roman" w:cs="Times New Roman"/>
                <w:color w:val="0C0C0C"/>
                <w:szCs w:val="21"/>
              </w:rPr>
            </w:pPr>
            <w:r>
              <w:rPr>
                <w:rFonts w:hint="default" w:ascii="Times New Roman" w:hAnsi="Times New Roman" w:cs="Times New Roman"/>
                <w:color w:val="0C0C0C"/>
                <w:szCs w:val="21"/>
              </w:rPr>
              <w:t>检验项目</w:t>
            </w:r>
          </w:p>
        </w:tc>
        <w:tc>
          <w:tcPr>
            <w:tcW w:w="1738" w:type="pct"/>
            <w:noWrap w:val="0"/>
            <w:vAlign w:val="center"/>
          </w:tcPr>
          <w:p w14:paraId="35477AC2">
            <w:pPr>
              <w:adjustRightInd w:val="0"/>
              <w:snapToGrid w:val="0"/>
              <w:spacing w:line="440" w:lineRule="exact"/>
              <w:jc w:val="center"/>
              <w:rPr>
                <w:rFonts w:hint="default" w:ascii="Times New Roman" w:hAnsi="Times New Roman" w:cs="Times New Roman"/>
                <w:color w:val="0C0C0C"/>
                <w:szCs w:val="21"/>
              </w:rPr>
            </w:pPr>
            <w:r>
              <w:rPr>
                <w:rFonts w:hint="eastAsia"/>
                <w:color w:val="000000"/>
                <w:szCs w:val="21"/>
              </w:rPr>
              <w:t>检验依据</w:t>
            </w:r>
          </w:p>
        </w:tc>
        <w:tc>
          <w:tcPr>
            <w:tcW w:w="1752" w:type="pct"/>
            <w:noWrap w:val="0"/>
            <w:vAlign w:val="center"/>
          </w:tcPr>
          <w:p w14:paraId="4B7D59B1">
            <w:pPr>
              <w:adjustRightInd w:val="0"/>
              <w:snapToGrid w:val="0"/>
              <w:spacing w:line="440" w:lineRule="exact"/>
              <w:jc w:val="center"/>
              <w:rPr>
                <w:rFonts w:hint="default" w:ascii="Times New Roman" w:hAnsi="Times New Roman" w:cs="Times New Roman"/>
                <w:color w:val="0C0C0C"/>
                <w:szCs w:val="21"/>
              </w:rPr>
            </w:pPr>
            <w:r>
              <w:rPr>
                <w:rFonts w:hint="default" w:ascii="Times New Roman" w:hAnsi="Times New Roman" w:cs="Times New Roman"/>
                <w:color w:val="0C0C0C"/>
                <w:szCs w:val="21"/>
              </w:rPr>
              <w:t>检验方法</w:t>
            </w:r>
          </w:p>
        </w:tc>
      </w:tr>
      <w:tr w14:paraId="24621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0" w:type="pct"/>
            <w:noWrap w:val="0"/>
            <w:vAlign w:val="center"/>
          </w:tcPr>
          <w:p w14:paraId="244E6DCD">
            <w:pPr>
              <w:adjustRightInd w:val="0"/>
              <w:snapToGrid w:val="0"/>
              <w:spacing w:line="440" w:lineRule="exact"/>
              <w:jc w:val="center"/>
              <w:rPr>
                <w:rFonts w:hint="eastAsia" w:ascii="Times New Roman" w:hAnsi="Times New Roman" w:eastAsia="宋体" w:cs="Times New Roman"/>
                <w:color w:val="0C0C0C"/>
                <w:szCs w:val="21"/>
                <w:lang w:eastAsia="zh-CN"/>
              </w:rPr>
            </w:pPr>
            <w:r>
              <w:rPr>
                <w:rFonts w:hint="eastAsia" w:cs="Times New Roman"/>
                <w:color w:val="0C0C0C"/>
                <w:szCs w:val="21"/>
                <w:lang w:val="en-US" w:eastAsia="zh-CN"/>
              </w:rPr>
              <w:t>1</w:t>
            </w:r>
          </w:p>
        </w:tc>
        <w:tc>
          <w:tcPr>
            <w:tcW w:w="1258" w:type="pct"/>
            <w:noWrap w:val="0"/>
            <w:vAlign w:val="center"/>
          </w:tcPr>
          <w:p w14:paraId="4A3E9EE6">
            <w:pPr>
              <w:adjustRightInd w:val="0"/>
              <w:snapToGrid w:val="0"/>
              <w:spacing w:line="440" w:lineRule="exact"/>
              <w:jc w:val="center"/>
              <w:rPr>
                <w:rFonts w:hint="default" w:ascii="Times New Roman" w:hAnsi="Times New Roman" w:cs="Times New Roman"/>
                <w:color w:val="0C0C0C"/>
                <w:szCs w:val="21"/>
              </w:rPr>
            </w:pPr>
            <w:r>
              <w:rPr>
                <w:rFonts w:hint="default" w:ascii="Times New Roman" w:hAnsi="Times New Roman" w:cs="Times New Roman"/>
                <w:color w:val="0C0C0C"/>
                <w:szCs w:val="21"/>
              </w:rPr>
              <w:t>菌落总数</w:t>
            </w:r>
          </w:p>
        </w:tc>
        <w:tc>
          <w:tcPr>
            <w:tcW w:w="1738" w:type="pct"/>
            <w:noWrap w:val="0"/>
            <w:vAlign w:val="center"/>
          </w:tcPr>
          <w:p w14:paraId="29CCC624">
            <w:pPr>
              <w:adjustRightInd w:val="0"/>
              <w:snapToGrid w:val="0"/>
              <w:spacing w:line="440" w:lineRule="exact"/>
              <w:jc w:val="center"/>
              <w:rPr>
                <w:rFonts w:hint="default" w:ascii="Times New Roman" w:hAnsi="Times New Roman" w:cs="Times New Roman"/>
                <w:color w:val="0C0C0C"/>
                <w:szCs w:val="21"/>
              </w:rPr>
            </w:pPr>
            <w:r>
              <w:rPr>
                <w:szCs w:val="21"/>
              </w:rPr>
              <w:t>GB 14930.1—2022 4.2.1</w:t>
            </w:r>
          </w:p>
        </w:tc>
        <w:tc>
          <w:tcPr>
            <w:tcW w:w="1752" w:type="pct"/>
            <w:noWrap w:val="0"/>
            <w:vAlign w:val="center"/>
          </w:tcPr>
          <w:p w14:paraId="257311DA">
            <w:pPr>
              <w:adjustRightInd w:val="0"/>
              <w:snapToGrid w:val="0"/>
              <w:jc w:val="center"/>
              <w:rPr>
                <w:rFonts w:hint="default" w:ascii="Times New Roman" w:hAnsi="Times New Roman" w:cs="Times New Roman"/>
                <w:color w:val="0C0C0C"/>
                <w:szCs w:val="21"/>
              </w:rPr>
            </w:pPr>
            <w:r>
              <w:rPr>
                <w:rFonts w:hint="default" w:ascii="Times New Roman" w:hAnsi="Times New Roman" w:cs="Times New Roman"/>
                <w:color w:val="0C0C0C"/>
                <w:szCs w:val="21"/>
              </w:rPr>
              <w:t>GB 14930.1—2022</w:t>
            </w:r>
          </w:p>
          <w:p w14:paraId="56DF50BC">
            <w:pPr>
              <w:adjustRightInd w:val="0"/>
              <w:snapToGrid w:val="0"/>
              <w:jc w:val="center"/>
              <w:rPr>
                <w:rFonts w:hint="default" w:ascii="Times New Roman" w:hAnsi="Times New Roman" w:cs="Times New Roman"/>
                <w:color w:val="0C0C0C"/>
                <w:szCs w:val="21"/>
              </w:rPr>
            </w:pPr>
            <w:r>
              <w:rPr>
                <w:rFonts w:hint="default" w:ascii="Times New Roman" w:hAnsi="Times New Roman" w:cs="Times New Roman"/>
                <w:color w:val="0C0C0C"/>
                <w:szCs w:val="21"/>
              </w:rPr>
              <w:t>GB 4789.2—2022</w:t>
            </w:r>
          </w:p>
        </w:tc>
      </w:tr>
      <w:tr w14:paraId="11DF9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0" w:type="pct"/>
            <w:noWrap w:val="0"/>
            <w:vAlign w:val="center"/>
          </w:tcPr>
          <w:p w14:paraId="54268C7B">
            <w:pPr>
              <w:adjustRightInd w:val="0"/>
              <w:snapToGrid w:val="0"/>
              <w:spacing w:line="440" w:lineRule="exact"/>
              <w:jc w:val="center"/>
              <w:rPr>
                <w:rFonts w:hint="eastAsia" w:ascii="Times New Roman" w:hAnsi="Times New Roman" w:eastAsia="宋体" w:cs="Times New Roman"/>
                <w:color w:val="0C0C0C"/>
                <w:szCs w:val="21"/>
                <w:lang w:eastAsia="zh-CN"/>
              </w:rPr>
            </w:pPr>
            <w:r>
              <w:rPr>
                <w:rFonts w:hint="eastAsia" w:cs="Times New Roman"/>
                <w:color w:val="0C0C0C"/>
                <w:szCs w:val="21"/>
                <w:lang w:val="en-US" w:eastAsia="zh-CN"/>
              </w:rPr>
              <w:t>2</w:t>
            </w:r>
          </w:p>
        </w:tc>
        <w:tc>
          <w:tcPr>
            <w:tcW w:w="1258" w:type="pct"/>
            <w:noWrap w:val="0"/>
            <w:vAlign w:val="center"/>
          </w:tcPr>
          <w:p w14:paraId="1F415683">
            <w:pPr>
              <w:adjustRightInd w:val="0"/>
              <w:snapToGrid w:val="0"/>
              <w:spacing w:line="440" w:lineRule="exact"/>
              <w:jc w:val="center"/>
              <w:rPr>
                <w:rFonts w:hint="default" w:ascii="Times New Roman" w:hAnsi="Times New Roman" w:cs="Times New Roman"/>
                <w:color w:val="0C0C0C"/>
                <w:szCs w:val="21"/>
              </w:rPr>
            </w:pPr>
            <w:r>
              <w:rPr>
                <w:rFonts w:hint="default" w:ascii="Times New Roman" w:hAnsi="Times New Roman" w:cs="Times New Roman"/>
                <w:color w:val="0C0C0C"/>
                <w:szCs w:val="21"/>
              </w:rPr>
              <w:t>大肠菌群</w:t>
            </w:r>
          </w:p>
        </w:tc>
        <w:tc>
          <w:tcPr>
            <w:tcW w:w="1738" w:type="pct"/>
            <w:noWrap w:val="0"/>
            <w:vAlign w:val="center"/>
          </w:tcPr>
          <w:p w14:paraId="546A5C88">
            <w:pPr>
              <w:adjustRightInd w:val="0"/>
              <w:snapToGrid w:val="0"/>
              <w:spacing w:line="440" w:lineRule="exact"/>
              <w:jc w:val="center"/>
              <w:rPr>
                <w:rFonts w:hint="default" w:ascii="Times New Roman" w:hAnsi="Times New Roman" w:cs="Times New Roman"/>
                <w:color w:val="0C0C0C"/>
                <w:szCs w:val="21"/>
              </w:rPr>
            </w:pPr>
            <w:r>
              <w:rPr>
                <w:szCs w:val="21"/>
              </w:rPr>
              <w:t>GB 14930.1—2022 4.2.1</w:t>
            </w:r>
          </w:p>
        </w:tc>
        <w:tc>
          <w:tcPr>
            <w:tcW w:w="1752" w:type="pct"/>
            <w:noWrap w:val="0"/>
            <w:vAlign w:val="center"/>
          </w:tcPr>
          <w:p w14:paraId="3964B191">
            <w:pPr>
              <w:adjustRightInd w:val="0"/>
              <w:snapToGrid w:val="0"/>
              <w:jc w:val="center"/>
              <w:rPr>
                <w:rFonts w:hint="default" w:ascii="Times New Roman" w:hAnsi="Times New Roman" w:cs="Times New Roman"/>
                <w:color w:val="0C0C0C"/>
                <w:szCs w:val="21"/>
              </w:rPr>
            </w:pPr>
            <w:r>
              <w:rPr>
                <w:rFonts w:hint="default" w:ascii="Times New Roman" w:hAnsi="Times New Roman" w:cs="Times New Roman"/>
                <w:color w:val="0C0C0C"/>
                <w:szCs w:val="21"/>
              </w:rPr>
              <w:t>GB 14930.1—2022</w:t>
            </w:r>
          </w:p>
          <w:p w14:paraId="6CD27C20">
            <w:pPr>
              <w:adjustRightInd w:val="0"/>
              <w:snapToGrid w:val="0"/>
              <w:jc w:val="center"/>
              <w:rPr>
                <w:rFonts w:hint="default" w:ascii="Times New Roman" w:hAnsi="Times New Roman" w:cs="Times New Roman"/>
                <w:color w:val="0C0C0C"/>
                <w:szCs w:val="21"/>
              </w:rPr>
            </w:pPr>
            <w:r>
              <w:rPr>
                <w:rFonts w:hint="default" w:ascii="Times New Roman" w:hAnsi="Times New Roman" w:cs="Times New Roman"/>
                <w:color w:val="0C0C0C"/>
                <w:szCs w:val="21"/>
              </w:rPr>
              <w:t>GB 4789.3—2016大肠菌群平板计数法</w:t>
            </w:r>
          </w:p>
        </w:tc>
      </w:tr>
    </w:tbl>
    <w:p w14:paraId="0C775697">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default" w:ascii="Times New Roman" w:hAnsi="Times New Roman" w:cs="Times New Roman"/>
          <w:color w:val="0C0C0C"/>
          <w:szCs w:val="21"/>
        </w:rPr>
      </w:pPr>
    </w:p>
    <w:p w14:paraId="3DC7D86B">
      <w:pPr>
        <w:adjustRightInd w:val="0"/>
        <w:snapToGrid w:val="0"/>
        <w:spacing w:line="440" w:lineRule="exact"/>
        <w:ind w:firstLine="420" w:firstLineChars="200"/>
        <w:rPr>
          <w:rFonts w:hint="default" w:ascii="Times New Roman" w:hAnsi="Times New Roman" w:cs="Times New Roman"/>
          <w:color w:val="0C0C0C"/>
          <w:szCs w:val="21"/>
        </w:rPr>
      </w:pPr>
      <w:bookmarkStart w:id="5" w:name="_Hlk40347690"/>
      <w:r>
        <w:rPr>
          <w:rFonts w:hint="default" w:ascii="Times New Roman" w:hAnsi="Times New Roman" w:cs="Times New Roman"/>
          <w:color w:val="0C0C0C"/>
          <w:szCs w:val="21"/>
        </w:rPr>
        <w:t>执行企业标准、团体标准、地方标准的产品，检验项目参照上述内容执行。</w:t>
      </w:r>
      <w:bookmarkEnd w:id="5"/>
    </w:p>
    <w:p w14:paraId="63CB1E52">
      <w:pPr>
        <w:snapToGrid w:val="0"/>
        <w:spacing w:line="440" w:lineRule="exact"/>
        <w:ind w:firstLine="359" w:firstLineChars="171"/>
        <w:rPr>
          <w:rFonts w:hint="default" w:ascii="Times New Roman" w:hAnsi="Times New Roman" w:cs="Times New Roman"/>
          <w:color w:val="0C0C0C"/>
          <w:szCs w:val="21"/>
        </w:rPr>
      </w:pPr>
      <w:r>
        <w:rPr>
          <w:rFonts w:hint="default" w:ascii="Times New Roman" w:hAnsi="Times New Roman" w:cs="Times New Roman"/>
          <w:color w:val="0C0C0C"/>
          <w:szCs w:val="21"/>
        </w:rPr>
        <w:t>凡是注日期的文件，其随后所有的修改单（不包括勘误的内容）或修订版不适用于本细则。凡是不注日期的文件，其最新版本适用于本细则。</w:t>
      </w:r>
    </w:p>
    <w:p w14:paraId="2D764907">
      <w:pPr>
        <w:snapToGrid w:val="0"/>
        <w:spacing w:line="440" w:lineRule="exact"/>
        <w:ind w:firstLine="359" w:firstLineChars="171"/>
        <w:rPr>
          <w:rFonts w:hint="default" w:ascii="Times New Roman" w:hAnsi="Times New Roman" w:eastAsia="黑体" w:cs="Times New Roman"/>
          <w:color w:val="0C0C0C"/>
          <w:szCs w:val="21"/>
        </w:rPr>
      </w:pPr>
    </w:p>
    <w:p w14:paraId="06E5563C">
      <w:pPr>
        <w:spacing w:line="360" w:lineRule="auto"/>
        <w:rPr>
          <w:rFonts w:hint="default" w:ascii="Times New Roman" w:hAnsi="Times New Roman" w:eastAsia="黑体" w:cs="Times New Roman"/>
          <w:color w:val="0C0C0C"/>
          <w:szCs w:val="21"/>
        </w:rPr>
      </w:pPr>
      <w:r>
        <w:rPr>
          <w:rFonts w:hint="default" w:ascii="Times New Roman" w:hAnsi="Times New Roman" w:eastAsia="黑体" w:cs="Times New Roman"/>
          <w:color w:val="0C0C0C"/>
          <w:szCs w:val="21"/>
        </w:rPr>
        <w:t>3 判定规则</w:t>
      </w:r>
    </w:p>
    <w:p w14:paraId="26AF2C8C">
      <w:pPr>
        <w:snapToGrid w:val="0"/>
        <w:spacing w:line="440" w:lineRule="exact"/>
        <w:rPr>
          <w:rFonts w:hint="default" w:ascii="Times New Roman" w:hAnsi="Times New Roman" w:cs="Times New Roman"/>
          <w:color w:val="0C0C0C"/>
          <w:szCs w:val="21"/>
        </w:rPr>
      </w:pPr>
      <w:r>
        <w:rPr>
          <w:rFonts w:hint="default" w:ascii="Times New Roman" w:hAnsi="Times New Roman" w:cs="Times New Roman"/>
          <w:color w:val="0C0C0C"/>
          <w:szCs w:val="21"/>
        </w:rPr>
        <w:t>3.1依据标准</w:t>
      </w:r>
    </w:p>
    <w:p w14:paraId="2B4B9E73">
      <w:pPr>
        <w:tabs>
          <w:tab w:val="left" w:pos="3812"/>
        </w:tabs>
        <w:snapToGrid w:val="0"/>
        <w:spacing w:line="440" w:lineRule="exact"/>
        <w:ind w:firstLine="420" w:firstLineChars="200"/>
        <w:rPr>
          <w:rFonts w:hint="default" w:ascii="Times New Roman" w:hAnsi="Times New Roman" w:cs="Times New Roman"/>
          <w:color w:val="0C0C0C"/>
          <w:szCs w:val="21"/>
        </w:rPr>
      </w:pPr>
      <w:r>
        <w:rPr>
          <w:rFonts w:hint="default" w:ascii="Times New Roman" w:hAnsi="Times New Roman" w:cs="Times New Roman"/>
          <w:color w:val="0C0C0C"/>
          <w:szCs w:val="21"/>
        </w:rPr>
        <w:t>GB/T 9985—2022 手洗餐具用洗涤剂</w:t>
      </w:r>
    </w:p>
    <w:p w14:paraId="2FE6CFB4">
      <w:pPr>
        <w:tabs>
          <w:tab w:val="left" w:pos="3812"/>
        </w:tabs>
        <w:snapToGrid w:val="0"/>
        <w:spacing w:line="440" w:lineRule="exact"/>
        <w:ind w:firstLine="420" w:firstLineChars="200"/>
        <w:rPr>
          <w:rFonts w:hint="default" w:ascii="Times New Roman" w:hAnsi="Times New Roman" w:cs="Times New Roman"/>
          <w:color w:val="0C0C0C"/>
          <w:szCs w:val="21"/>
        </w:rPr>
      </w:pPr>
      <w:r>
        <w:rPr>
          <w:rFonts w:hint="default" w:ascii="Times New Roman" w:hAnsi="Times New Roman" w:cs="Times New Roman"/>
          <w:color w:val="0C0C0C"/>
          <w:szCs w:val="21"/>
        </w:rPr>
        <w:t>QB/T 2967—2023 饮料用瓶清洗剂</w:t>
      </w:r>
    </w:p>
    <w:p w14:paraId="13273ADC">
      <w:pPr>
        <w:snapToGrid w:val="0"/>
        <w:spacing w:line="440" w:lineRule="exact"/>
        <w:ind w:firstLine="359" w:firstLineChars="171"/>
        <w:rPr>
          <w:rFonts w:hint="default" w:ascii="Times New Roman" w:hAnsi="Times New Roman" w:cs="Times New Roman"/>
          <w:color w:val="0C0C0C"/>
          <w:szCs w:val="21"/>
        </w:rPr>
      </w:pPr>
      <w:r>
        <w:rPr>
          <w:rFonts w:hint="default" w:ascii="Times New Roman" w:hAnsi="Times New Roman" w:cs="Times New Roman"/>
          <w:color w:val="0C0C0C"/>
          <w:szCs w:val="21"/>
        </w:rPr>
        <w:t>现行有效的企业标准、团体标准、地方标准及产品明示质量要求</w:t>
      </w:r>
    </w:p>
    <w:p w14:paraId="285B1FD8">
      <w:pPr>
        <w:snapToGrid w:val="0"/>
        <w:spacing w:line="440" w:lineRule="exact"/>
        <w:rPr>
          <w:rFonts w:hint="default" w:ascii="Times New Roman" w:hAnsi="Times New Roman" w:cs="Times New Roman"/>
          <w:color w:val="0C0C0C"/>
          <w:szCs w:val="21"/>
        </w:rPr>
      </w:pPr>
      <w:r>
        <w:rPr>
          <w:rFonts w:hint="default" w:ascii="Times New Roman" w:hAnsi="Times New Roman" w:cs="Times New Roman"/>
          <w:color w:val="0C0C0C"/>
          <w:szCs w:val="21"/>
        </w:rPr>
        <w:t>3.2判定原则</w:t>
      </w:r>
    </w:p>
    <w:p w14:paraId="2FF071E1">
      <w:pPr>
        <w:snapToGrid w:val="0"/>
        <w:spacing w:line="440" w:lineRule="exact"/>
        <w:ind w:firstLine="420" w:firstLineChars="200"/>
        <w:rPr>
          <w:rFonts w:hint="default" w:ascii="Times New Roman" w:hAnsi="Times New Roman" w:cs="Times New Roman"/>
          <w:color w:val="0C0C0C"/>
          <w:szCs w:val="21"/>
        </w:rPr>
      </w:pPr>
      <w:r>
        <w:rPr>
          <w:rFonts w:hint="default" w:ascii="Times New Roman" w:hAnsi="Times New Roman" w:cs="Times New Roman"/>
          <w:color w:val="0C0C0C"/>
          <w:szCs w:val="21"/>
        </w:rPr>
        <w:t>经检验，检验项目全部合格，判定为被抽查产品</w:t>
      </w:r>
      <w:r>
        <w:rPr>
          <w:rFonts w:hint="default" w:ascii="Times New Roman" w:hAnsi="Times New Roman" w:cs="Times New Roman"/>
          <w:color w:val="0C0C0C"/>
        </w:rPr>
        <w:t>所检项目未发现不合格</w:t>
      </w:r>
      <w:r>
        <w:rPr>
          <w:rFonts w:hint="default" w:ascii="Times New Roman" w:hAnsi="Times New Roman" w:cs="Times New Roman"/>
          <w:color w:val="0C0C0C"/>
          <w:szCs w:val="21"/>
        </w:rPr>
        <w:t>；检验项目中任一项或一项以上不合格，判定为被抽查产品不合格。</w:t>
      </w:r>
    </w:p>
    <w:p w14:paraId="4F40106F">
      <w:pPr>
        <w:snapToGrid w:val="0"/>
        <w:spacing w:line="440" w:lineRule="exact"/>
        <w:ind w:firstLine="417" w:firstLineChars="199"/>
        <w:rPr>
          <w:rFonts w:hint="default" w:ascii="Times New Roman" w:hAnsi="Times New Roman" w:cs="Times New Roman"/>
          <w:color w:val="0C0C0C"/>
          <w:szCs w:val="21"/>
        </w:rPr>
      </w:pPr>
      <w:r>
        <w:rPr>
          <w:rFonts w:hint="default" w:ascii="Times New Roman" w:hAnsi="Times New Roman" w:cs="Times New Roman"/>
          <w:color w:val="0C0C0C"/>
          <w:szCs w:val="21"/>
        </w:rPr>
        <w:t>若被检产品明示的质量要求高于本细则中检验项目依据的标准要求时，应按被检产品明示的质量要求判定。</w:t>
      </w:r>
    </w:p>
    <w:p w14:paraId="27F75E5F">
      <w:pPr>
        <w:snapToGrid w:val="0"/>
        <w:spacing w:line="440" w:lineRule="exact"/>
        <w:ind w:firstLine="417" w:firstLineChars="199"/>
        <w:rPr>
          <w:rFonts w:hint="default" w:ascii="Times New Roman" w:hAnsi="Times New Roman" w:cs="Times New Roman"/>
          <w:color w:val="0C0C0C"/>
          <w:szCs w:val="21"/>
        </w:rPr>
      </w:pPr>
      <w:r>
        <w:rPr>
          <w:rFonts w:hint="default" w:ascii="Times New Roman" w:hAnsi="Times New Roman" w:cs="Times New Roman"/>
          <w:color w:val="0C0C0C"/>
          <w:szCs w:val="21"/>
        </w:rPr>
        <w:t>若被检产品明示的质量要求低于本细则中检验项目依据的强制性标准要求时，应按照强制性标准要求判定。</w:t>
      </w:r>
    </w:p>
    <w:p w14:paraId="1BAE542C">
      <w:pPr>
        <w:snapToGrid w:val="0"/>
        <w:spacing w:line="440" w:lineRule="exact"/>
        <w:ind w:firstLine="417" w:firstLineChars="199"/>
        <w:rPr>
          <w:rFonts w:hint="default" w:ascii="Times New Roman" w:hAnsi="Times New Roman" w:cs="Times New Roman"/>
          <w:color w:val="0C0C0C"/>
          <w:szCs w:val="21"/>
        </w:rPr>
      </w:pPr>
      <w:r>
        <w:rPr>
          <w:rFonts w:hint="default" w:ascii="Times New Roman" w:hAnsi="Times New Roman" w:cs="Times New Roman"/>
          <w:color w:val="0C0C0C"/>
          <w:szCs w:val="21"/>
        </w:rPr>
        <w:t>若被检产品明示的质量要求低于或包含本细则中检验项目依据的推荐性标准要求时，应以被检产品明示的质量要求判定。</w:t>
      </w:r>
    </w:p>
    <w:p w14:paraId="6EF4EE61">
      <w:pPr>
        <w:snapToGrid w:val="0"/>
        <w:spacing w:line="440" w:lineRule="exact"/>
        <w:ind w:firstLine="417" w:firstLineChars="199"/>
        <w:rPr>
          <w:rFonts w:hint="default" w:ascii="Times New Roman" w:hAnsi="Times New Roman" w:cs="Times New Roman"/>
          <w:color w:val="0C0C0C"/>
          <w:szCs w:val="21"/>
        </w:rPr>
      </w:pPr>
      <w:r>
        <w:rPr>
          <w:rFonts w:hint="default" w:ascii="Times New Roman" w:hAnsi="Times New Roman" w:cs="Times New Roman"/>
          <w:color w:val="0C0C0C"/>
          <w:szCs w:val="21"/>
        </w:rPr>
        <w:t>若被检产品明示的质量要求缺少本细则中检验项目依据的强制性标准要求时，应按照强制性标准要求判定。</w:t>
      </w:r>
    </w:p>
    <w:p w14:paraId="1441A38D">
      <w:pPr>
        <w:snapToGrid w:val="0"/>
        <w:spacing w:line="440" w:lineRule="exact"/>
        <w:ind w:firstLine="417" w:firstLineChars="199"/>
        <w:rPr>
          <w:rFonts w:hint="default" w:ascii="Times New Roman" w:hAnsi="Times New Roman" w:cs="Times New Roman"/>
          <w:color w:val="0C0C0C"/>
          <w:szCs w:val="21"/>
        </w:rPr>
      </w:pPr>
      <w:r>
        <w:rPr>
          <w:rFonts w:hint="default" w:ascii="Times New Roman" w:hAnsi="Times New Roman" w:cs="Times New Roman"/>
          <w:color w:val="0C0C0C"/>
          <w:szCs w:val="21"/>
        </w:rPr>
        <w:t>若被检产品明示的质量要求缺少本细则中检验项目依据的推荐性标准要求时，该项目不参与判定。</w:t>
      </w:r>
    </w:p>
    <w:p w14:paraId="15071B3D">
      <w:pPr>
        <w:snapToGrid w:val="0"/>
        <w:spacing w:line="440" w:lineRule="exact"/>
        <w:ind w:firstLine="417" w:firstLineChars="199"/>
        <w:rPr>
          <w:rFonts w:hint="default" w:ascii="Times New Roman" w:hAnsi="Times New Roman" w:cs="Times New Roman"/>
          <w:color w:val="0C0C0C"/>
          <w:szCs w:val="21"/>
        </w:rPr>
      </w:pPr>
      <w:r>
        <w:rPr>
          <w:rFonts w:hint="default" w:ascii="Times New Roman" w:hAnsi="Times New Roman" w:cs="Times New Roman"/>
          <w:color w:val="0C0C0C"/>
          <w:szCs w:val="21"/>
        </w:rPr>
        <w:t>依据GB 4789.1—2016 《食品安全国家标准食品微生物学检验总则》第7.3条规定“检验结果报告后，剩余样品和同批产品不进行微生物项目的复检”，微生物指标不合格不进行复检。</w:t>
      </w:r>
    </w:p>
    <w:p w14:paraId="25AF2D5C">
      <w:pPr>
        <w:snapToGrid w:val="0"/>
        <w:spacing w:line="440" w:lineRule="exact"/>
        <w:rPr>
          <w:rFonts w:hint="default" w:ascii="Times New Roman" w:hAnsi="Times New Roman" w:cs="Times New Roman"/>
          <w:color w:val="0C0C0C"/>
          <w:szCs w:val="21"/>
        </w:rPr>
      </w:pPr>
    </w:p>
    <w:p w14:paraId="3E73E7BB">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70F22075">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09725BCF">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2EFC4FC2">
      <w:pPr>
        <w:tabs>
          <w:tab w:val="left" w:pos="6930"/>
        </w:tabs>
        <w:adjustRightInd w:val="0"/>
        <w:spacing w:line="480" w:lineRule="exact"/>
        <w:jc w:val="center"/>
        <w:rPr>
          <w:rFonts w:hint="eastAsia" w:ascii="方正小标宋简体" w:hAnsi="仿宋" w:eastAsia="方正小标宋简体" w:cs="方正仿宋简体"/>
          <w:b/>
          <w:sz w:val="32"/>
          <w:szCs w:val="32"/>
        </w:rPr>
      </w:pPr>
    </w:p>
    <w:p w14:paraId="489DD9CA">
      <w:pPr>
        <w:tabs>
          <w:tab w:val="left" w:pos="6930"/>
        </w:tabs>
        <w:adjustRightInd w:val="0"/>
        <w:spacing w:line="480" w:lineRule="exact"/>
        <w:jc w:val="center"/>
        <w:rPr>
          <w:rFonts w:hint="eastAsia" w:ascii="方正小标宋简体" w:hAnsi="仿宋" w:eastAsia="方正小标宋简体" w:cs="方正仿宋简体"/>
          <w:b/>
          <w:sz w:val="32"/>
          <w:szCs w:val="32"/>
          <w:lang w:eastAsia="zh-CN"/>
        </w:rPr>
      </w:pPr>
      <w:r>
        <w:rPr>
          <w:rFonts w:hint="eastAsia" w:ascii="方正小标宋简体" w:hAnsi="仿宋" w:eastAsia="方正小标宋简体" w:cs="方正仿宋简体"/>
          <w:b/>
          <w:sz w:val="32"/>
          <w:szCs w:val="32"/>
        </w:rPr>
        <w:t>202</w:t>
      </w:r>
      <w:r>
        <w:rPr>
          <w:rFonts w:hint="eastAsia" w:ascii="方正小标宋简体" w:hAnsi="仿宋" w:eastAsia="方正小标宋简体" w:cs="方正仿宋简体"/>
          <w:b/>
          <w:sz w:val="32"/>
          <w:szCs w:val="32"/>
          <w:lang w:val="en-US" w:eastAsia="zh-CN"/>
        </w:rPr>
        <w:t>6</w:t>
      </w:r>
      <w:r>
        <w:rPr>
          <w:rFonts w:hint="eastAsia" w:ascii="方正小标宋简体" w:hAnsi="仿宋" w:eastAsia="方正小标宋简体" w:cs="方正仿宋简体"/>
          <w:b/>
          <w:sz w:val="32"/>
          <w:szCs w:val="32"/>
        </w:rPr>
        <w:t>年</w:t>
      </w:r>
      <w:r>
        <w:rPr>
          <w:rFonts w:hint="eastAsia" w:ascii="方正小标宋简体" w:hAnsi="仿宋" w:eastAsia="方正小标宋简体" w:cs="方正仿宋简体"/>
          <w:b/>
          <w:sz w:val="32"/>
          <w:szCs w:val="32"/>
          <w:lang w:val="en-US" w:eastAsia="zh-CN"/>
        </w:rPr>
        <w:t>和田地区</w:t>
      </w:r>
      <w:r>
        <w:rPr>
          <w:rFonts w:hint="eastAsia" w:ascii="方正小标宋简体" w:hAnsi="仿宋" w:eastAsia="方正小标宋简体" w:cs="方正仿宋简体"/>
          <w:b/>
          <w:sz w:val="32"/>
          <w:szCs w:val="32"/>
        </w:rPr>
        <w:t>塑料袋产品质量监督抽查实施细则</w:t>
      </w:r>
    </w:p>
    <w:p w14:paraId="2368784C">
      <w:pPr>
        <w:adjustRightInd w:val="0"/>
        <w:snapToGrid w:val="0"/>
        <w:spacing w:line="560" w:lineRule="exact"/>
        <w:jc w:val="center"/>
        <w:rPr>
          <w:rFonts w:hint="eastAsia" w:ascii="方正小标宋简体" w:hAnsi="仿宋" w:eastAsia="方正小标宋简体" w:cs="方正仿宋简体"/>
          <w:b/>
          <w:sz w:val="32"/>
          <w:szCs w:val="32"/>
          <w:lang w:eastAsia="zh-CN"/>
        </w:rPr>
      </w:pPr>
    </w:p>
    <w:p w14:paraId="5622BD92">
      <w:pPr>
        <w:snapToGrid w:val="0"/>
        <w:spacing w:line="240" w:lineRule="atLeast"/>
        <w:rPr>
          <w:rFonts w:ascii="方正小标宋简体" w:hAnsi="仿宋" w:eastAsia="方正小标宋简体" w:cs="方正仿宋简体"/>
          <w:b/>
          <w:sz w:val="32"/>
          <w:szCs w:val="32"/>
        </w:rPr>
      </w:pPr>
    </w:p>
    <w:p w14:paraId="0FFE72A6">
      <w:pPr>
        <w:adjustRightInd w:val="0"/>
        <w:snapToGrid w:val="0"/>
        <w:spacing w:line="360" w:lineRule="auto"/>
        <w:jc w:val="left"/>
        <w:rPr>
          <w:rFonts w:hint="eastAsia" w:ascii="黑体" w:eastAsia="黑体"/>
          <w:b/>
          <w:szCs w:val="21"/>
        </w:rPr>
      </w:pPr>
      <w:r>
        <w:rPr>
          <w:rFonts w:hint="eastAsia" w:ascii="黑体" w:eastAsia="黑体"/>
          <w:b/>
          <w:szCs w:val="21"/>
        </w:rPr>
        <w:t>1 抽样方法</w:t>
      </w:r>
    </w:p>
    <w:p w14:paraId="3279E23A">
      <w:pPr>
        <w:pStyle w:val="18"/>
        <w:adjustRightInd w:val="0"/>
        <w:snapToGrid w:val="0"/>
        <w:spacing w:line="360" w:lineRule="auto"/>
        <w:ind w:firstLine="0" w:firstLineChars="0"/>
        <w:jc w:val="left"/>
        <w:rPr>
          <w:rFonts w:hAnsi="宋体"/>
          <w:b/>
        </w:rPr>
      </w:pPr>
      <w:r>
        <w:rPr>
          <w:rFonts w:hAnsi="宋体"/>
          <w:b/>
        </w:rPr>
        <w:t>1.1 抽</w:t>
      </w:r>
      <w:r>
        <w:rPr>
          <w:rFonts w:hint="eastAsia" w:hAnsi="宋体"/>
          <w:b/>
        </w:rPr>
        <w:t>查产品及抽样领域</w:t>
      </w:r>
    </w:p>
    <w:p w14:paraId="01E0CE1E">
      <w:pPr>
        <w:pStyle w:val="18"/>
        <w:adjustRightInd w:val="0"/>
        <w:snapToGrid w:val="0"/>
        <w:spacing w:line="360" w:lineRule="auto"/>
        <w:ind w:firstLine="420"/>
        <w:jc w:val="left"/>
        <w:rPr>
          <w:rFonts w:hint="eastAsia" w:hAnsi="宋体" w:cs="宋体"/>
          <w:szCs w:val="21"/>
        </w:rPr>
      </w:pPr>
      <w:r>
        <w:rPr>
          <w:rFonts w:hint="eastAsia" w:hAnsi="宋体" w:cs="宋体"/>
          <w:szCs w:val="21"/>
        </w:rPr>
        <w:t>抽样领域为</w:t>
      </w:r>
      <w:r>
        <w:rPr>
          <w:rFonts w:hint="eastAsia" w:hAnsi="宋体" w:cs="宋体"/>
          <w:szCs w:val="21"/>
          <w:lang w:val="en-US" w:eastAsia="zh-CN"/>
        </w:rPr>
        <w:t>和田地区</w:t>
      </w:r>
      <w:r>
        <w:rPr>
          <w:rFonts w:hint="eastAsia" w:hAnsi="宋体" w:cs="宋体"/>
          <w:szCs w:val="21"/>
        </w:rPr>
        <w:t>流通领域。</w:t>
      </w:r>
    </w:p>
    <w:p w14:paraId="2D68D39E">
      <w:pPr>
        <w:pStyle w:val="18"/>
        <w:adjustRightInd w:val="0"/>
        <w:snapToGrid w:val="0"/>
        <w:spacing w:line="360" w:lineRule="auto"/>
        <w:ind w:firstLine="420"/>
        <w:jc w:val="left"/>
        <w:rPr>
          <w:rFonts w:hint="eastAsia" w:hAnsi="宋体" w:cs="宋体"/>
          <w:szCs w:val="21"/>
        </w:rPr>
      </w:pPr>
      <w:r>
        <w:rPr>
          <w:rFonts w:hint="eastAsia" w:hAnsi="宋体" w:cs="宋体"/>
          <w:szCs w:val="21"/>
        </w:rPr>
        <w:t>抽查产品为</w:t>
      </w:r>
      <w:r>
        <w:rPr>
          <w:rFonts w:hint="eastAsia" w:hAnsi="宋体" w:cs="宋体"/>
          <w:szCs w:val="21"/>
          <w:lang w:val="en-US" w:eastAsia="zh-CN"/>
        </w:rPr>
        <w:t>塑料购物袋</w:t>
      </w:r>
      <w:r>
        <w:rPr>
          <w:rFonts w:hint="eastAsia" w:hAnsi="宋体" w:cs="宋体"/>
          <w:szCs w:val="21"/>
        </w:rPr>
        <w:t>。</w:t>
      </w:r>
    </w:p>
    <w:p w14:paraId="35A6793A">
      <w:pPr>
        <w:pStyle w:val="18"/>
        <w:adjustRightInd w:val="0"/>
        <w:snapToGrid w:val="0"/>
        <w:spacing w:line="360" w:lineRule="auto"/>
        <w:ind w:firstLine="0" w:firstLineChars="0"/>
        <w:jc w:val="left"/>
        <w:rPr>
          <w:rFonts w:hAnsi="宋体"/>
          <w:b/>
        </w:rPr>
      </w:pPr>
      <w:r>
        <w:rPr>
          <w:rFonts w:hAnsi="宋体"/>
          <w:b/>
        </w:rPr>
        <w:t>1.2 抽样方法、基数及数量</w:t>
      </w:r>
    </w:p>
    <w:p w14:paraId="09BA5B10">
      <w:pPr>
        <w:snapToGrid w:val="0"/>
        <w:spacing w:line="360" w:lineRule="auto"/>
        <w:ind w:firstLine="420" w:firstLineChars="200"/>
        <w:rPr>
          <w:rFonts w:hint="eastAsia" w:ascii="宋体" w:hAnsi="宋体"/>
          <w:szCs w:val="21"/>
        </w:rPr>
      </w:pPr>
      <w:r>
        <w:rPr>
          <w:rFonts w:hint="eastAsia"/>
        </w:rPr>
        <w:t>在流通领域待销产品中随机抽取有产品质量检验合格证明或以其他形式标明合格的产品</w:t>
      </w:r>
      <w:r>
        <w:rPr>
          <w:rFonts w:hint="eastAsia" w:ascii="宋体" w:hAnsi="宋体"/>
          <w:color w:val="000000"/>
          <w:szCs w:val="21"/>
        </w:rPr>
        <w:t>。</w:t>
      </w:r>
    </w:p>
    <w:p w14:paraId="42C7BDEC">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随机数使用随机数表等方法产生。</w:t>
      </w:r>
    </w:p>
    <w:p w14:paraId="39EF64D4">
      <w:pPr>
        <w:adjustRightInd w:val="0"/>
        <w:snapToGrid w:val="0"/>
        <w:spacing w:line="360" w:lineRule="auto"/>
        <w:ind w:firstLine="420" w:firstLineChars="200"/>
        <w:jc w:val="left"/>
        <w:rPr>
          <w:rFonts w:cs="宋体"/>
          <w:szCs w:val="21"/>
        </w:rPr>
      </w:pPr>
      <w:r>
        <w:rPr>
          <w:rFonts w:hint="eastAsia"/>
        </w:rPr>
        <w:t>抽取样品应为</w:t>
      </w:r>
      <w:r>
        <w:rPr>
          <w:rFonts w:hint="eastAsia" w:ascii="宋体" w:hAnsi="宋体"/>
          <w:kern w:val="0"/>
          <w:szCs w:val="21"/>
        </w:rPr>
        <w:t>同一生产企业生产的同一种类、同一型号规格、同一批次的产品</w:t>
      </w:r>
      <w:r>
        <w:rPr>
          <w:rFonts w:hint="eastAsia"/>
        </w:rPr>
        <w:t>。</w:t>
      </w:r>
    </w:p>
    <w:p w14:paraId="4887FA18">
      <w:pPr>
        <w:snapToGrid w:val="0"/>
        <w:spacing w:line="360" w:lineRule="auto"/>
        <w:ind w:firstLine="420" w:firstLineChars="200"/>
        <w:rPr>
          <w:rFonts w:ascii="宋体" w:hAnsi="宋体"/>
          <w:kern w:val="0"/>
          <w:szCs w:val="21"/>
        </w:rPr>
      </w:pPr>
      <w:r>
        <w:rPr>
          <w:rFonts w:hint="eastAsia" w:cs="宋体"/>
          <w:szCs w:val="21"/>
        </w:rPr>
        <w:t>抽样基数满足抽样数量即可。</w:t>
      </w:r>
      <w:r>
        <w:rPr>
          <w:rFonts w:hint="eastAsia" w:ascii="宋体" w:hAnsi="宋体"/>
          <w:kern w:val="0"/>
          <w:szCs w:val="21"/>
        </w:rPr>
        <w:t>抽样数量见表1。</w:t>
      </w:r>
    </w:p>
    <w:p w14:paraId="6F32A83F">
      <w:pPr>
        <w:jc w:val="center"/>
        <w:rPr>
          <w:rFonts w:ascii="宋体" w:hAnsi="宋体"/>
          <w:kern w:val="0"/>
          <w:sz w:val="18"/>
          <w:szCs w:val="18"/>
        </w:rPr>
      </w:pPr>
      <w:r>
        <w:rPr>
          <w:rFonts w:hint="eastAsia" w:ascii="宋体" w:hAnsi="宋体" w:cs="宋体"/>
          <w:kern w:val="0"/>
          <w:sz w:val="18"/>
          <w:szCs w:val="18"/>
        </w:rPr>
        <w:t>表1 塑料袋抽样数量</w:t>
      </w:r>
    </w:p>
    <w:tbl>
      <w:tblPr>
        <w:tblStyle w:val="10"/>
        <w:tblW w:w="8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3"/>
        <w:gridCol w:w="2050"/>
        <w:gridCol w:w="2126"/>
        <w:gridCol w:w="2123"/>
      </w:tblGrid>
      <w:tr w14:paraId="76CD1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393" w:type="dxa"/>
            <w:noWrap w:val="0"/>
            <w:vAlign w:val="center"/>
          </w:tcPr>
          <w:p w14:paraId="01FB45E2">
            <w:pPr>
              <w:snapToGrid w:val="0"/>
              <w:jc w:val="center"/>
              <w:rPr>
                <w:rFonts w:hint="eastAsia" w:ascii="宋体" w:hAnsi="宋体" w:cs="宋体"/>
                <w:kern w:val="0"/>
                <w:sz w:val="18"/>
                <w:szCs w:val="18"/>
              </w:rPr>
            </w:pPr>
            <w:r>
              <w:rPr>
                <w:rFonts w:hint="eastAsia" w:ascii="宋体" w:hAnsi="宋体" w:cs="宋体"/>
                <w:kern w:val="0"/>
                <w:sz w:val="18"/>
                <w:szCs w:val="18"/>
              </w:rPr>
              <w:t>产品名称</w:t>
            </w:r>
          </w:p>
        </w:tc>
        <w:tc>
          <w:tcPr>
            <w:tcW w:w="2050" w:type="dxa"/>
            <w:noWrap w:val="0"/>
            <w:vAlign w:val="center"/>
          </w:tcPr>
          <w:p w14:paraId="5AD1EBAB">
            <w:pPr>
              <w:snapToGrid w:val="0"/>
              <w:jc w:val="center"/>
              <w:rPr>
                <w:rFonts w:hint="eastAsia" w:ascii="宋体" w:hAnsi="宋体" w:cs="宋体"/>
                <w:kern w:val="0"/>
                <w:sz w:val="18"/>
                <w:szCs w:val="18"/>
              </w:rPr>
            </w:pPr>
            <w:r>
              <w:rPr>
                <w:rFonts w:hint="eastAsia" w:ascii="宋体" w:hAnsi="宋体" w:cs="宋体"/>
                <w:kern w:val="0"/>
                <w:sz w:val="18"/>
                <w:szCs w:val="18"/>
              </w:rPr>
              <w:t>抽样数量</w:t>
            </w:r>
          </w:p>
        </w:tc>
        <w:tc>
          <w:tcPr>
            <w:tcW w:w="2126" w:type="dxa"/>
            <w:noWrap w:val="0"/>
            <w:vAlign w:val="center"/>
          </w:tcPr>
          <w:p w14:paraId="4FC37D9A">
            <w:pPr>
              <w:snapToGrid w:val="0"/>
              <w:jc w:val="center"/>
              <w:rPr>
                <w:rFonts w:hint="eastAsia" w:ascii="宋体" w:hAnsi="宋体" w:cs="宋体"/>
                <w:kern w:val="0"/>
                <w:sz w:val="18"/>
                <w:szCs w:val="18"/>
              </w:rPr>
            </w:pPr>
            <w:r>
              <w:rPr>
                <w:rFonts w:hint="eastAsia" w:ascii="宋体" w:hAnsi="宋体" w:cs="宋体"/>
                <w:kern w:val="0"/>
                <w:sz w:val="18"/>
                <w:szCs w:val="18"/>
              </w:rPr>
              <w:t>检验数量</w:t>
            </w:r>
          </w:p>
        </w:tc>
        <w:tc>
          <w:tcPr>
            <w:tcW w:w="2123" w:type="dxa"/>
            <w:noWrap w:val="0"/>
            <w:vAlign w:val="center"/>
          </w:tcPr>
          <w:p w14:paraId="5B904DB6">
            <w:pPr>
              <w:snapToGrid w:val="0"/>
              <w:jc w:val="center"/>
              <w:rPr>
                <w:rFonts w:hint="eastAsia" w:ascii="宋体" w:hAnsi="宋体" w:cs="宋体"/>
                <w:kern w:val="0"/>
                <w:sz w:val="18"/>
                <w:szCs w:val="18"/>
              </w:rPr>
            </w:pPr>
            <w:r>
              <w:rPr>
                <w:rFonts w:hint="eastAsia" w:ascii="宋体" w:hAnsi="宋体" w:cs="宋体"/>
                <w:kern w:val="0"/>
                <w:sz w:val="18"/>
                <w:szCs w:val="18"/>
              </w:rPr>
              <w:t>备样数量</w:t>
            </w:r>
          </w:p>
        </w:tc>
      </w:tr>
      <w:tr w14:paraId="68AB0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393" w:type="dxa"/>
            <w:noWrap w:val="0"/>
            <w:vAlign w:val="center"/>
          </w:tcPr>
          <w:p w14:paraId="740C9216">
            <w:pPr>
              <w:snapToGrid w:val="0"/>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塑料购物袋</w:t>
            </w:r>
          </w:p>
        </w:tc>
        <w:tc>
          <w:tcPr>
            <w:tcW w:w="2050" w:type="dxa"/>
            <w:noWrap w:val="0"/>
            <w:vAlign w:val="center"/>
          </w:tcPr>
          <w:p w14:paraId="1A94C9E0">
            <w:pPr>
              <w:snapToGrid w:val="0"/>
              <w:jc w:val="center"/>
              <w:rPr>
                <w:rFonts w:hint="eastAsia" w:ascii="宋体" w:hAnsi="宋体" w:eastAsia="宋体" w:cs="宋体"/>
                <w:kern w:val="0"/>
                <w:sz w:val="18"/>
                <w:szCs w:val="18"/>
                <w:lang w:val="en-US" w:eastAsia="zh-CN" w:bidi="ar-SA"/>
              </w:rPr>
            </w:pPr>
            <w:r>
              <w:rPr>
                <w:rFonts w:hint="default" w:ascii="宋体" w:hAnsi="宋体" w:eastAsia="宋体" w:cs="宋体"/>
                <w:kern w:val="0"/>
                <w:sz w:val="18"/>
                <w:szCs w:val="18"/>
                <w:lang w:val="en-US" w:eastAsia="zh-CN"/>
              </w:rPr>
              <w:t>30条</w:t>
            </w:r>
          </w:p>
        </w:tc>
        <w:tc>
          <w:tcPr>
            <w:tcW w:w="2126" w:type="dxa"/>
            <w:noWrap w:val="0"/>
            <w:vAlign w:val="center"/>
          </w:tcPr>
          <w:p w14:paraId="2239AC4A">
            <w:pPr>
              <w:snapToGrid w:val="0"/>
              <w:jc w:val="center"/>
              <w:rPr>
                <w:rFonts w:hint="eastAsia" w:ascii="宋体" w:hAnsi="宋体" w:eastAsia="宋体" w:cs="宋体"/>
                <w:kern w:val="0"/>
                <w:sz w:val="18"/>
                <w:szCs w:val="18"/>
                <w:lang w:val="en-US" w:eastAsia="zh-CN" w:bidi="ar-SA"/>
              </w:rPr>
            </w:pPr>
            <w:r>
              <w:rPr>
                <w:rFonts w:hint="default" w:ascii="宋体" w:hAnsi="宋体" w:eastAsia="宋体" w:cs="宋体"/>
                <w:kern w:val="0"/>
                <w:sz w:val="18"/>
                <w:szCs w:val="18"/>
                <w:lang w:val="en-US" w:eastAsia="zh-CN"/>
              </w:rPr>
              <w:t>20条</w:t>
            </w:r>
          </w:p>
        </w:tc>
        <w:tc>
          <w:tcPr>
            <w:tcW w:w="2123" w:type="dxa"/>
            <w:noWrap w:val="0"/>
            <w:vAlign w:val="center"/>
          </w:tcPr>
          <w:p w14:paraId="5BD3866E">
            <w:pPr>
              <w:snapToGrid w:val="0"/>
              <w:jc w:val="center"/>
              <w:rPr>
                <w:rFonts w:hint="eastAsia" w:ascii="宋体" w:hAnsi="宋体" w:eastAsia="宋体" w:cs="宋体"/>
                <w:kern w:val="0"/>
                <w:sz w:val="18"/>
                <w:szCs w:val="18"/>
                <w:lang w:val="en-US" w:eastAsia="zh-CN" w:bidi="ar-SA"/>
              </w:rPr>
            </w:pPr>
            <w:r>
              <w:rPr>
                <w:rFonts w:hint="default" w:ascii="宋体" w:hAnsi="宋体" w:eastAsia="宋体" w:cs="宋体"/>
                <w:kern w:val="0"/>
                <w:sz w:val="18"/>
                <w:szCs w:val="18"/>
                <w:lang w:val="en-US" w:eastAsia="zh-CN"/>
              </w:rPr>
              <w:t>10条</w:t>
            </w:r>
          </w:p>
        </w:tc>
      </w:tr>
      <w:tr w14:paraId="42D2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692" w:type="dxa"/>
            <w:gridSpan w:val="4"/>
            <w:noWrap w:val="0"/>
            <w:vAlign w:val="center"/>
          </w:tcPr>
          <w:p w14:paraId="3864619A">
            <w:pPr>
              <w:snapToGrid w:val="0"/>
              <w:jc w:val="left"/>
              <w:rPr>
                <w:rFonts w:hint="default" w:ascii="宋体" w:hAnsi="宋体" w:cs="黑体"/>
                <w:color w:val="auto"/>
                <w:kern w:val="0"/>
                <w:sz w:val="18"/>
                <w:szCs w:val="18"/>
                <w:lang w:val="en-US" w:eastAsia="zh-CN"/>
              </w:rPr>
            </w:pPr>
            <w:r>
              <w:rPr>
                <w:rFonts w:hint="eastAsia" w:ascii="宋体" w:hAnsi="宋体" w:cs="黑体"/>
                <w:color w:val="auto"/>
                <w:kern w:val="0"/>
                <w:sz w:val="18"/>
                <w:szCs w:val="18"/>
                <w:lang w:val="en-US" w:eastAsia="zh-CN"/>
              </w:rPr>
              <w:t>注：袋的规格应不小于15cm×15cm。</w:t>
            </w:r>
          </w:p>
        </w:tc>
      </w:tr>
    </w:tbl>
    <w:p w14:paraId="12831074">
      <w:pPr>
        <w:adjustRightInd w:val="0"/>
        <w:snapToGrid w:val="0"/>
        <w:spacing w:line="360" w:lineRule="auto"/>
        <w:rPr>
          <w:rFonts w:hint="eastAsia"/>
        </w:rPr>
      </w:pPr>
    </w:p>
    <w:p w14:paraId="7B8FA848">
      <w:pPr>
        <w:adjustRightInd w:val="0"/>
        <w:snapToGrid w:val="0"/>
        <w:spacing w:line="360" w:lineRule="auto"/>
        <w:rPr>
          <w:rFonts w:ascii="黑体" w:eastAsia="黑体"/>
          <w:b/>
          <w:szCs w:val="21"/>
        </w:rPr>
      </w:pPr>
      <w:r>
        <w:rPr>
          <w:rFonts w:ascii="黑体" w:eastAsia="黑体"/>
          <w:b/>
          <w:szCs w:val="21"/>
        </w:rPr>
        <w:t>2 检验依据</w:t>
      </w:r>
    </w:p>
    <w:p w14:paraId="4DDCD502">
      <w:pPr>
        <w:keepNext w:val="0"/>
        <w:keepLines w:val="0"/>
        <w:pageBreakBefore w:val="0"/>
        <w:kinsoku/>
        <w:wordWrap/>
        <w:overflowPunct/>
        <w:topLinePunct w:val="0"/>
        <w:bidi w:val="0"/>
        <w:adjustRightInd w:val="0"/>
        <w:snapToGrid w:val="0"/>
        <w:spacing w:line="560" w:lineRule="exact"/>
        <w:jc w:val="center"/>
        <w:rPr>
          <w:rFonts w:hint="default" w:ascii="宋体" w:hAnsi="宋体" w:eastAsia="宋体"/>
          <w:kern w:val="0"/>
          <w:sz w:val="18"/>
          <w:szCs w:val="18"/>
          <w:lang w:val="en-US" w:eastAsia="zh-CN"/>
        </w:rPr>
      </w:pPr>
      <w:r>
        <w:rPr>
          <w:rFonts w:hint="eastAsia" w:ascii="宋体" w:hAnsi="宋体"/>
          <w:kern w:val="0"/>
          <w:sz w:val="18"/>
          <w:szCs w:val="18"/>
        </w:rPr>
        <w:t xml:space="preserve">表2 </w:t>
      </w:r>
      <w:r>
        <w:rPr>
          <w:rFonts w:hint="eastAsia" w:ascii="宋体" w:hAnsi="宋体" w:cs="宋体"/>
          <w:kern w:val="0"/>
          <w:sz w:val="18"/>
          <w:szCs w:val="18"/>
          <w:lang w:val="en-US" w:eastAsia="zh-CN"/>
        </w:rPr>
        <w:t>塑料购物袋（</w:t>
      </w:r>
      <w:r>
        <w:rPr>
          <w:rFonts w:hint="eastAsia" w:ascii="宋体" w:hAnsi="宋体"/>
          <w:kern w:val="0"/>
          <w:sz w:val="18"/>
          <w:szCs w:val="18"/>
          <w:lang w:val="en-US" w:eastAsia="zh-CN"/>
        </w:rPr>
        <w:t>被抽产品生产日期在2026年09月01日之后）</w:t>
      </w:r>
    </w:p>
    <w:tbl>
      <w:tblPr>
        <w:tblStyle w:val="10"/>
        <w:tblW w:w="86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
        <w:gridCol w:w="3453"/>
        <w:gridCol w:w="4381"/>
      </w:tblGrid>
      <w:tr w14:paraId="37776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38" w:type="dxa"/>
            <w:noWrap w:val="0"/>
            <w:vAlign w:val="center"/>
          </w:tcPr>
          <w:p w14:paraId="741AAF30">
            <w:pPr>
              <w:jc w:val="center"/>
              <w:rPr>
                <w:rFonts w:hint="eastAsia" w:ascii="宋体" w:hAnsi="宋体"/>
                <w:kern w:val="0"/>
                <w:sz w:val="18"/>
                <w:szCs w:val="18"/>
              </w:rPr>
            </w:pPr>
            <w:r>
              <w:rPr>
                <w:rFonts w:hint="eastAsia" w:ascii="宋体" w:hAnsi="宋体"/>
                <w:kern w:val="0"/>
                <w:sz w:val="18"/>
                <w:szCs w:val="18"/>
              </w:rPr>
              <w:t>序号</w:t>
            </w:r>
          </w:p>
        </w:tc>
        <w:tc>
          <w:tcPr>
            <w:tcW w:w="3453" w:type="dxa"/>
            <w:noWrap w:val="0"/>
            <w:vAlign w:val="center"/>
          </w:tcPr>
          <w:p w14:paraId="3929F866">
            <w:pPr>
              <w:pStyle w:val="22"/>
              <w:snapToGrid w:val="0"/>
              <w:rPr>
                <w:rFonts w:hint="eastAsia" w:ascii="宋体" w:hAnsi="宋体" w:eastAsia="宋体" w:cs="Times New Roman"/>
                <w:kern w:val="0"/>
                <w:sz w:val="18"/>
                <w:szCs w:val="18"/>
                <w:lang w:val="en-US" w:eastAsia="zh-CN" w:bidi="ar-SA"/>
              </w:rPr>
            </w:pPr>
            <w:r>
              <w:rPr>
                <w:rFonts w:hint="eastAsia" w:ascii="宋体" w:hAnsi="宋体" w:eastAsia="宋体" w:cs="Times New Roman"/>
                <w:kern w:val="0"/>
                <w:sz w:val="18"/>
                <w:szCs w:val="18"/>
                <w:lang w:val="en-US" w:eastAsia="zh-CN" w:bidi="ar-SA"/>
              </w:rPr>
              <w:t>检验项目</w:t>
            </w:r>
          </w:p>
        </w:tc>
        <w:tc>
          <w:tcPr>
            <w:tcW w:w="4381" w:type="dxa"/>
            <w:noWrap w:val="0"/>
            <w:vAlign w:val="center"/>
          </w:tcPr>
          <w:p w14:paraId="133D6CDA">
            <w:pPr>
              <w:pStyle w:val="22"/>
              <w:snapToGrid w:val="0"/>
              <w:rPr>
                <w:rFonts w:hint="eastAsia" w:ascii="宋体" w:hAnsi="宋体" w:eastAsia="宋体" w:cs="Times New Roman"/>
                <w:kern w:val="0"/>
                <w:sz w:val="18"/>
                <w:szCs w:val="18"/>
                <w:lang w:val="en-US" w:eastAsia="zh-CN" w:bidi="ar-SA"/>
              </w:rPr>
            </w:pPr>
            <w:r>
              <w:rPr>
                <w:rFonts w:hint="eastAsia" w:ascii="宋体" w:hAnsi="宋体" w:eastAsia="宋体" w:cs="Times New Roman"/>
                <w:kern w:val="0"/>
                <w:sz w:val="18"/>
                <w:szCs w:val="18"/>
                <w:lang w:val="en-US" w:eastAsia="zh-CN" w:bidi="ar-SA"/>
              </w:rPr>
              <w:t>检验方法</w:t>
            </w:r>
          </w:p>
        </w:tc>
      </w:tr>
      <w:tr w14:paraId="4CB4E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38" w:type="dxa"/>
            <w:noWrap w:val="0"/>
            <w:vAlign w:val="center"/>
          </w:tcPr>
          <w:p w14:paraId="271ECD54">
            <w:pPr>
              <w:jc w:val="center"/>
              <w:rPr>
                <w:rFonts w:hint="eastAsia" w:ascii="宋体" w:hAnsi="宋体" w:eastAsia="宋体"/>
                <w:kern w:val="0"/>
                <w:sz w:val="18"/>
                <w:szCs w:val="18"/>
                <w:lang w:val="en-US" w:eastAsia="zh-CN" w:bidi="ar-SA"/>
              </w:rPr>
            </w:pPr>
            <w:r>
              <w:rPr>
                <w:rFonts w:hint="eastAsia" w:ascii="宋体" w:hAnsi="宋体"/>
                <w:kern w:val="0"/>
                <w:sz w:val="18"/>
                <w:szCs w:val="18"/>
                <w:lang w:val="en-US" w:eastAsia="zh-CN"/>
              </w:rPr>
              <w:t>1</w:t>
            </w:r>
          </w:p>
        </w:tc>
        <w:tc>
          <w:tcPr>
            <w:tcW w:w="3453" w:type="dxa"/>
            <w:noWrap w:val="0"/>
            <w:vAlign w:val="center"/>
          </w:tcPr>
          <w:p w14:paraId="6F7EC5F5">
            <w:pPr>
              <w:jc w:val="center"/>
              <w:rPr>
                <w:rFonts w:hint="eastAsia" w:ascii="宋体" w:hAnsi="宋体" w:eastAsia="宋体" w:cs="Times New Roman"/>
                <w:color w:val="000000"/>
                <w:kern w:val="0"/>
                <w:sz w:val="18"/>
                <w:szCs w:val="18"/>
                <w:lang w:val="en-US" w:eastAsia="zh-CN"/>
              </w:rPr>
            </w:pPr>
            <w:r>
              <w:rPr>
                <w:rFonts w:hint="eastAsia" w:ascii="宋体" w:hAnsi="宋体" w:eastAsia="宋体" w:cs="Times New Roman"/>
                <w:color w:val="000000"/>
                <w:kern w:val="0"/>
                <w:sz w:val="18"/>
                <w:szCs w:val="18"/>
              </w:rPr>
              <w:t>跌落</w:t>
            </w:r>
          </w:p>
        </w:tc>
        <w:tc>
          <w:tcPr>
            <w:tcW w:w="4381" w:type="dxa"/>
            <w:noWrap w:val="0"/>
            <w:vAlign w:val="center"/>
          </w:tcPr>
          <w:p w14:paraId="558C26B6">
            <w:pPr>
              <w:snapToGrid w:val="0"/>
              <w:jc w:val="center"/>
              <w:rPr>
                <w:rFonts w:hint="default" w:ascii="宋体" w:hAnsi="宋体" w:eastAsia="宋体" w:cs="Times New Roman"/>
                <w:color w:val="0000FF"/>
                <w:kern w:val="2"/>
                <w:sz w:val="18"/>
                <w:szCs w:val="18"/>
                <w:lang w:val="en-US" w:eastAsia="zh-CN" w:bidi="ar-SA"/>
              </w:rPr>
            </w:pPr>
            <w:r>
              <w:rPr>
                <w:rFonts w:ascii="宋体" w:hAnsi="宋体" w:eastAsia="宋体" w:cs="Times New Roman"/>
                <w:color w:val="auto"/>
                <w:sz w:val="18"/>
                <w:szCs w:val="18"/>
              </w:rPr>
              <w:t>GB/T 2166</w:t>
            </w:r>
            <w:r>
              <w:rPr>
                <w:rFonts w:hint="eastAsia" w:ascii="宋体" w:hAnsi="宋体" w:eastAsia="宋体" w:cs="Times New Roman"/>
                <w:color w:val="auto"/>
                <w:sz w:val="18"/>
                <w:szCs w:val="18"/>
              </w:rPr>
              <w:t>1</w:t>
            </w:r>
            <w:r>
              <w:rPr>
                <w:rFonts w:ascii="宋体" w:hAnsi="宋体" w:eastAsia="宋体" w:cs="Times New Roman"/>
                <w:color w:val="auto"/>
                <w:sz w:val="18"/>
                <w:szCs w:val="18"/>
              </w:rPr>
              <w:t>-20</w:t>
            </w:r>
            <w:r>
              <w:rPr>
                <w:rFonts w:hint="eastAsia" w:ascii="宋体" w:hAnsi="宋体" w:eastAsia="宋体" w:cs="Times New Roman"/>
                <w:color w:val="auto"/>
                <w:sz w:val="18"/>
                <w:szCs w:val="18"/>
                <w:lang w:val="en-US" w:eastAsia="zh-CN"/>
              </w:rPr>
              <w:t>25</w:t>
            </w:r>
          </w:p>
        </w:tc>
      </w:tr>
      <w:tr w14:paraId="5468F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38" w:type="dxa"/>
            <w:noWrap w:val="0"/>
            <w:vAlign w:val="center"/>
          </w:tcPr>
          <w:p w14:paraId="416686E8">
            <w:pPr>
              <w:jc w:val="center"/>
              <w:rPr>
                <w:rFonts w:hint="eastAsia" w:ascii="宋体" w:hAnsi="宋体" w:eastAsia="宋体"/>
                <w:kern w:val="0"/>
                <w:sz w:val="18"/>
                <w:szCs w:val="18"/>
                <w:lang w:val="en-US" w:eastAsia="zh-CN" w:bidi="ar-SA"/>
              </w:rPr>
            </w:pPr>
            <w:r>
              <w:rPr>
                <w:rFonts w:hint="eastAsia" w:ascii="宋体" w:hAnsi="宋体"/>
                <w:kern w:val="0"/>
                <w:sz w:val="18"/>
                <w:szCs w:val="18"/>
                <w:lang w:val="en-US" w:eastAsia="zh-CN"/>
              </w:rPr>
              <w:t>2</w:t>
            </w:r>
          </w:p>
        </w:tc>
        <w:tc>
          <w:tcPr>
            <w:tcW w:w="3453" w:type="dxa"/>
            <w:noWrap w:val="0"/>
            <w:vAlign w:val="center"/>
          </w:tcPr>
          <w:p w14:paraId="458E1132">
            <w:pPr>
              <w:jc w:val="center"/>
              <w:rPr>
                <w:rFonts w:hint="eastAsia" w:ascii="宋体" w:hAnsi="宋体" w:eastAsia="宋体" w:cs="Times New Roman"/>
                <w:color w:val="000000"/>
                <w:kern w:val="0"/>
                <w:sz w:val="18"/>
                <w:szCs w:val="18"/>
                <w:lang w:val="en-US" w:eastAsia="zh-CN"/>
              </w:rPr>
            </w:pPr>
            <w:r>
              <w:rPr>
                <w:rFonts w:hint="eastAsia" w:ascii="宋体" w:hAnsi="宋体" w:eastAsia="宋体" w:cs="Times New Roman"/>
                <w:color w:val="000000"/>
                <w:kern w:val="0"/>
                <w:sz w:val="18"/>
                <w:szCs w:val="18"/>
              </w:rPr>
              <w:t>抗参漏性</w:t>
            </w:r>
          </w:p>
        </w:tc>
        <w:tc>
          <w:tcPr>
            <w:tcW w:w="4381" w:type="dxa"/>
            <w:noWrap w:val="0"/>
            <w:vAlign w:val="center"/>
          </w:tcPr>
          <w:p w14:paraId="04BA3AD3">
            <w:pPr>
              <w:snapToGrid w:val="0"/>
              <w:jc w:val="center"/>
              <w:rPr>
                <w:rFonts w:ascii="宋体" w:hAnsi="宋体" w:eastAsia="宋体" w:cs="Times New Roman"/>
                <w:color w:val="0000FF"/>
                <w:kern w:val="2"/>
                <w:sz w:val="18"/>
                <w:szCs w:val="18"/>
                <w:lang w:val="en-US" w:eastAsia="zh-CN" w:bidi="ar-SA"/>
              </w:rPr>
            </w:pPr>
            <w:r>
              <w:rPr>
                <w:rFonts w:ascii="宋体" w:hAnsi="宋体" w:eastAsia="宋体" w:cs="Times New Roman"/>
                <w:color w:val="auto"/>
                <w:sz w:val="18"/>
                <w:szCs w:val="18"/>
              </w:rPr>
              <w:t>GB/T 2166</w:t>
            </w:r>
            <w:r>
              <w:rPr>
                <w:rFonts w:hint="eastAsia" w:ascii="宋体" w:hAnsi="宋体" w:eastAsia="宋体" w:cs="Times New Roman"/>
                <w:color w:val="auto"/>
                <w:sz w:val="18"/>
                <w:szCs w:val="18"/>
              </w:rPr>
              <w:t>1</w:t>
            </w:r>
            <w:r>
              <w:rPr>
                <w:rFonts w:ascii="宋体" w:hAnsi="宋体" w:eastAsia="宋体" w:cs="Times New Roman"/>
                <w:color w:val="auto"/>
                <w:sz w:val="18"/>
                <w:szCs w:val="18"/>
              </w:rPr>
              <w:t>-20</w:t>
            </w:r>
            <w:r>
              <w:rPr>
                <w:rFonts w:hint="eastAsia" w:ascii="宋体" w:hAnsi="宋体" w:eastAsia="宋体" w:cs="Times New Roman"/>
                <w:color w:val="auto"/>
                <w:sz w:val="18"/>
                <w:szCs w:val="18"/>
                <w:lang w:val="en-US" w:eastAsia="zh-CN"/>
              </w:rPr>
              <w:t>25</w:t>
            </w:r>
          </w:p>
        </w:tc>
      </w:tr>
      <w:tr w14:paraId="15F17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38" w:type="dxa"/>
            <w:noWrap w:val="0"/>
            <w:vAlign w:val="center"/>
          </w:tcPr>
          <w:p w14:paraId="0B97E774">
            <w:pPr>
              <w:jc w:val="center"/>
              <w:rPr>
                <w:rFonts w:hint="eastAsia" w:ascii="宋体" w:hAnsi="宋体" w:eastAsia="宋体"/>
                <w:kern w:val="0"/>
                <w:sz w:val="18"/>
                <w:szCs w:val="18"/>
                <w:lang w:eastAsia="zh-CN"/>
              </w:rPr>
            </w:pPr>
            <w:r>
              <w:rPr>
                <w:rFonts w:hint="eastAsia" w:ascii="宋体" w:hAnsi="宋体"/>
                <w:kern w:val="0"/>
                <w:sz w:val="18"/>
                <w:szCs w:val="18"/>
                <w:lang w:val="en-US" w:eastAsia="zh-CN"/>
              </w:rPr>
              <w:t>3</w:t>
            </w:r>
          </w:p>
        </w:tc>
        <w:tc>
          <w:tcPr>
            <w:tcW w:w="3453" w:type="dxa"/>
            <w:noWrap w:val="0"/>
            <w:vAlign w:val="center"/>
          </w:tcPr>
          <w:p w14:paraId="5A3DEF22">
            <w:pPr>
              <w:jc w:val="center"/>
              <w:rPr>
                <w:rFonts w:hint="eastAsia" w:ascii="宋体" w:hAnsi="宋体" w:eastAsia="宋体"/>
                <w:color w:val="000000"/>
                <w:kern w:val="0"/>
                <w:sz w:val="18"/>
                <w:szCs w:val="18"/>
                <w:lang w:eastAsia="zh-CN"/>
              </w:rPr>
            </w:pPr>
            <w:r>
              <w:rPr>
                <w:rFonts w:hint="eastAsia" w:ascii="宋体" w:hAnsi="宋体" w:eastAsia="宋体" w:cs="Times New Roman"/>
                <w:color w:val="000000"/>
                <w:kern w:val="0"/>
                <w:sz w:val="18"/>
                <w:szCs w:val="18"/>
              </w:rPr>
              <w:t>落镖冲击</w:t>
            </w:r>
          </w:p>
        </w:tc>
        <w:tc>
          <w:tcPr>
            <w:tcW w:w="4381" w:type="dxa"/>
            <w:noWrap w:val="0"/>
            <w:vAlign w:val="center"/>
          </w:tcPr>
          <w:p w14:paraId="1B4C8701">
            <w:pPr>
              <w:snapToGrid w:val="0"/>
              <w:jc w:val="center"/>
              <w:rPr>
                <w:rFonts w:ascii="宋体" w:hAnsi="宋体" w:eastAsia="宋体" w:cs="Times New Roman"/>
                <w:sz w:val="18"/>
                <w:szCs w:val="18"/>
              </w:rPr>
            </w:pPr>
            <w:r>
              <w:rPr>
                <w:rFonts w:ascii="宋体" w:hAnsi="宋体" w:eastAsia="宋体" w:cs="Times New Roman"/>
                <w:sz w:val="18"/>
                <w:szCs w:val="18"/>
              </w:rPr>
              <w:t>GB/T 21661</w:t>
            </w:r>
            <w:r>
              <w:rPr>
                <w:rFonts w:hint="eastAsia" w:ascii="宋体" w:hAnsi="宋体" w:eastAsia="宋体" w:cs="Times New Roman"/>
                <w:sz w:val="18"/>
                <w:szCs w:val="18"/>
                <w:lang w:val="en-US" w:eastAsia="zh-CN"/>
              </w:rPr>
              <w:t>-</w:t>
            </w:r>
            <w:r>
              <w:rPr>
                <w:rFonts w:ascii="宋体" w:hAnsi="宋体" w:eastAsia="宋体" w:cs="Times New Roman"/>
                <w:sz w:val="18"/>
                <w:szCs w:val="18"/>
              </w:rPr>
              <w:t>20</w:t>
            </w:r>
            <w:r>
              <w:rPr>
                <w:rFonts w:hint="eastAsia" w:ascii="宋体" w:hAnsi="宋体" w:eastAsia="宋体" w:cs="Times New Roman"/>
                <w:sz w:val="18"/>
                <w:szCs w:val="18"/>
                <w:lang w:val="en-US" w:eastAsia="zh-CN"/>
              </w:rPr>
              <w:t>25</w:t>
            </w:r>
            <w:r>
              <w:rPr>
                <w:rFonts w:ascii="宋体" w:hAnsi="宋体" w:eastAsia="宋体" w:cs="Times New Roman"/>
                <w:sz w:val="18"/>
                <w:szCs w:val="18"/>
              </w:rPr>
              <w:t xml:space="preserve"> </w:t>
            </w:r>
          </w:p>
          <w:p w14:paraId="3AB2B152">
            <w:pPr>
              <w:snapToGrid w:val="0"/>
              <w:jc w:val="center"/>
              <w:rPr>
                <w:rFonts w:hint="default" w:eastAsia="宋体"/>
                <w:lang w:val="en-US" w:eastAsia="zh-CN"/>
              </w:rPr>
            </w:pPr>
            <w:r>
              <w:rPr>
                <w:rFonts w:hint="eastAsia" w:ascii="宋体" w:hAnsi="宋体" w:eastAsia="宋体" w:cs="Times New Roman"/>
                <w:sz w:val="18"/>
                <w:szCs w:val="18"/>
                <w:lang w:val="en-US" w:eastAsia="zh-CN"/>
              </w:rPr>
              <w:t>GB/T 9639.1-2008</w:t>
            </w:r>
          </w:p>
        </w:tc>
      </w:tr>
      <w:tr w14:paraId="47FD6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672" w:type="dxa"/>
            <w:gridSpan w:val="3"/>
            <w:noWrap w:val="0"/>
            <w:vAlign w:val="center"/>
          </w:tcPr>
          <w:p w14:paraId="02D6F778">
            <w:pPr>
              <w:snapToGrid w:val="0"/>
              <w:jc w:val="both"/>
              <w:rPr>
                <w:rFonts w:hint="eastAsia" w:ascii="宋体" w:hAnsi="宋体"/>
                <w:sz w:val="18"/>
                <w:szCs w:val="18"/>
              </w:rPr>
            </w:pPr>
            <w:r>
              <w:rPr>
                <w:rFonts w:hint="eastAsia" w:ascii="宋体" w:hAnsi="宋体"/>
                <w:kern w:val="0"/>
                <w:sz w:val="18"/>
                <w:szCs w:val="18"/>
              </w:rPr>
              <w:t>注：如遇不适用项目（如未提供厚度、承重公称值等）时需在检验报告标明不适用项。</w:t>
            </w:r>
          </w:p>
        </w:tc>
      </w:tr>
    </w:tbl>
    <w:p w14:paraId="594ED33B">
      <w:pPr>
        <w:pStyle w:val="6"/>
        <w:rPr>
          <w:rFonts w:hint="eastAsia"/>
        </w:rPr>
      </w:pPr>
    </w:p>
    <w:p w14:paraId="51543426">
      <w:pPr>
        <w:adjustRightInd w:val="0"/>
        <w:snapToGrid w:val="0"/>
        <w:spacing w:line="360" w:lineRule="auto"/>
        <w:ind w:firstLine="420" w:firstLineChars="200"/>
        <w:rPr>
          <w:color w:val="000000"/>
          <w:szCs w:val="21"/>
        </w:rPr>
      </w:pPr>
      <w:r>
        <w:rPr>
          <w:rFonts w:hint="eastAsia"/>
          <w:color w:val="000000"/>
          <w:szCs w:val="21"/>
        </w:rPr>
        <w:t>执行企业标准、团体标准、地方标准的产品，检验项目参照上述内容执行。</w:t>
      </w:r>
    </w:p>
    <w:p w14:paraId="4F37AF82">
      <w:pPr>
        <w:adjustRightInd w:val="0"/>
        <w:snapToGrid w:val="0"/>
        <w:spacing w:line="360" w:lineRule="auto"/>
        <w:ind w:firstLine="420" w:firstLineChars="200"/>
        <w:rPr>
          <w:rFonts w:hint="eastAsia"/>
          <w:szCs w:val="21"/>
        </w:rPr>
      </w:pPr>
      <w:r>
        <w:rPr>
          <w:szCs w:val="21"/>
        </w:rPr>
        <w:t>凡是注日期的文件，其随后所有的修改单（不包括勘误的内容）或修订版不适用于本细则。凡是不注日期的文件，其最新版本适用于本细则。</w:t>
      </w:r>
    </w:p>
    <w:p w14:paraId="7BCF6058">
      <w:pPr>
        <w:adjustRightInd w:val="0"/>
        <w:snapToGrid w:val="0"/>
        <w:spacing w:line="360" w:lineRule="auto"/>
        <w:jc w:val="left"/>
        <w:rPr>
          <w:rFonts w:hint="eastAsia" w:ascii="黑体" w:hAnsi="黑体" w:eastAsia="黑体" w:cs="宋体"/>
          <w:b/>
          <w:kern w:val="0"/>
          <w:szCs w:val="21"/>
        </w:rPr>
      </w:pPr>
    </w:p>
    <w:p w14:paraId="098A0529">
      <w:pPr>
        <w:adjustRightInd w:val="0"/>
        <w:snapToGrid w:val="0"/>
        <w:spacing w:line="360" w:lineRule="auto"/>
        <w:jc w:val="left"/>
        <w:rPr>
          <w:rFonts w:hint="eastAsia" w:ascii="黑体" w:eastAsia="黑体"/>
          <w:b/>
        </w:rPr>
      </w:pPr>
      <w:r>
        <w:rPr>
          <w:rFonts w:hint="eastAsia" w:ascii="黑体" w:eastAsia="黑体"/>
          <w:b/>
          <w:kern w:val="0"/>
          <w:szCs w:val="21"/>
        </w:rPr>
        <w:t xml:space="preserve">3 </w:t>
      </w:r>
      <w:r>
        <w:rPr>
          <w:rFonts w:hint="eastAsia" w:ascii="黑体" w:eastAsia="黑体"/>
          <w:b/>
        </w:rPr>
        <w:t>判定规则</w:t>
      </w:r>
    </w:p>
    <w:p w14:paraId="43A7D331">
      <w:pPr>
        <w:snapToGrid w:val="0"/>
        <w:spacing w:line="360" w:lineRule="auto"/>
        <w:rPr>
          <w:rFonts w:ascii="宋体" w:hAnsi="宋体"/>
          <w:b/>
        </w:rPr>
      </w:pPr>
      <w:r>
        <w:rPr>
          <w:rFonts w:ascii="宋体" w:hAnsi="宋体"/>
          <w:b/>
        </w:rPr>
        <w:t>3.1 依据标准</w:t>
      </w:r>
    </w:p>
    <w:p w14:paraId="5B6F7E42">
      <w:pPr>
        <w:adjustRightInd w:val="0"/>
        <w:snapToGrid w:val="0"/>
        <w:spacing w:line="360" w:lineRule="auto"/>
        <w:ind w:firstLine="420" w:firstLineChars="200"/>
        <w:rPr>
          <w:rFonts w:hint="eastAsia" w:ascii="宋体" w:hAnsi="宋体"/>
          <w:szCs w:val="21"/>
        </w:rPr>
      </w:pPr>
      <w:r>
        <w:rPr>
          <w:rFonts w:hint="eastAsia" w:ascii="宋体" w:hAnsi="宋体"/>
          <w:szCs w:val="21"/>
        </w:rPr>
        <w:t>GB/T 21661</w:t>
      </w:r>
      <w:r>
        <w:rPr>
          <w:rFonts w:hint="eastAsia" w:ascii="宋体" w:hAnsi="宋体"/>
          <w:szCs w:val="21"/>
          <w:lang w:eastAsia="zh-CN"/>
        </w:rPr>
        <w:t>—</w:t>
      </w:r>
      <w:r>
        <w:rPr>
          <w:rFonts w:hint="eastAsia" w:ascii="宋体" w:hAnsi="宋体"/>
          <w:szCs w:val="21"/>
        </w:rPr>
        <w:t>20</w:t>
      </w:r>
      <w:r>
        <w:rPr>
          <w:rFonts w:hint="eastAsia" w:ascii="宋体" w:hAnsi="宋体"/>
          <w:szCs w:val="21"/>
          <w:lang w:val="en-US" w:eastAsia="zh-CN"/>
        </w:rPr>
        <w:t>25</w:t>
      </w:r>
      <w:r>
        <w:rPr>
          <w:rFonts w:hint="eastAsia" w:ascii="宋体" w:hAnsi="宋体"/>
          <w:szCs w:val="21"/>
        </w:rPr>
        <w:t xml:space="preserve"> 塑料购物袋</w:t>
      </w:r>
    </w:p>
    <w:p w14:paraId="1421A049">
      <w:pPr>
        <w:adjustRightInd w:val="0"/>
        <w:snapToGrid w:val="0"/>
        <w:spacing w:line="360" w:lineRule="auto"/>
        <w:ind w:firstLine="420" w:firstLineChars="200"/>
        <w:rPr>
          <w:rFonts w:hint="eastAsia" w:ascii="宋体" w:hAnsi="宋体"/>
          <w:szCs w:val="21"/>
        </w:rPr>
      </w:pPr>
      <w:r>
        <w:rPr>
          <w:rFonts w:hint="eastAsia" w:ascii="宋体" w:hAnsi="宋体"/>
          <w:szCs w:val="21"/>
        </w:rPr>
        <w:t>现行有效的企业标准、团体标准、地方标准及产品明示质量要求</w:t>
      </w:r>
    </w:p>
    <w:p w14:paraId="6A808A0F">
      <w:pPr>
        <w:adjustRightInd w:val="0"/>
        <w:snapToGrid w:val="0"/>
        <w:spacing w:line="360" w:lineRule="auto"/>
        <w:rPr>
          <w:rFonts w:ascii="宋体" w:hAnsi="宋体"/>
          <w:b/>
        </w:rPr>
      </w:pPr>
      <w:r>
        <w:rPr>
          <w:rFonts w:ascii="宋体" w:hAnsi="宋体"/>
          <w:b/>
        </w:rPr>
        <w:t>3.2判定原则 </w:t>
      </w:r>
    </w:p>
    <w:p w14:paraId="1FA339B3">
      <w:pPr>
        <w:adjustRightInd w:val="0"/>
        <w:snapToGrid w:val="0"/>
        <w:spacing w:line="360" w:lineRule="auto"/>
        <w:ind w:firstLine="420" w:firstLineChars="200"/>
        <w:rPr>
          <w:rFonts w:ascii="宋体" w:hAnsi="宋体"/>
          <w:color w:val="000000"/>
          <w:szCs w:val="21"/>
        </w:rPr>
      </w:pPr>
      <w:r>
        <w:rPr>
          <w:rFonts w:ascii="宋体" w:hAnsi="宋体"/>
          <w:color w:val="000000"/>
          <w:szCs w:val="21"/>
        </w:rPr>
        <w:t>经检验，检验项目全部合格，判定为被抽查产品所检项目未发现不合格；检验项目中任一项或一项以上不合格，判定为被抽查产品不合格。</w:t>
      </w:r>
    </w:p>
    <w:p w14:paraId="30762D91">
      <w:pPr>
        <w:adjustRightInd w:val="0"/>
        <w:snapToGrid w:val="0"/>
        <w:spacing w:line="360" w:lineRule="auto"/>
        <w:ind w:firstLine="420" w:firstLineChars="200"/>
        <w:rPr>
          <w:rFonts w:ascii="宋体" w:hAnsi="宋体"/>
          <w:color w:val="000000"/>
          <w:szCs w:val="21"/>
        </w:rPr>
      </w:pPr>
      <w:r>
        <w:rPr>
          <w:rFonts w:ascii="宋体" w:hAnsi="宋体"/>
          <w:color w:val="000000"/>
          <w:szCs w:val="21"/>
        </w:rPr>
        <w:t>若被检产品明示的质量要求高于本细则中检验项目依据的标准要求时，应按被检产品明示的质量要求判定。</w:t>
      </w:r>
    </w:p>
    <w:p w14:paraId="7CEADF0A">
      <w:pPr>
        <w:adjustRightInd w:val="0"/>
        <w:snapToGrid w:val="0"/>
        <w:spacing w:line="360" w:lineRule="auto"/>
        <w:ind w:firstLine="420" w:firstLineChars="200"/>
        <w:rPr>
          <w:rFonts w:ascii="宋体" w:hAnsi="宋体"/>
          <w:color w:val="000000"/>
          <w:szCs w:val="21"/>
        </w:rPr>
      </w:pPr>
      <w:r>
        <w:rPr>
          <w:rFonts w:ascii="宋体" w:hAnsi="宋体"/>
          <w:color w:val="000000"/>
          <w:szCs w:val="21"/>
        </w:rPr>
        <w:t>若被检产品明示的质量要求低于本细则中检验项目依据的强制性标准要求时，应按照强制性标准要求判定。</w:t>
      </w:r>
    </w:p>
    <w:p w14:paraId="2FE8E680">
      <w:pPr>
        <w:adjustRightInd w:val="0"/>
        <w:snapToGrid w:val="0"/>
        <w:spacing w:line="360" w:lineRule="auto"/>
        <w:ind w:firstLine="420" w:firstLineChars="200"/>
        <w:rPr>
          <w:rFonts w:ascii="宋体" w:hAnsi="宋体"/>
          <w:color w:val="000000"/>
          <w:szCs w:val="21"/>
        </w:rPr>
      </w:pPr>
      <w:r>
        <w:rPr>
          <w:rFonts w:ascii="宋体" w:hAnsi="宋体"/>
          <w:color w:val="000000"/>
          <w:szCs w:val="21"/>
        </w:rPr>
        <w:t>若被检产品明示的质量要求低于或包含本细则中检验项目依据的推荐性标准要求时，应以被检产品明示的质量要求判定。</w:t>
      </w:r>
    </w:p>
    <w:p w14:paraId="19348A32">
      <w:pPr>
        <w:adjustRightInd w:val="0"/>
        <w:snapToGrid w:val="0"/>
        <w:spacing w:line="360" w:lineRule="auto"/>
        <w:ind w:firstLine="420" w:firstLineChars="200"/>
        <w:rPr>
          <w:rFonts w:ascii="宋体" w:hAnsi="宋体"/>
          <w:color w:val="000000"/>
          <w:szCs w:val="21"/>
        </w:rPr>
      </w:pPr>
      <w:r>
        <w:rPr>
          <w:rFonts w:ascii="宋体" w:hAnsi="宋体"/>
          <w:color w:val="000000"/>
          <w:szCs w:val="21"/>
        </w:rPr>
        <w:t>若被检产品明示的质量要求缺少本细则中检验项目依据的强制性标准要求时，应按照强制性标准要求判定。</w:t>
      </w:r>
    </w:p>
    <w:p w14:paraId="0F1A74AD">
      <w:pPr>
        <w:adjustRightInd w:val="0"/>
        <w:snapToGrid w:val="0"/>
        <w:spacing w:line="360" w:lineRule="auto"/>
        <w:ind w:firstLine="420" w:firstLineChars="200"/>
        <w:rPr>
          <w:rFonts w:ascii="宋体" w:hAnsi="宋体"/>
          <w:color w:val="000000"/>
          <w:szCs w:val="21"/>
        </w:rPr>
      </w:pPr>
      <w:r>
        <w:rPr>
          <w:rFonts w:ascii="宋体" w:hAnsi="宋体"/>
          <w:color w:val="000000"/>
          <w:szCs w:val="21"/>
        </w:rPr>
        <w:t>若被检产品明示的质量要求缺少本细则中检验项目依据的推荐性标准要求时，该项目不参与判定。</w:t>
      </w:r>
    </w:p>
    <w:p w14:paraId="5B84DEDD">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519E30E1">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7E9A8DE7">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215CB9D3">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441EFE6A">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0E30B080">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652C367F">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428B33C3">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3AC27DFC">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0DFAF60E">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3B1C233E">
      <w:pPr>
        <w:keepNext w:val="0"/>
        <w:keepLines w:val="0"/>
        <w:widowControl/>
        <w:suppressLineNumbers w:val="0"/>
        <w:jc w:val="center"/>
        <w:rPr>
          <w:rFonts w:hint="eastAsia" w:ascii="方正小标宋简体" w:hAnsi="方正小标宋简体" w:eastAsia="方正小标宋简体" w:cs="方正小标宋简体"/>
          <w:bCs/>
          <w:kern w:val="2"/>
          <w:sz w:val="32"/>
          <w:szCs w:val="32"/>
          <w:lang w:val="en-US" w:eastAsia="zh-CN" w:bidi="ar"/>
        </w:rPr>
      </w:pPr>
      <w:bookmarkStart w:id="6" w:name="OLE_LINK3"/>
    </w:p>
    <w:p w14:paraId="389EE1FE">
      <w:pPr>
        <w:keepNext w:val="0"/>
        <w:keepLines w:val="0"/>
        <w:widowControl/>
        <w:suppressLineNumbers w:val="0"/>
        <w:jc w:val="center"/>
        <w:rPr>
          <w:rFonts w:hint="eastAsia" w:ascii="方正小标宋简体" w:hAnsi="方正小标宋简体" w:eastAsia="方正小标宋简体" w:cs="方正小标宋简体"/>
          <w:bCs/>
          <w:kern w:val="2"/>
          <w:sz w:val="32"/>
          <w:szCs w:val="32"/>
          <w:lang w:val="en-US" w:eastAsia="zh-CN" w:bidi="ar"/>
        </w:rPr>
      </w:pPr>
    </w:p>
    <w:p w14:paraId="618537A8">
      <w:pPr>
        <w:keepNext w:val="0"/>
        <w:keepLines w:val="0"/>
        <w:widowControl/>
        <w:suppressLineNumbers w:val="0"/>
        <w:jc w:val="center"/>
        <w:rPr>
          <w:rFonts w:hint="eastAsia" w:ascii="方正小标宋简体" w:hAnsi="方正小标宋简体" w:eastAsia="方正小标宋简体" w:cs="方正小标宋简体"/>
          <w:bCs/>
          <w:kern w:val="2"/>
          <w:sz w:val="32"/>
          <w:szCs w:val="32"/>
          <w:lang w:val="en-US" w:eastAsia="zh-CN" w:bidi="ar"/>
        </w:rPr>
      </w:pPr>
    </w:p>
    <w:p w14:paraId="3B3A2DDE">
      <w:pPr>
        <w:keepNext w:val="0"/>
        <w:keepLines w:val="0"/>
        <w:widowControl/>
        <w:suppressLineNumbers w:val="0"/>
        <w:jc w:val="center"/>
        <w:rPr>
          <w:rFonts w:hint="eastAsia" w:ascii="方正小标宋简体" w:hAnsi="方正小标宋简体" w:eastAsia="方正小标宋简体" w:cs="方正小标宋简体"/>
          <w:bCs/>
          <w:kern w:val="2"/>
          <w:sz w:val="32"/>
          <w:szCs w:val="32"/>
          <w:lang w:val="en-US" w:eastAsia="zh-CN" w:bidi="ar"/>
        </w:rPr>
      </w:pPr>
      <w:r>
        <w:rPr>
          <w:rFonts w:hint="eastAsia" w:ascii="方正小标宋简体" w:hAnsi="方正小标宋简体" w:eastAsia="方正小标宋简体" w:cs="方正小标宋简体"/>
          <w:bCs/>
          <w:kern w:val="2"/>
          <w:sz w:val="32"/>
          <w:szCs w:val="32"/>
          <w:lang w:val="en-US" w:eastAsia="zh-CN" w:bidi="ar"/>
        </w:rPr>
        <w:t>2026年和田地区卫生纸（含卫生纸原纸）产品</w:t>
      </w:r>
    </w:p>
    <w:p w14:paraId="5C74FFCF">
      <w:pPr>
        <w:keepNext w:val="0"/>
        <w:keepLines w:val="0"/>
        <w:widowControl/>
        <w:suppressLineNumbers w:val="0"/>
        <w:jc w:val="center"/>
        <w:rPr>
          <w:rFonts w:hint="eastAsia" w:ascii="方正小标宋简体" w:hAnsi="方正小标宋简体" w:eastAsia="方正小标宋简体" w:cs="方正小标宋简体"/>
          <w:bCs/>
          <w:kern w:val="2"/>
          <w:sz w:val="32"/>
          <w:szCs w:val="32"/>
        </w:rPr>
      </w:pPr>
      <w:r>
        <w:rPr>
          <w:rFonts w:hint="eastAsia" w:ascii="方正小标宋简体" w:hAnsi="方正小标宋简体" w:eastAsia="方正小标宋简体" w:cs="方正小标宋简体"/>
          <w:bCs/>
          <w:kern w:val="2"/>
          <w:sz w:val="32"/>
          <w:szCs w:val="32"/>
          <w:lang w:val="en-US" w:eastAsia="zh-CN" w:bidi="ar"/>
        </w:rPr>
        <w:t>质量监督抽查实施细则</w:t>
      </w:r>
    </w:p>
    <w:p w14:paraId="44CCCCAB">
      <w:pPr>
        <w:snapToGrid w:val="0"/>
        <w:spacing w:line="440" w:lineRule="exact"/>
        <w:rPr>
          <w:rFonts w:hint="default" w:ascii="Times New Roman" w:hAnsi="Times New Roman" w:eastAsia="黑体" w:cs="Times New Roman"/>
          <w:color w:val="0C0C0C"/>
          <w:szCs w:val="21"/>
        </w:rPr>
      </w:pPr>
      <w:r>
        <w:rPr>
          <w:rFonts w:hint="default" w:ascii="Times New Roman" w:hAnsi="Times New Roman" w:eastAsia="黑体" w:cs="Times New Roman"/>
          <w:color w:val="0C0C0C"/>
          <w:szCs w:val="21"/>
        </w:rPr>
        <w:t>1 抽样方法</w:t>
      </w:r>
    </w:p>
    <w:p w14:paraId="26C6DE2A">
      <w:pPr>
        <w:snapToGrid w:val="0"/>
        <w:spacing w:line="440" w:lineRule="exact"/>
        <w:ind w:firstLine="420" w:firstLineChars="200"/>
        <w:rPr>
          <w:rFonts w:hint="default" w:ascii="Times New Roman" w:hAnsi="Times New Roman" w:cs="Times New Roman"/>
          <w:color w:val="0C0C0C"/>
          <w:szCs w:val="21"/>
        </w:rPr>
      </w:pPr>
      <w:r>
        <w:rPr>
          <w:rFonts w:hint="default" w:ascii="Times New Roman" w:hAnsi="Times New Roman" w:cs="Times New Roman"/>
          <w:color w:val="0C0C0C"/>
          <w:szCs w:val="21"/>
        </w:rPr>
        <w:t>以随机抽样的方式在被抽样销售者的待销产品中抽取。</w:t>
      </w:r>
    </w:p>
    <w:p w14:paraId="4FAF1037">
      <w:pPr>
        <w:snapToGrid w:val="0"/>
        <w:spacing w:line="440" w:lineRule="exact"/>
        <w:ind w:firstLine="420" w:firstLineChars="200"/>
        <w:rPr>
          <w:rFonts w:hint="default" w:ascii="Times New Roman" w:hAnsi="Times New Roman" w:cs="Times New Roman"/>
          <w:color w:val="0C0C0C"/>
          <w:szCs w:val="21"/>
        </w:rPr>
      </w:pPr>
      <w:r>
        <w:rPr>
          <w:rFonts w:hint="default" w:ascii="Times New Roman" w:hAnsi="Times New Roman" w:cs="Times New Roman"/>
          <w:color w:val="0C0C0C"/>
          <w:szCs w:val="21"/>
        </w:rPr>
        <w:t>随机数一般可使用随机数表等方法产生，样品抽取数量见表1。</w:t>
      </w:r>
    </w:p>
    <w:p w14:paraId="620BC66D">
      <w:pPr>
        <w:snapToGrid w:val="0"/>
        <w:spacing w:line="240" w:lineRule="auto"/>
        <w:ind w:firstLine="0" w:firstLineChars="0"/>
        <w:jc w:val="left"/>
        <w:rPr>
          <w:rFonts w:hint="default" w:ascii="Times New Roman" w:hAnsi="Times New Roman" w:cs="Times New Roman"/>
          <w:color w:val="0C0C0C"/>
          <w:szCs w:val="21"/>
        </w:rPr>
      </w:pPr>
    </w:p>
    <w:p w14:paraId="32FDF185">
      <w:pPr>
        <w:snapToGrid w:val="0"/>
        <w:spacing w:line="240" w:lineRule="auto"/>
        <w:ind w:firstLine="0" w:firstLineChars="0"/>
        <w:jc w:val="left"/>
        <w:rPr>
          <w:rFonts w:hint="default"/>
        </w:rPr>
      </w:pPr>
      <w:r>
        <w:rPr>
          <w:rFonts w:hint="default" w:ascii="Times New Roman" w:hAnsi="Times New Roman" w:cs="Times New Roman"/>
          <w:color w:val="0C0C0C"/>
          <w:szCs w:val="21"/>
        </w:rPr>
        <w:t>表1 抽取样品数量</w:t>
      </w:r>
    </w:p>
    <w:p w14:paraId="695C7D44">
      <w:pPr>
        <w:snapToGrid w:val="0"/>
        <w:spacing w:line="440" w:lineRule="exact"/>
        <w:jc w:val="both"/>
        <w:rPr>
          <w:rFonts w:hint="default"/>
        </w:rPr>
      </w:pPr>
      <w:r>
        <w:drawing>
          <wp:anchor distT="0" distB="0" distL="114300" distR="114300" simplePos="0" relativeHeight="251681792" behindDoc="0" locked="0" layoutInCell="1" allowOverlap="1">
            <wp:simplePos x="0" y="0"/>
            <wp:positionH relativeFrom="column">
              <wp:posOffset>0</wp:posOffset>
            </wp:positionH>
            <wp:positionV relativeFrom="paragraph">
              <wp:posOffset>229870</wp:posOffset>
            </wp:positionV>
            <wp:extent cx="5683250" cy="3190875"/>
            <wp:effectExtent l="0" t="0" r="12700" b="9525"/>
            <wp:wrapTopAndBottom/>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58"/>
                    <a:stretch>
                      <a:fillRect/>
                    </a:stretch>
                  </pic:blipFill>
                  <pic:spPr>
                    <a:xfrm>
                      <a:off x="0" y="0"/>
                      <a:ext cx="5683250" cy="3190875"/>
                    </a:xfrm>
                    <a:prstGeom prst="rect">
                      <a:avLst/>
                    </a:prstGeom>
                    <a:noFill/>
                    <a:ln>
                      <a:noFill/>
                    </a:ln>
                  </pic:spPr>
                </pic:pic>
              </a:graphicData>
            </a:graphic>
          </wp:anchor>
        </w:drawing>
      </w:r>
    </w:p>
    <w:p w14:paraId="2582AE70">
      <w:pPr>
        <w:adjustRightInd w:val="0"/>
        <w:snapToGrid w:val="0"/>
        <w:spacing w:line="440" w:lineRule="exact"/>
        <w:jc w:val="both"/>
        <w:rPr>
          <w:rFonts w:hint="default"/>
          <w:color w:val="000000"/>
          <w:szCs w:val="21"/>
        </w:rPr>
      </w:pPr>
      <w:r>
        <w:rPr>
          <w:rFonts w:hint="default" w:ascii="Times New Roman" w:hAnsi="Times New Roman" w:eastAsia="黑体" w:cs="Times New Roman"/>
          <w:color w:val="0C0C0C"/>
          <w:szCs w:val="21"/>
        </w:rPr>
        <w:t>2 检验依据</w:t>
      </w:r>
    </w:p>
    <w:p w14:paraId="30C2A023">
      <w:pPr>
        <w:adjustRightInd w:val="0"/>
        <w:snapToGrid w:val="0"/>
        <w:spacing w:line="440" w:lineRule="exact"/>
        <w:jc w:val="center"/>
        <w:rPr>
          <w:rFonts w:hint="default"/>
          <w:color w:val="000000"/>
          <w:szCs w:val="21"/>
        </w:rPr>
      </w:pPr>
      <w:r>
        <w:rPr>
          <w:rFonts w:hint="default"/>
          <w:color w:val="000000"/>
          <w:szCs w:val="21"/>
        </w:rPr>
        <w:t>表</w:t>
      </w:r>
      <w:r>
        <w:rPr>
          <w:rFonts w:hint="eastAsia"/>
          <w:color w:val="000000"/>
          <w:szCs w:val="21"/>
          <w:lang w:val="en-US" w:eastAsia="zh-CN"/>
        </w:rPr>
        <w:t>1</w:t>
      </w:r>
      <w:r>
        <w:rPr>
          <w:rFonts w:hint="default"/>
          <w:color w:val="000000"/>
          <w:szCs w:val="21"/>
        </w:rPr>
        <w:t xml:space="preserve"> </w:t>
      </w:r>
      <w:r>
        <w:rPr>
          <w:rFonts w:ascii="仿宋" w:hAnsi="仿宋" w:eastAsia="仿宋" w:cs="仿宋"/>
          <w:b w:val="0"/>
          <w:bCs w:val="0"/>
          <w:color w:val="000000"/>
          <w:sz w:val="20"/>
          <w:szCs w:val="20"/>
        </w:rPr>
        <w:t>细木工板</w:t>
      </w:r>
    </w:p>
    <w:tbl>
      <w:tblPr>
        <w:tblStyle w:val="10"/>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1994"/>
        <w:gridCol w:w="2772"/>
        <w:gridCol w:w="3151"/>
      </w:tblGrid>
      <w:tr w14:paraId="05330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350" w:type="pct"/>
            <w:noWrap w:val="0"/>
            <w:vAlign w:val="center"/>
          </w:tcPr>
          <w:p w14:paraId="298CEA69">
            <w:pPr>
              <w:adjustRightInd w:val="0"/>
              <w:snapToGrid w:val="0"/>
              <w:spacing w:line="440" w:lineRule="exact"/>
              <w:jc w:val="center"/>
              <w:rPr>
                <w:rFonts w:hint="default" w:ascii="Times New Roman" w:hAnsi="Times New Roman" w:cs="Times New Roman"/>
                <w:color w:val="0C0C0C"/>
                <w:szCs w:val="21"/>
              </w:rPr>
            </w:pPr>
            <w:r>
              <w:rPr>
                <w:rFonts w:hint="default" w:ascii="Times New Roman" w:hAnsi="Times New Roman" w:cs="Times New Roman"/>
                <w:color w:val="0C0C0C"/>
                <w:sz w:val="20"/>
                <w:szCs w:val="20"/>
              </w:rPr>
              <w:t>序号</w:t>
            </w:r>
          </w:p>
        </w:tc>
        <w:tc>
          <w:tcPr>
            <w:tcW w:w="1171" w:type="pct"/>
            <w:noWrap w:val="0"/>
            <w:vAlign w:val="center"/>
          </w:tcPr>
          <w:p w14:paraId="1425ACB9">
            <w:pPr>
              <w:adjustRightInd w:val="0"/>
              <w:snapToGrid w:val="0"/>
              <w:spacing w:line="440" w:lineRule="exact"/>
              <w:jc w:val="center"/>
              <w:rPr>
                <w:rFonts w:hint="default" w:ascii="Times New Roman" w:hAnsi="Times New Roman" w:cs="Times New Roman"/>
                <w:color w:val="0C0C0C"/>
                <w:szCs w:val="21"/>
              </w:rPr>
            </w:pPr>
            <w:r>
              <w:rPr>
                <w:rFonts w:hint="default" w:ascii="Times New Roman" w:hAnsi="Times New Roman" w:cs="Times New Roman"/>
                <w:color w:val="0C0C0C"/>
                <w:szCs w:val="21"/>
              </w:rPr>
              <w:t>检验项目</w:t>
            </w:r>
          </w:p>
        </w:tc>
        <w:tc>
          <w:tcPr>
            <w:tcW w:w="1628" w:type="pct"/>
            <w:noWrap w:val="0"/>
            <w:vAlign w:val="center"/>
          </w:tcPr>
          <w:p w14:paraId="1734488D">
            <w:pPr>
              <w:adjustRightInd w:val="0"/>
              <w:snapToGrid w:val="0"/>
              <w:spacing w:line="440" w:lineRule="exact"/>
              <w:jc w:val="center"/>
              <w:rPr>
                <w:rFonts w:hint="default" w:ascii="Times New Roman" w:hAnsi="Times New Roman" w:cs="Times New Roman"/>
                <w:color w:val="0C0C0C"/>
                <w:szCs w:val="21"/>
              </w:rPr>
            </w:pPr>
            <w:r>
              <w:rPr>
                <w:rFonts w:hint="eastAsia"/>
                <w:color w:val="000000"/>
                <w:szCs w:val="21"/>
              </w:rPr>
              <w:t>检验依据</w:t>
            </w:r>
          </w:p>
        </w:tc>
        <w:tc>
          <w:tcPr>
            <w:tcW w:w="1849" w:type="pct"/>
            <w:noWrap w:val="0"/>
            <w:vAlign w:val="center"/>
          </w:tcPr>
          <w:p w14:paraId="725A07E4">
            <w:pPr>
              <w:adjustRightInd w:val="0"/>
              <w:snapToGrid w:val="0"/>
              <w:spacing w:line="440" w:lineRule="exact"/>
              <w:jc w:val="center"/>
              <w:rPr>
                <w:rFonts w:hint="default" w:ascii="Times New Roman" w:hAnsi="Times New Roman" w:cs="Times New Roman"/>
                <w:color w:val="0C0C0C"/>
                <w:szCs w:val="21"/>
              </w:rPr>
            </w:pPr>
            <w:r>
              <w:rPr>
                <w:rFonts w:hint="default" w:ascii="Times New Roman" w:hAnsi="Times New Roman" w:cs="Times New Roman"/>
                <w:color w:val="0C0C0C"/>
                <w:szCs w:val="21"/>
              </w:rPr>
              <w:t>检验方法</w:t>
            </w:r>
          </w:p>
        </w:tc>
      </w:tr>
      <w:tr w14:paraId="022C6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0" w:type="pct"/>
            <w:noWrap w:val="0"/>
            <w:vAlign w:val="center"/>
          </w:tcPr>
          <w:p w14:paraId="4A5749BB">
            <w:pPr>
              <w:keepNext w:val="0"/>
              <w:keepLines w:val="0"/>
              <w:widowControl/>
              <w:suppressLineNumbers w:val="0"/>
              <w:jc w:val="center"/>
              <w:rPr>
                <w:rFonts w:hint="default" w:ascii="仿宋" w:hAnsi="仿宋" w:eastAsia="仿宋" w:cs="仿宋"/>
                <w:b w:val="0"/>
                <w:bCs w:val="0"/>
                <w:color w:val="000000"/>
                <w:kern w:val="0"/>
                <w:sz w:val="20"/>
                <w:szCs w:val="20"/>
                <w:lang w:val="en-US" w:eastAsia="zh-CN" w:bidi="ar"/>
              </w:rPr>
            </w:pPr>
            <w:r>
              <w:rPr>
                <w:rFonts w:hint="default" w:ascii="仿宋" w:hAnsi="仿宋" w:eastAsia="仿宋" w:cs="仿宋"/>
                <w:b w:val="0"/>
                <w:bCs w:val="0"/>
                <w:color w:val="000000"/>
                <w:kern w:val="0"/>
                <w:sz w:val="20"/>
                <w:szCs w:val="20"/>
                <w:lang w:val="en-US" w:eastAsia="zh-CN" w:bidi="ar"/>
              </w:rPr>
              <w:t>1</w:t>
            </w:r>
          </w:p>
        </w:tc>
        <w:tc>
          <w:tcPr>
            <w:tcW w:w="1171" w:type="pct"/>
            <w:shd w:val="clear" w:color="auto" w:fill="auto"/>
            <w:noWrap w:val="0"/>
            <w:vAlign w:val="center"/>
          </w:tcPr>
          <w:p w14:paraId="017C19FB">
            <w:pPr>
              <w:keepNext w:val="0"/>
              <w:keepLines w:val="0"/>
              <w:widowControl/>
              <w:suppressLineNumbers w:val="0"/>
              <w:jc w:val="center"/>
              <w:rPr>
                <w:rFonts w:hint="default" w:ascii="仿宋" w:hAnsi="仿宋" w:eastAsia="仿宋" w:cs="仿宋"/>
                <w:b w:val="0"/>
                <w:bCs w:val="0"/>
                <w:color w:val="000000"/>
                <w:kern w:val="0"/>
                <w:sz w:val="20"/>
                <w:szCs w:val="20"/>
                <w:lang w:val="en-US" w:eastAsia="zh-CN" w:bidi="ar"/>
              </w:rPr>
            </w:pPr>
            <w:r>
              <w:rPr>
                <w:rFonts w:ascii="仿宋" w:hAnsi="仿宋" w:eastAsia="仿宋" w:cs="仿宋"/>
                <w:b w:val="0"/>
                <w:bCs w:val="0"/>
                <w:color w:val="000000"/>
                <w:kern w:val="0"/>
                <w:sz w:val="20"/>
                <w:szCs w:val="20"/>
                <w:lang w:val="en-US" w:eastAsia="zh-CN" w:bidi="ar"/>
              </w:rPr>
              <w:t>大肠菌群</w:t>
            </w:r>
          </w:p>
        </w:tc>
        <w:tc>
          <w:tcPr>
            <w:tcW w:w="1628" w:type="pct"/>
            <w:shd w:val="clear" w:color="auto" w:fill="auto"/>
            <w:noWrap w:val="0"/>
            <w:vAlign w:val="center"/>
          </w:tcPr>
          <w:p w14:paraId="5862A0DB">
            <w:pPr>
              <w:keepNext w:val="0"/>
              <w:keepLines w:val="0"/>
              <w:widowControl/>
              <w:suppressLineNumbers w:val="0"/>
              <w:jc w:val="center"/>
              <w:rPr>
                <w:rFonts w:hint="default" w:ascii="仿宋" w:hAnsi="仿宋" w:eastAsia="仿宋" w:cs="仿宋"/>
                <w:b w:val="0"/>
                <w:bCs w:val="0"/>
                <w:color w:val="000000"/>
                <w:kern w:val="0"/>
                <w:sz w:val="20"/>
                <w:szCs w:val="20"/>
                <w:lang w:val="en-US" w:eastAsia="zh-CN" w:bidi="ar"/>
              </w:rPr>
            </w:pPr>
            <w:r>
              <w:rPr>
                <w:rFonts w:ascii="仿宋" w:hAnsi="仿宋" w:eastAsia="仿宋" w:cs="仿宋"/>
                <w:b w:val="0"/>
                <w:bCs w:val="0"/>
                <w:color w:val="000000"/>
                <w:kern w:val="0"/>
                <w:sz w:val="20"/>
                <w:szCs w:val="20"/>
                <w:lang w:val="en-US" w:eastAsia="zh-CN" w:bidi="ar"/>
              </w:rPr>
              <w:t>GB/T 20810-2018</w:t>
            </w:r>
          </w:p>
        </w:tc>
        <w:tc>
          <w:tcPr>
            <w:tcW w:w="1849" w:type="pct"/>
            <w:shd w:val="clear" w:color="auto" w:fill="auto"/>
            <w:noWrap w:val="0"/>
            <w:vAlign w:val="center"/>
          </w:tcPr>
          <w:p w14:paraId="119DA066">
            <w:pPr>
              <w:keepNext w:val="0"/>
              <w:keepLines w:val="0"/>
              <w:widowControl/>
              <w:suppressLineNumbers w:val="0"/>
              <w:jc w:val="center"/>
              <w:rPr>
                <w:rFonts w:hint="default" w:ascii="仿宋" w:hAnsi="仿宋" w:eastAsia="仿宋" w:cs="仿宋"/>
                <w:b w:val="0"/>
                <w:bCs w:val="0"/>
                <w:color w:val="000000"/>
                <w:kern w:val="0"/>
                <w:sz w:val="20"/>
                <w:szCs w:val="20"/>
                <w:lang w:val="en-US" w:eastAsia="zh-CN" w:bidi="ar"/>
              </w:rPr>
            </w:pPr>
            <w:r>
              <w:rPr>
                <w:rFonts w:ascii="仿宋" w:hAnsi="仿宋" w:eastAsia="仿宋" w:cs="仿宋"/>
                <w:b w:val="0"/>
                <w:bCs w:val="0"/>
                <w:color w:val="000000"/>
                <w:kern w:val="0"/>
                <w:sz w:val="20"/>
                <w:szCs w:val="20"/>
                <w:lang w:val="en-US" w:eastAsia="zh-CN" w:bidi="ar"/>
              </w:rPr>
              <w:t>GB/T 20810-2018</w:t>
            </w:r>
            <w:r>
              <w:rPr>
                <w:rFonts w:hint="eastAsia" w:ascii="仿宋" w:hAnsi="仿宋" w:eastAsia="仿宋" w:cs="仿宋"/>
                <w:b w:val="0"/>
                <w:bCs w:val="0"/>
                <w:color w:val="000000"/>
                <w:kern w:val="0"/>
                <w:sz w:val="20"/>
                <w:szCs w:val="20"/>
                <w:lang w:val="en-US" w:eastAsia="zh-CN" w:bidi="ar"/>
              </w:rPr>
              <w:t>附录C</w:t>
            </w:r>
          </w:p>
        </w:tc>
      </w:tr>
      <w:tr w14:paraId="36367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350" w:type="pct"/>
            <w:noWrap w:val="0"/>
            <w:vAlign w:val="center"/>
          </w:tcPr>
          <w:p w14:paraId="598AF472">
            <w:pPr>
              <w:keepNext w:val="0"/>
              <w:keepLines w:val="0"/>
              <w:widowControl/>
              <w:suppressLineNumbers w:val="0"/>
              <w:jc w:val="center"/>
              <w:rPr>
                <w:rFonts w:hint="default" w:ascii="仿宋" w:hAnsi="仿宋" w:eastAsia="仿宋" w:cs="仿宋"/>
                <w:b w:val="0"/>
                <w:bCs w:val="0"/>
                <w:color w:val="000000"/>
                <w:kern w:val="0"/>
                <w:sz w:val="20"/>
                <w:szCs w:val="20"/>
                <w:lang w:val="en-US" w:eastAsia="zh-CN" w:bidi="ar"/>
              </w:rPr>
            </w:pPr>
            <w:r>
              <w:rPr>
                <w:rFonts w:hint="default" w:ascii="仿宋" w:hAnsi="仿宋" w:eastAsia="仿宋" w:cs="仿宋"/>
                <w:b w:val="0"/>
                <w:bCs w:val="0"/>
                <w:color w:val="000000"/>
                <w:kern w:val="0"/>
                <w:sz w:val="20"/>
                <w:szCs w:val="20"/>
                <w:lang w:val="en-US" w:eastAsia="zh-CN" w:bidi="ar"/>
              </w:rPr>
              <w:t>2</w:t>
            </w:r>
          </w:p>
        </w:tc>
        <w:tc>
          <w:tcPr>
            <w:tcW w:w="1171" w:type="pct"/>
            <w:shd w:val="clear" w:color="auto" w:fill="auto"/>
            <w:noWrap w:val="0"/>
            <w:vAlign w:val="center"/>
          </w:tcPr>
          <w:p w14:paraId="5247CB1E">
            <w:pPr>
              <w:keepNext w:val="0"/>
              <w:keepLines w:val="0"/>
              <w:widowControl/>
              <w:suppressLineNumbers w:val="0"/>
              <w:jc w:val="center"/>
              <w:rPr>
                <w:rFonts w:hint="eastAsia" w:ascii="仿宋" w:hAnsi="仿宋" w:eastAsia="仿宋" w:cs="仿宋"/>
                <w:b w:val="0"/>
                <w:bCs w:val="0"/>
                <w:color w:val="000000"/>
                <w:kern w:val="0"/>
                <w:sz w:val="20"/>
                <w:szCs w:val="20"/>
                <w:lang w:val="en-US" w:eastAsia="zh-CN" w:bidi="ar"/>
              </w:rPr>
            </w:pPr>
            <w:r>
              <w:rPr>
                <w:rFonts w:ascii="仿宋" w:hAnsi="仿宋" w:eastAsia="仿宋" w:cs="仿宋"/>
                <w:b w:val="0"/>
                <w:bCs w:val="0"/>
                <w:color w:val="000000"/>
                <w:kern w:val="0"/>
                <w:sz w:val="20"/>
                <w:szCs w:val="20"/>
                <w:lang w:val="en-US" w:eastAsia="zh-CN" w:bidi="ar"/>
              </w:rPr>
              <w:t>金黄色葡</w:t>
            </w:r>
            <w:r>
              <w:rPr>
                <w:rFonts w:hint="eastAsia" w:ascii="仿宋" w:hAnsi="仿宋" w:eastAsia="仿宋" w:cs="仿宋"/>
                <w:b w:val="0"/>
                <w:bCs w:val="0"/>
                <w:color w:val="000000"/>
                <w:kern w:val="0"/>
                <w:sz w:val="20"/>
                <w:szCs w:val="20"/>
                <w:lang w:val="en-US" w:eastAsia="zh-CN" w:bidi="ar"/>
              </w:rPr>
              <w:t>萄球菌</w:t>
            </w:r>
          </w:p>
        </w:tc>
        <w:tc>
          <w:tcPr>
            <w:tcW w:w="1628" w:type="pct"/>
            <w:shd w:val="clear" w:color="auto" w:fill="auto"/>
            <w:noWrap w:val="0"/>
            <w:vAlign w:val="center"/>
          </w:tcPr>
          <w:p w14:paraId="1D5F4E72">
            <w:pPr>
              <w:keepNext w:val="0"/>
              <w:keepLines w:val="0"/>
              <w:widowControl/>
              <w:suppressLineNumbers w:val="0"/>
              <w:jc w:val="center"/>
              <w:rPr>
                <w:rFonts w:hint="default" w:ascii="仿宋" w:hAnsi="仿宋" w:eastAsia="仿宋" w:cs="仿宋"/>
                <w:b w:val="0"/>
                <w:bCs w:val="0"/>
                <w:color w:val="000000"/>
                <w:kern w:val="0"/>
                <w:sz w:val="20"/>
                <w:szCs w:val="20"/>
                <w:lang w:val="en-US" w:eastAsia="zh-CN" w:bidi="ar"/>
              </w:rPr>
            </w:pPr>
            <w:r>
              <w:rPr>
                <w:rFonts w:ascii="仿宋" w:hAnsi="仿宋" w:eastAsia="仿宋" w:cs="仿宋"/>
                <w:b w:val="0"/>
                <w:bCs w:val="0"/>
                <w:color w:val="000000"/>
                <w:kern w:val="0"/>
                <w:sz w:val="20"/>
                <w:szCs w:val="20"/>
                <w:lang w:val="en-US" w:eastAsia="zh-CN" w:bidi="ar"/>
              </w:rPr>
              <w:t>GB/T 20810-2018</w:t>
            </w:r>
          </w:p>
        </w:tc>
        <w:tc>
          <w:tcPr>
            <w:tcW w:w="1849" w:type="pct"/>
            <w:shd w:val="clear" w:color="auto" w:fill="auto"/>
            <w:noWrap w:val="0"/>
            <w:vAlign w:val="center"/>
          </w:tcPr>
          <w:p w14:paraId="38AFE4DF">
            <w:pPr>
              <w:keepNext w:val="0"/>
              <w:keepLines w:val="0"/>
              <w:widowControl/>
              <w:suppressLineNumbers w:val="0"/>
              <w:jc w:val="center"/>
              <w:rPr>
                <w:rFonts w:hint="default" w:ascii="仿宋" w:hAnsi="仿宋" w:eastAsia="仿宋" w:cs="仿宋"/>
                <w:b w:val="0"/>
                <w:bCs w:val="0"/>
                <w:color w:val="000000"/>
                <w:kern w:val="0"/>
                <w:sz w:val="20"/>
                <w:szCs w:val="20"/>
                <w:lang w:val="en-US" w:eastAsia="zh-CN" w:bidi="ar"/>
              </w:rPr>
            </w:pPr>
            <w:r>
              <w:rPr>
                <w:rFonts w:ascii="仿宋" w:hAnsi="仿宋" w:eastAsia="仿宋" w:cs="仿宋"/>
                <w:b w:val="0"/>
                <w:bCs w:val="0"/>
                <w:color w:val="000000"/>
                <w:kern w:val="0"/>
                <w:sz w:val="20"/>
                <w:szCs w:val="20"/>
                <w:lang w:val="en-US" w:eastAsia="zh-CN" w:bidi="ar"/>
              </w:rPr>
              <w:t>GB/T 20810-2018</w:t>
            </w:r>
            <w:r>
              <w:rPr>
                <w:rFonts w:hint="eastAsia" w:ascii="仿宋" w:hAnsi="仿宋" w:eastAsia="仿宋" w:cs="仿宋"/>
                <w:b w:val="0"/>
                <w:bCs w:val="0"/>
                <w:color w:val="000000"/>
                <w:kern w:val="0"/>
                <w:sz w:val="20"/>
                <w:szCs w:val="20"/>
                <w:lang w:val="en-US" w:eastAsia="zh-CN" w:bidi="ar"/>
              </w:rPr>
              <w:t>附录C</w:t>
            </w:r>
          </w:p>
        </w:tc>
      </w:tr>
      <w:tr w14:paraId="71BA7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5000" w:type="pct"/>
            <w:gridSpan w:val="4"/>
            <w:noWrap w:val="0"/>
            <w:vAlign w:val="center"/>
          </w:tcPr>
          <w:p w14:paraId="705069F0">
            <w:pPr>
              <w:keepNext w:val="0"/>
              <w:keepLines w:val="0"/>
              <w:widowControl/>
              <w:suppressLineNumbers w:val="0"/>
              <w:jc w:val="center"/>
              <w:rPr>
                <w:rFonts w:hint="default" w:ascii="仿宋" w:hAnsi="仿宋" w:eastAsia="仿宋" w:cs="仿宋"/>
                <w:b w:val="0"/>
                <w:bCs w:val="0"/>
                <w:color w:val="000000"/>
                <w:kern w:val="0"/>
                <w:sz w:val="20"/>
                <w:szCs w:val="20"/>
                <w:lang w:val="en-US" w:eastAsia="zh-CN" w:bidi="ar"/>
              </w:rPr>
            </w:pPr>
            <w:r>
              <w:rPr>
                <w:rFonts w:hint="default" w:ascii="仿宋" w:hAnsi="仿宋" w:eastAsia="仿宋" w:cs="仿宋"/>
                <w:b w:val="0"/>
                <w:bCs w:val="0"/>
                <w:color w:val="000000"/>
                <w:kern w:val="0"/>
                <w:sz w:val="20"/>
                <w:szCs w:val="20"/>
                <w:lang w:val="en-US" w:eastAsia="zh-CN" w:bidi="ar"/>
              </w:rPr>
              <w:t>执行标准为</w:t>
            </w:r>
            <w:r>
              <w:rPr>
                <w:rFonts w:ascii="仿宋" w:hAnsi="仿宋" w:eastAsia="仿宋" w:cs="仿宋"/>
                <w:b w:val="0"/>
                <w:bCs w:val="0"/>
                <w:color w:val="000000"/>
                <w:kern w:val="0"/>
                <w:sz w:val="20"/>
                <w:szCs w:val="20"/>
                <w:lang w:val="en-US" w:eastAsia="zh-CN" w:bidi="ar"/>
              </w:rPr>
              <w:t>GB/T 20810-2018</w:t>
            </w:r>
          </w:p>
        </w:tc>
      </w:tr>
    </w:tbl>
    <w:p w14:paraId="44CECF38">
      <w:pPr>
        <w:adjustRightInd w:val="0"/>
        <w:snapToGrid w:val="0"/>
        <w:spacing w:line="440" w:lineRule="exact"/>
        <w:ind w:firstLine="420" w:firstLineChars="200"/>
        <w:rPr>
          <w:rFonts w:hint="default" w:ascii="Times New Roman" w:hAnsi="Times New Roman" w:cs="Times New Roman"/>
          <w:color w:val="0C0C0C"/>
          <w:szCs w:val="21"/>
        </w:rPr>
      </w:pPr>
      <w:r>
        <w:rPr>
          <w:rFonts w:hint="default" w:ascii="Times New Roman" w:hAnsi="Times New Roman" w:cs="Times New Roman"/>
          <w:color w:val="0C0C0C"/>
          <w:szCs w:val="21"/>
        </w:rPr>
        <w:t>执行企业标准、团体标准、地方标准的产品，检验项目参照上述内容执行。</w:t>
      </w:r>
    </w:p>
    <w:p w14:paraId="1814E60C">
      <w:pPr>
        <w:snapToGrid w:val="0"/>
        <w:spacing w:line="440" w:lineRule="exact"/>
        <w:ind w:firstLine="359" w:firstLineChars="171"/>
        <w:rPr>
          <w:rFonts w:hint="default" w:ascii="Times New Roman" w:hAnsi="Times New Roman" w:cs="Times New Roman"/>
          <w:color w:val="0C0C0C"/>
          <w:szCs w:val="21"/>
        </w:rPr>
      </w:pPr>
      <w:r>
        <w:rPr>
          <w:rFonts w:hint="default" w:ascii="Times New Roman" w:hAnsi="Times New Roman" w:cs="Times New Roman"/>
          <w:color w:val="0C0C0C"/>
          <w:szCs w:val="21"/>
        </w:rPr>
        <w:t>凡是注日期的文件，其随后所有的修改单（不包括勘误的内容）或修订版不适用于本细则。凡是不注日期的文件，其最新版本适用于本细则。</w:t>
      </w:r>
    </w:p>
    <w:p w14:paraId="69D0E899">
      <w:pPr>
        <w:snapToGrid w:val="0"/>
        <w:spacing w:line="440" w:lineRule="exact"/>
        <w:ind w:firstLine="359" w:firstLineChars="171"/>
        <w:rPr>
          <w:rFonts w:hint="default" w:ascii="Times New Roman" w:hAnsi="Times New Roman" w:cs="Times New Roman"/>
          <w:color w:val="0C0C0C"/>
          <w:szCs w:val="21"/>
        </w:rPr>
      </w:pPr>
      <w:r>
        <w:rPr>
          <w:rFonts w:hint="default" w:ascii="Times New Roman" w:hAnsi="Times New Roman" w:cs="Times New Roman"/>
          <w:color w:val="0C0C0C"/>
          <w:szCs w:val="21"/>
        </w:rPr>
        <w:t>3 判定规则</w:t>
      </w:r>
    </w:p>
    <w:p w14:paraId="5812C275">
      <w:pPr>
        <w:snapToGrid w:val="0"/>
        <w:spacing w:line="440" w:lineRule="exact"/>
        <w:ind w:firstLine="359" w:firstLineChars="171"/>
        <w:rPr>
          <w:rFonts w:hint="default" w:ascii="Times New Roman" w:hAnsi="Times New Roman" w:cs="Times New Roman"/>
          <w:color w:val="0C0C0C"/>
          <w:szCs w:val="21"/>
        </w:rPr>
      </w:pPr>
      <w:r>
        <w:rPr>
          <w:rFonts w:hint="default" w:ascii="Times New Roman" w:hAnsi="Times New Roman" w:cs="Times New Roman"/>
          <w:color w:val="0C0C0C"/>
          <w:szCs w:val="21"/>
        </w:rPr>
        <w:t>3.1依据标准</w:t>
      </w:r>
    </w:p>
    <w:p w14:paraId="42061755">
      <w:pPr>
        <w:snapToGrid w:val="0"/>
        <w:spacing w:line="440" w:lineRule="exact"/>
        <w:ind w:firstLine="359" w:firstLineChars="171"/>
        <w:rPr>
          <w:rFonts w:hint="default" w:ascii="Times New Roman" w:hAnsi="Times New Roman" w:cs="Times New Roman"/>
          <w:color w:val="0C0C0C"/>
          <w:szCs w:val="21"/>
        </w:rPr>
      </w:pPr>
      <w:r>
        <w:rPr>
          <w:rFonts w:hint="default" w:ascii="Times New Roman" w:hAnsi="Times New Roman" w:cs="Times New Roman"/>
          <w:color w:val="0C0C0C"/>
          <w:szCs w:val="21"/>
        </w:rPr>
        <w:t>GB/T 20810-2018</w:t>
      </w:r>
      <w:r>
        <w:rPr>
          <w:rFonts w:hint="default" w:ascii="Times New Roman" w:hAnsi="Times New Roman" w:cs="Times New Roman"/>
          <w:color w:val="0C0C0C"/>
          <w:szCs w:val="21"/>
          <w:lang w:val="en-US" w:eastAsia="zh-CN"/>
        </w:rPr>
        <w:t>卫生纸</w:t>
      </w:r>
      <w:r>
        <w:rPr>
          <w:rFonts w:hint="eastAsia" w:ascii="Times New Roman" w:hAnsi="Times New Roman" w:cs="Times New Roman"/>
          <w:color w:val="0C0C0C"/>
          <w:szCs w:val="21"/>
          <w:lang w:val="en-US" w:eastAsia="zh-CN"/>
        </w:rPr>
        <w:t>（含卫生纸原纸）</w:t>
      </w:r>
    </w:p>
    <w:p w14:paraId="1C95181F">
      <w:pPr>
        <w:snapToGrid w:val="0"/>
        <w:spacing w:line="440" w:lineRule="exact"/>
        <w:ind w:firstLine="359" w:firstLineChars="171"/>
        <w:rPr>
          <w:rFonts w:hint="default" w:ascii="Times New Roman" w:hAnsi="Times New Roman" w:cs="Times New Roman"/>
          <w:color w:val="0C0C0C"/>
          <w:szCs w:val="21"/>
        </w:rPr>
      </w:pPr>
      <w:r>
        <w:rPr>
          <w:rFonts w:hint="default" w:ascii="Times New Roman" w:hAnsi="Times New Roman" w:cs="Times New Roman"/>
          <w:color w:val="0C0C0C"/>
          <w:szCs w:val="21"/>
        </w:rPr>
        <w:t>现行有效的企业标准、团体标准、地方标准及产品明示质量要求</w:t>
      </w:r>
    </w:p>
    <w:p w14:paraId="0D692726">
      <w:pPr>
        <w:snapToGrid w:val="0"/>
        <w:spacing w:line="440" w:lineRule="exact"/>
        <w:ind w:firstLine="359" w:firstLineChars="171"/>
        <w:rPr>
          <w:rFonts w:hint="default" w:ascii="Times New Roman" w:hAnsi="Times New Roman" w:cs="Times New Roman"/>
          <w:color w:val="0C0C0C"/>
          <w:szCs w:val="21"/>
        </w:rPr>
      </w:pPr>
      <w:r>
        <w:rPr>
          <w:rFonts w:hint="default" w:ascii="Times New Roman" w:hAnsi="Times New Roman" w:cs="Times New Roman"/>
          <w:color w:val="0C0C0C"/>
          <w:szCs w:val="21"/>
        </w:rPr>
        <w:t>3.2判定原则</w:t>
      </w:r>
    </w:p>
    <w:p w14:paraId="0A5EA8AB">
      <w:pPr>
        <w:snapToGrid w:val="0"/>
        <w:spacing w:line="440" w:lineRule="exact"/>
        <w:ind w:firstLine="420" w:firstLineChars="200"/>
        <w:rPr>
          <w:rFonts w:hint="default" w:ascii="Times New Roman" w:hAnsi="Times New Roman" w:cs="Times New Roman"/>
          <w:color w:val="0C0C0C"/>
          <w:szCs w:val="21"/>
        </w:rPr>
      </w:pPr>
      <w:r>
        <w:rPr>
          <w:rFonts w:hint="default" w:ascii="Times New Roman" w:hAnsi="Times New Roman" w:cs="Times New Roman"/>
          <w:color w:val="0C0C0C"/>
          <w:szCs w:val="21"/>
        </w:rPr>
        <w:t>经检验，检验项目全部合格，判定为被抽查产品</w:t>
      </w:r>
      <w:r>
        <w:rPr>
          <w:rFonts w:hint="default" w:ascii="Times New Roman" w:hAnsi="Times New Roman" w:cs="Times New Roman"/>
          <w:color w:val="0C0C0C"/>
        </w:rPr>
        <w:t>所检项目未发现不合格</w:t>
      </w:r>
      <w:r>
        <w:rPr>
          <w:rFonts w:hint="default" w:ascii="Times New Roman" w:hAnsi="Times New Roman" w:cs="Times New Roman"/>
          <w:color w:val="0C0C0C"/>
          <w:szCs w:val="21"/>
        </w:rPr>
        <w:t>；检验项目中任一项或一项以上不合格，判定为被抽查产品不合格。</w:t>
      </w:r>
    </w:p>
    <w:p w14:paraId="197E8A28">
      <w:pPr>
        <w:snapToGrid w:val="0"/>
        <w:spacing w:line="440" w:lineRule="exact"/>
        <w:ind w:firstLine="417" w:firstLineChars="199"/>
        <w:rPr>
          <w:rFonts w:hint="default" w:ascii="Times New Roman" w:hAnsi="Times New Roman" w:cs="Times New Roman"/>
          <w:color w:val="0C0C0C"/>
          <w:szCs w:val="21"/>
        </w:rPr>
      </w:pPr>
      <w:r>
        <w:rPr>
          <w:rFonts w:hint="default" w:ascii="Times New Roman" w:hAnsi="Times New Roman" w:cs="Times New Roman"/>
          <w:color w:val="0C0C0C"/>
          <w:szCs w:val="21"/>
        </w:rPr>
        <w:t>若被检产品明示的质量要求高于本细则中检验项目依据的标准要求时，应按被检产品明示的质量要求判定。</w:t>
      </w:r>
    </w:p>
    <w:p w14:paraId="283B4071">
      <w:pPr>
        <w:snapToGrid w:val="0"/>
        <w:spacing w:line="440" w:lineRule="exact"/>
        <w:ind w:firstLine="417" w:firstLineChars="199"/>
        <w:rPr>
          <w:rFonts w:hint="default" w:ascii="Times New Roman" w:hAnsi="Times New Roman" w:cs="Times New Roman"/>
          <w:color w:val="0C0C0C"/>
          <w:szCs w:val="21"/>
        </w:rPr>
      </w:pPr>
      <w:r>
        <w:rPr>
          <w:rFonts w:hint="default" w:ascii="Times New Roman" w:hAnsi="Times New Roman" w:cs="Times New Roman"/>
          <w:color w:val="0C0C0C"/>
          <w:szCs w:val="21"/>
        </w:rPr>
        <w:t>若被检产品明示的质量要求低于本细则中检验项目依据的强制性标准要求时，应按照强制性标准要求判定。</w:t>
      </w:r>
    </w:p>
    <w:p w14:paraId="6DB10EF5">
      <w:pPr>
        <w:snapToGrid w:val="0"/>
        <w:spacing w:line="440" w:lineRule="exact"/>
        <w:ind w:firstLine="417" w:firstLineChars="199"/>
        <w:rPr>
          <w:rFonts w:hint="default" w:ascii="Times New Roman" w:hAnsi="Times New Roman" w:cs="Times New Roman"/>
          <w:color w:val="0C0C0C"/>
          <w:szCs w:val="21"/>
        </w:rPr>
      </w:pPr>
      <w:r>
        <w:rPr>
          <w:rFonts w:hint="default" w:ascii="Times New Roman" w:hAnsi="Times New Roman" w:cs="Times New Roman"/>
          <w:color w:val="0C0C0C"/>
          <w:szCs w:val="21"/>
        </w:rPr>
        <w:t>若被检产品明示的质量要求低于或包含本细则中检验项目依据的推荐性标准要求时，应以被检产品明示的质量要求判定。</w:t>
      </w:r>
    </w:p>
    <w:p w14:paraId="525F51BE">
      <w:pPr>
        <w:snapToGrid w:val="0"/>
        <w:spacing w:line="440" w:lineRule="exact"/>
        <w:ind w:firstLine="417" w:firstLineChars="199"/>
        <w:rPr>
          <w:rFonts w:hint="default" w:ascii="Times New Roman" w:hAnsi="Times New Roman" w:cs="Times New Roman"/>
          <w:color w:val="0C0C0C"/>
          <w:szCs w:val="21"/>
        </w:rPr>
      </w:pPr>
      <w:r>
        <w:rPr>
          <w:rFonts w:hint="default" w:ascii="Times New Roman" w:hAnsi="Times New Roman" w:cs="Times New Roman"/>
          <w:color w:val="0C0C0C"/>
          <w:szCs w:val="21"/>
        </w:rPr>
        <w:t>若被检产品明示的质量要求缺少本细则中检验项目依据的强制性标准要求时，应按照强制性标准要求判定。</w:t>
      </w:r>
    </w:p>
    <w:p w14:paraId="7E99B8D8">
      <w:pPr>
        <w:snapToGrid w:val="0"/>
        <w:spacing w:line="440" w:lineRule="exact"/>
        <w:ind w:firstLine="417" w:firstLineChars="199"/>
        <w:rPr>
          <w:rFonts w:hint="default" w:ascii="Times New Roman" w:hAnsi="Times New Roman" w:cs="Times New Roman"/>
          <w:color w:val="0C0C0C"/>
          <w:szCs w:val="21"/>
        </w:rPr>
      </w:pPr>
      <w:r>
        <w:rPr>
          <w:rFonts w:hint="default" w:ascii="Times New Roman" w:hAnsi="Times New Roman" w:cs="Times New Roman"/>
          <w:color w:val="0C0C0C"/>
          <w:szCs w:val="21"/>
        </w:rPr>
        <w:t>若被检产品明示的质量要求缺少本细则中检验项目依据的推荐性标准要求时，该项目不参与判定。</w:t>
      </w:r>
    </w:p>
    <w:bookmarkEnd w:id="6"/>
    <w:p w14:paraId="4F4AE87B">
      <w:pPr>
        <w:snapToGrid w:val="0"/>
        <w:spacing w:line="440" w:lineRule="exact"/>
        <w:ind w:firstLine="417" w:firstLineChars="199"/>
        <w:rPr>
          <w:rFonts w:hint="default" w:ascii="Times New Roman" w:hAnsi="Times New Roman" w:cs="Times New Roman"/>
          <w:color w:val="0C0C0C"/>
          <w:szCs w:val="21"/>
        </w:rPr>
      </w:pPr>
    </w:p>
    <w:p w14:paraId="36614F4B">
      <w:pPr>
        <w:snapToGrid w:val="0"/>
        <w:spacing w:line="440" w:lineRule="exact"/>
        <w:ind w:firstLine="417" w:firstLineChars="199"/>
        <w:rPr>
          <w:rFonts w:hint="default" w:ascii="Times New Roman" w:hAnsi="Times New Roman" w:cs="Times New Roman"/>
          <w:color w:val="0C0C0C"/>
          <w:szCs w:val="21"/>
        </w:rPr>
      </w:pPr>
    </w:p>
    <w:p w14:paraId="5776D830">
      <w:pPr>
        <w:snapToGrid w:val="0"/>
        <w:spacing w:line="440" w:lineRule="exact"/>
        <w:ind w:firstLine="417" w:firstLineChars="199"/>
        <w:rPr>
          <w:rFonts w:hint="default" w:ascii="Times New Roman" w:hAnsi="Times New Roman" w:cs="Times New Roman"/>
          <w:color w:val="0C0C0C"/>
          <w:szCs w:val="21"/>
        </w:rPr>
      </w:pPr>
    </w:p>
    <w:p w14:paraId="5C331D26">
      <w:pPr>
        <w:snapToGrid w:val="0"/>
        <w:spacing w:line="440" w:lineRule="exact"/>
        <w:ind w:firstLine="417" w:firstLineChars="199"/>
        <w:rPr>
          <w:rFonts w:hint="default" w:ascii="Times New Roman" w:hAnsi="Times New Roman" w:cs="Times New Roman"/>
          <w:color w:val="0C0C0C"/>
          <w:szCs w:val="21"/>
        </w:rPr>
      </w:pPr>
    </w:p>
    <w:p w14:paraId="036AAD60">
      <w:pPr>
        <w:snapToGrid w:val="0"/>
        <w:spacing w:line="440" w:lineRule="exact"/>
        <w:ind w:firstLine="417" w:firstLineChars="199"/>
        <w:rPr>
          <w:rFonts w:hint="default" w:ascii="Times New Roman" w:hAnsi="Times New Roman" w:cs="Times New Roman"/>
          <w:color w:val="0C0C0C"/>
          <w:szCs w:val="21"/>
        </w:rPr>
      </w:pPr>
    </w:p>
    <w:p w14:paraId="14230EFE">
      <w:pPr>
        <w:snapToGrid w:val="0"/>
        <w:spacing w:line="440" w:lineRule="exact"/>
        <w:ind w:firstLine="417" w:firstLineChars="199"/>
        <w:rPr>
          <w:rFonts w:hint="default" w:ascii="Times New Roman" w:hAnsi="Times New Roman" w:cs="Times New Roman"/>
          <w:color w:val="0C0C0C"/>
          <w:szCs w:val="21"/>
        </w:rPr>
      </w:pPr>
    </w:p>
    <w:p w14:paraId="1F6017FB">
      <w:pPr>
        <w:snapToGrid w:val="0"/>
        <w:spacing w:line="440" w:lineRule="exact"/>
        <w:ind w:firstLine="417" w:firstLineChars="199"/>
        <w:rPr>
          <w:rFonts w:hint="default" w:ascii="Times New Roman" w:hAnsi="Times New Roman" w:cs="Times New Roman"/>
          <w:color w:val="0C0C0C"/>
          <w:szCs w:val="21"/>
        </w:rPr>
      </w:pPr>
    </w:p>
    <w:p w14:paraId="573C75AA">
      <w:pPr>
        <w:snapToGrid w:val="0"/>
        <w:spacing w:line="440" w:lineRule="exact"/>
        <w:ind w:firstLine="417" w:firstLineChars="199"/>
        <w:rPr>
          <w:rFonts w:hint="default" w:ascii="Times New Roman" w:hAnsi="Times New Roman" w:cs="Times New Roman"/>
          <w:color w:val="0C0C0C"/>
          <w:szCs w:val="21"/>
        </w:rPr>
      </w:pPr>
    </w:p>
    <w:p w14:paraId="1ADBA1EA">
      <w:pPr>
        <w:snapToGrid w:val="0"/>
        <w:spacing w:line="440" w:lineRule="exact"/>
        <w:ind w:firstLine="417" w:firstLineChars="199"/>
        <w:rPr>
          <w:rFonts w:hint="default" w:ascii="Times New Roman" w:hAnsi="Times New Roman" w:cs="Times New Roman"/>
          <w:color w:val="0C0C0C"/>
          <w:szCs w:val="21"/>
        </w:rPr>
      </w:pPr>
    </w:p>
    <w:p w14:paraId="6A21398E">
      <w:pPr>
        <w:snapToGrid w:val="0"/>
        <w:spacing w:line="440" w:lineRule="exact"/>
        <w:ind w:firstLine="417" w:firstLineChars="199"/>
        <w:rPr>
          <w:rFonts w:hint="default" w:ascii="Times New Roman" w:hAnsi="Times New Roman" w:cs="Times New Roman"/>
          <w:color w:val="0C0C0C"/>
          <w:szCs w:val="21"/>
        </w:rPr>
      </w:pPr>
    </w:p>
    <w:p w14:paraId="60465562">
      <w:pPr>
        <w:snapToGrid w:val="0"/>
        <w:spacing w:line="440" w:lineRule="exact"/>
        <w:ind w:firstLine="417" w:firstLineChars="199"/>
        <w:rPr>
          <w:rFonts w:hint="default" w:ascii="Times New Roman" w:hAnsi="Times New Roman" w:cs="Times New Roman"/>
          <w:color w:val="0C0C0C"/>
          <w:szCs w:val="21"/>
        </w:rPr>
      </w:pPr>
    </w:p>
    <w:p w14:paraId="6972A5C5">
      <w:pPr>
        <w:snapToGrid w:val="0"/>
        <w:spacing w:line="440" w:lineRule="exact"/>
        <w:ind w:firstLine="417" w:firstLineChars="199"/>
        <w:rPr>
          <w:rFonts w:hint="default" w:ascii="Times New Roman" w:hAnsi="Times New Roman" w:cs="Times New Roman"/>
          <w:color w:val="0C0C0C"/>
          <w:szCs w:val="21"/>
        </w:rPr>
      </w:pPr>
    </w:p>
    <w:p w14:paraId="206DB6B0">
      <w:pPr>
        <w:snapToGrid w:val="0"/>
        <w:spacing w:line="440" w:lineRule="exact"/>
        <w:ind w:firstLine="417" w:firstLineChars="199"/>
        <w:rPr>
          <w:rFonts w:hint="default" w:ascii="Times New Roman" w:hAnsi="Times New Roman" w:cs="Times New Roman"/>
          <w:color w:val="0C0C0C"/>
          <w:szCs w:val="21"/>
        </w:rPr>
      </w:pPr>
    </w:p>
    <w:p w14:paraId="141301A0">
      <w:pPr>
        <w:snapToGrid w:val="0"/>
        <w:spacing w:line="440" w:lineRule="exact"/>
        <w:ind w:firstLine="417" w:firstLineChars="199"/>
        <w:rPr>
          <w:rFonts w:hint="default" w:ascii="Times New Roman" w:hAnsi="Times New Roman" w:cs="Times New Roman"/>
          <w:color w:val="0C0C0C"/>
          <w:szCs w:val="21"/>
        </w:rPr>
      </w:pPr>
    </w:p>
    <w:p w14:paraId="5F49CAB7">
      <w:pPr>
        <w:snapToGrid w:val="0"/>
        <w:spacing w:line="440" w:lineRule="exact"/>
        <w:ind w:firstLine="417" w:firstLineChars="199"/>
        <w:rPr>
          <w:rFonts w:hint="default" w:ascii="Times New Roman" w:hAnsi="Times New Roman" w:cs="Times New Roman"/>
          <w:color w:val="0C0C0C"/>
          <w:szCs w:val="21"/>
        </w:rPr>
      </w:pPr>
    </w:p>
    <w:p w14:paraId="7B6BC489">
      <w:pPr>
        <w:adjustRightInd w:val="0"/>
        <w:snapToGrid w:val="0"/>
        <w:spacing w:line="360" w:lineRule="auto"/>
        <w:jc w:val="center"/>
        <w:rPr>
          <w:rFonts w:ascii="方正小标宋简体" w:hAnsi="仿宋" w:eastAsia="方正小标宋简体" w:cs="方正仿宋简体"/>
          <w:bCs/>
          <w:color w:val="000000"/>
          <w:sz w:val="32"/>
          <w:szCs w:val="32"/>
        </w:rPr>
      </w:pPr>
      <w:r>
        <w:rPr>
          <w:rFonts w:hint="eastAsia" w:ascii="方正小标宋简体" w:hAnsi="仿宋" w:eastAsia="方正小标宋简体" w:cs="方正仿宋简体"/>
          <w:bCs/>
          <w:color w:val="000000"/>
          <w:sz w:val="32"/>
          <w:szCs w:val="32"/>
          <w:lang w:eastAsia="zh-CN"/>
        </w:rPr>
        <w:t>202</w:t>
      </w:r>
      <w:r>
        <w:rPr>
          <w:rFonts w:hint="eastAsia" w:ascii="方正小标宋简体" w:hAnsi="仿宋" w:eastAsia="方正小标宋简体" w:cs="方正仿宋简体"/>
          <w:bCs/>
          <w:color w:val="000000"/>
          <w:sz w:val="32"/>
          <w:szCs w:val="32"/>
          <w:lang w:val="en-US" w:eastAsia="zh-CN"/>
        </w:rPr>
        <w:t>6</w:t>
      </w:r>
      <w:r>
        <w:rPr>
          <w:rFonts w:hint="eastAsia" w:ascii="方正小标宋简体" w:hAnsi="仿宋" w:eastAsia="方正小标宋简体" w:cs="方正仿宋简体"/>
          <w:bCs/>
          <w:color w:val="000000"/>
          <w:sz w:val="32"/>
          <w:szCs w:val="32"/>
        </w:rPr>
        <w:t>年</w:t>
      </w:r>
      <w:r>
        <w:rPr>
          <w:rFonts w:hint="eastAsia" w:ascii="方正小标宋简体" w:hAnsi="仿宋" w:eastAsia="方正小标宋简体" w:cs="方正仿宋简体"/>
          <w:bCs/>
          <w:color w:val="000000"/>
          <w:sz w:val="32"/>
          <w:szCs w:val="32"/>
          <w:lang w:eastAsia="zh-CN"/>
        </w:rPr>
        <w:t>和田地区</w:t>
      </w:r>
      <w:r>
        <w:rPr>
          <w:rFonts w:hint="eastAsia" w:ascii="方正小标宋简体" w:hAnsi="仿宋" w:eastAsia="方正小标宋简体" w:cs="方正仿宋简体"/>
          <w:bCs/>
          <w:color w:val="000000"/>
          <w:sz w:val="32"/>
          <w:szCs w:val="32"/>
        </w:rPr>
        <w:t>给水用聚乙烯（PE）管材</w:t>
      </w:r>
    </w:p>
    <w:p w14:paraId="104F8C96">
      <w:pPr>
        <w:adjustRightInd w:val="0"/>
        <w:snapToGrid w:val="0"/>
        <w:spacing w:line="360" w:lineRule="auto"/>
        <w:jc w:val="center"/>
        <w:rPr>
          <w:rFonts w:ascii="方正小标宋简体" w:hAnsi="仿宋" w:eastAsia="方正小标宋简体" w:cs="方正仿宋简体"/>
          <w:bCs/>
          <w:sz w:val="32"/>
          <w:szCs w:val="32"/>
        </w:rPr>
      </w:pPr>
      <w:r>
        <w:rPr>
          <w:rFonts w:hint="eastAsia" w:ascii="方正小标宋简体" w:hAnsi="仿宋" w:eastAsia="方正小标宋简体" w:cs="方正仿宋简体"/>
          <w:bCs/>
          <w:sz w:val="32"/>
          <w:szCs w:val="32"/>
        </w:rPr>
        <w:t>产品质量监督抽查方案</w:t>
      </w:r>
    </w:p>
    <w:p w14:paraId="362D0591">
      <w:pPr>
        <w:snapToGrid w:val="0"/>
        <w:spacing w:line="440" w:lineRule="exact"/>
        <w:rPr>
          <w:rFonts w:eastAsia="黑体"/>
          <w:szCs w:val="21"/>
        </w:rPr>
      </w:pPr>
      <w:r>
        <w:rPr>
          <w:rFonts w:eastAsia="黑体"/>
          <w:szCs w:val="21"/>
        </w:rPr>
        <w:t>1 抽样方法</w:t>
      </w:r>
    </w:p>
    <w:p w14:paraId="201EBDB9">
      <w:pPr>
        <w:snapToGrid w:val="0"/>
        <w:spacing w:line="440" w:lineRule="exact"/>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以随机抽样的方式在被抽样生产者、销售者的待销产品中抽取。</w:t>
      </w:r>
    </w:p>
    <w:p w14:paraId="1ECDA970">
      <w:pPr>
        <w:snapToGrid w:val="0"/>
        <w:spacing w:line="440" w:lineRule="exact"/>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随机数一般可使用随机数表等方法产生。</w:t>
      </w:r>
    </w:p>
    <w:p w14:paraId="46C36EA3">
      <w:pPr>
        <w:adjustRightInd w:val="0"/>
        <w:snapToGrid w:val="0"/>
        <w:spacing w:line="440" w:lineRule="exact"/>
        <w:ind w:firstLine="420" w:firstLineChars="200"/>
        <w:rPr>
          <w:rFonts w:hint="default" w:ascii="Times New Roman" w:hAnsi="Times New Roman" w:eastAsia="宋体" w:cs="Times New Roman"/>
          <w:snapToGrid w:val="0"/>
          <w:kern w:val="21"/>
          <w:szCs w:val="21"/>
        </w:rPr>
      </w:pPr>
      <w:r>
        <w:rPr>
          <w:rFonts w:hint="default" w:ascii="Times New Roman" w:hAnsi="Times New Roman" w:eastAsia="宋体" w:cs="Times New Roman"/>
          <w:snapToGrid w:val="0"/>
          <w:kern w:val="21"/>
          <w:szCs w:val="21"/>
        </w:rPr>
        <w:t>直管（单根原始长度≥5米）：对于非饮用水管材，抽样数量为6根，每根截取5段，每段1米，其中3段作为检验样品，2段作为备用样品；对于饮用水管材，抽样数量为7根，每根截取5段，每段1米，其中3段作为检验样品，2段作为备用样品。</w:t>
      </w:r>
    </w:p>
    <w:p w14:paraId="0CE68509">
      <w:pPr>
        <w:adjustRightInd w:val="0"/>
        <w:snapToGrid w:val="0"/>
        <w:spacing w:line="440" w:lineRule="exact"/>
        <w:ind w:firstLine="420" w:firstLineChars="200"/>
        <w:rPr>
          <w:rFonts w:hint="default" w:ascii="Times New Roman" w:hAnsi="Times New Roman" w:eastAsia="宋体" w:cs="Times New Roman"/>
          <w:snapToGrid w:val="0"/>
          <w:kern w:val="21"/>
          <w:szCs w:val="21"/>
        </w:rPr>
      </w:pPr>
      <w:r>
        <w:rPr>
          <w:rFonts w:hint="default" w:ascii="Times New Roman" w:hAnsi="Times New Roman" w:eastAsia="宋体" w:cs="Times New Roman"/>
          <w:snapToGrid w:val="0"/>
          <w:kern w:val="21"/>
          <w:szCs w:val="21"/>
        </w:rPr>
        <w:t>直管（单根原始长度＜5米）：对于非饮用水管材，抽样数量为9根，每根截取4段，每段1米，其中2段作为检验样品，2段作为备用样品；对于饮用水管材，抽样数量为11根，每根截取4段，每段1米，其中2段作为检验样品，2段作为备用样品。</w:t>
      </w:r>
    </w:p>
    <w:p w14:paraId="128C3060">
      <w:pPr>
        <w:adjustRightInd w:val="0"/>
        <w:snapToGrid w:val="0"/>
        <w:spacing w:line="440" w:lineRule="exact"/>
        <w:ind w:firstLine="420" w:firstLineChars="200"/>
        <w:rPr>
          <w:rFonts w:hint="default" w:ascii="Times New Roman" w:hAnsi="Times New Roman" w:eastAsia="宋体" w:cs="Times New Roman"/>
          <w:snapToGrid w:val="0"/>
          <w:kern w:val="21"/>
          <w:szCs w:val="21"/>
        </w:rPr>
      </w:pPr>
      <w:r>
        <w:rPr>
          <w:rFonts w:hint="default" w:ascii="Times New Roman" w:hAnsi="Times New Roman" w:eastAsia="宋体" w:cs="Times New Roman"/>
          <w:snapToGrid w:val="0"/>
          <w:kern w:val="21"/>
          <w:szCs w:val="21"/>
        </w:rPr>
        <w:t>盘管：对于非饮用水管材，抽样数量为5盘，每盘截取6段，每段1米，其中4段作为检验样品，2段作为备用样品；对于饮用水管材，抽样数量为5盘，每盘截取7段，每段1米，其中4段作为检验样品，3段作为备用样品。</w:t>
      </w:r>
    </w:p>
    <w:p w14:paraId="27C7ABF1">
      <w:pPr>
        <w:snapToGrid w:val="0"/>
        <w:spacing w:line="440" w:lineRule="exact"/>
        <w:rPr>
          <w:rFonts w:eastAsia="黑体"/>
          <w:szCs w:val="21"/>
        </w:rPr>
      </w:pPr>
    </w:p>
    <w:p w14:paraId="0552E697">
      <w:pPr>
        <w:snapToGrid w:val="0"/>
        <w:spacing w:line="440" w:lineRule="exact"/>
        <w:rPr>
          <w:rFonts w:hint="default" w:eastAsia="黑体"/>
          <w:szCs w:val="21"/>
          <w:lang w:val="en-US" w:eastAsia="zh-CN"/>
        </w:rPr>
      </w:pPr>
      <w:r>
        <w:rPr>
          <w:rFonts w:eastAsia="黑体"/>
          <w:szCs w:val="21"/>
        </w:rPr>
        <w:t>2 检验依据</w:t>
      </w:r>
      <w:r>
        <w:rPr>
          <w:rFonts w:hint="eastAsia" w:eastAsia="黑体"/>
          <w:szCs w:val="21"/>
          <w:lang w:val="en-US" w:eastAsia="zh-CN"/>
        </w:rPr>
        <w:t xml:space="preserve">  </w:t>
      </w:r>
    </w:p>
    <w:p w14:paraId="5710E4E5">
      <w:pPr>
        <w:snapToGrid w:val="0"/>
        <w:rPr>
          <w:rFonts w:eastAsia="黑体"/>
          <w:szCs w:val="21"/>
        </w:rPr>
      </w:pPr>
    </w:p>
    <w:tbl>
      <w:tblPr>
        <w:tblStyle w:val="10"/>
        <w:tblW w:w="9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1527"/>
        <w:gridCol w:w="2739"/>
        <w:gridCol w:w="3798"/>
      </w:tblGrid>
      <w:tr w14:paraId="0944D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blHeader/>
          <w:jc w:val="center"/>
        </w:trPr>
        <w:tc>
          <w:tcPr>
            <w:tcW w:w="1110" w:type="dxa"/>
            <w:noWrap w:val="0"/>
            <w:vAlign w:val="center"/>
          </w:tcPr>
          <w:p w14:paraId="3FED405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序号</w:t>
            </w:r>
          </w:p>
        </w:tc>
        <w:tc>
          <w:tcPr>
            <w:tcW w:w="4266" w:type="dxa"/>
            <w:gridSpan w:val="2"/>
            <w:noWrap w:val="0"/>
            <w:vAlign w:val="center"/>
          </w:tcPr>
          <w:p w14:paraId="6BEA118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检验项目</w:t>
            </w:r>
          </w:p>
        </w:tc>
        <w:tc>
          <w:tcPr>
            <w:tcW w:w="3798" w:type="dxa"/>
            <w:noWrap w:val="0"/>
            <w:vAlign w:val="center"/>
          </w:tcPr>
          <w:p w14:paraId="63BCF0D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检验方法</w:t>
            </w:r>
          </w:p>
        </w:tc>
      </w:tr>
      <w:tr w14:paraId="3059E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110" w:type="dxa"/>
            <w:vMerge w:val="restart"/>
            <w:noWrap w:val="0"/>
            <w:vAlign w:val="center"/>
          </w:tcPr>
          <w:p w14:paraId="76D5E52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1</w:t>
            </w:r>
          </w:p>
        </w:tc>
        <w:tc>
          <w:tcPr>
            <w:tcW w:w="1527" w:type="dxa"/>
            <w:vMerge w:val="restart"/>
            <w:noWrap w:val="0"/>
            <w:vAlign w:val="center"/>
          </w:tcPr>
          <w:p w14:paraId="29FC275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几何尺寸</w:t>
            </w:r>
          </w:p>
        </w:tc>
        <w:tc>
          <w:tcPr>
            <w:tcW w:w="2739" w:type="dxa"/>
            <w:noWrap w:val="0"/>
            <w:vAlign w:val="center"/>
          </w:tcPr>
          <w:p w14:paraId="32A0464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平均外径</w:t>
            </w:r>
          </w:p>
        </w:tc>
        <w:tc>
          <w:tcPr>
            <w:tcW w:w="3798" w:type="dxa"/>
            <w:vMerge w:val="restart"/>
            <w:noWrap w:val="0"/>
            <w:vAlign w:val="center"/>
          </w:tcPr>
          <w:p w14:paraId="65CE06E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GB/T 13663.2—2018</w:t>
            </w:r>
          </w:p>
          <w:p w14:paraId="17BF6D2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GB/T 8806—2008</w:t>
            </w:r>
          </w:p>
        </w:tc>
      </w:tr>
      <w:tr w14:paraId="3FEAE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0" w:type="dxa"/>
            <w:vMerge w:val="continue"/>
            <w:noWrap w:val="0"/>
            <w:vAlign w:val="center"/>
          </w:tcPr>
          <w:p w14:paraId="2397897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Cs w:val="21"/>
              </w:rPr>
            </w:pPr>
          </w:p>
        </w:tc>
        <w:tc>
          <w:tcPr>
            <w:tcW w:w="1527" w:type="dxa"/>
            <w:vMerge w:val="continue"/>
            <w:noWrap w:val="0"/>
            <w:vAlign w:val="center"/>
          </w:tcPr>
          <w:p w14:paraId="0A5D64A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Cs w:val="21"/>
              </w:rPr>
            </w:pPr>
          </w:p>
        </w:tc>
        <w:tc>
          <w:tcPr>
            <w:tcW w:w="2739" w:type="dxa"/>
            <w:noWrap w:val="0"/>
            <w:vAlign w:val="center"/>
          </w:tcPr>
          <w:p w14:paraId="187E7E6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color w:val="FF0000"/>
                <w:szCs w:val="21"/>
              </w:rPr>
            </w:pPr>
            <w:r>
              <w:rPr>
                <w:rFonts w:hint="default" w:ascii="Times New Roman" w:hAnsi="Times New Roman" w:eastAsia="宋体" w:cs="Times New Roman"/>
                <w:szCs w:val="21"/>
              </w:rPr>
              <w:t>壁厚</w:t>
            </w:r>
          </w:p>
        </w:tc>
        <w:tc>
          <w:tcPr>
            <w:tcW w:w="3798" w:type="dxa"/>
            <w:vMerge w:val="continue"/>
            <w:noWrap w:val="0"/>
            <w:vAlign w:val="top"/>
          </w:tcPr>
          <w:p w14:paraId="771ABE8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Cs w:val="21"/>
              </w:rPr>
            </w:pPr>
          </w:p>
        </w:tc>
      </w:tr>
      <w:tr w14:paraId="4E89C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110" w:type="dxa"/>
            <w:noWrap w:val="0"/>
            <w:vAlign w:val="center"/>
          </w:tcPr>
          <w:p w14:paraId="1811547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2</w:t>
            </w:r>
          </w:p>
        </w:tc>
        <w:tc>
          <w:tcPr>
            <w:tcW w:w="4266" w:type="dxa"/>
            <w:gridSpan w:val="2"/>
            <w:noWrap w:val="0"/>
            <w:vAlign w:val="center"/>
          </w:tcPr>
          <w:p w14:paraId="7A44C50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 xml:space="preserve">静液压强度  </w:t>
            </w:r>
          </w:p>
          <w:p w14:paraId="3EDD0DD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 xml:space="preserve">（20℃，100h） </w:t>
            </w:r>
          </w:p>
        </w:tc>
        <w:tc>
          <w:tcPr>
            <w:tcW w:w="3798" w:type="dxa"/>
            <w:noWrap w:val="0"/>
            <w:vAlign w:val="center"/>
          </w:tcPr>
          <w:p w14:paraId="680F5D0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GB/T 13663.2—2018</w:t>
            </w:r>
          </w:p>
          <w:p w14:paraId="687FD5C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GB/T 6111—2003</w:t>
            </w:r>
          </w:p>
        </w:tc>
      </w:tr>
    </w:tbl>
    <w:p w14:paraId="1D666585">
      <w:pPr>
        <w:adjustRightInd w:val="0"/>
        <w:snapToGrid w:val="0"/>
        <w:spacing w:line="440" w:lineRule="exact"/>
        <w:ind w:firstLine="420" w:firstLineChars="200"/>
        <w:rPr>
          <w:szCs w:val="21"/>
        </w:rPr>
      </w:pPr>
      <w:r>
        <w:rPr>
          <w:szCs w:val="21"/>
        </w:rPr>
        <w:t>执行企业标准、团体标准、地方标准的产品，检验项目参照上述内容执行。</w:t>
      </w:r>
    </w:p>
    <w:p w14:paraId="45F545AC">
      <w:pPr>
        <w:snapToGrid w:val="0"/>
        <w:spacing w:line="440" w:lineRule="exact"/>
        <w:ind w:firstLine="420" w:firstLineChars="200"/>
        <w:rPr>
          <w:szCs w:val="21"/>
        </w:rPr>
      </w:pPr>
      <w:r>
        <w:rPr>
          <w:szCs w:val="21"/>
        </w:rPr>
        <w:t>凡是注日期的文件，其随后所有的修改单（不包括勘误的内容）或修订版不适用于本细则。凡是不注日期的文件，其最新版本适用于本细则。</w:t>
      </w:r>
    </w:p>
    <w:p w14:paraId="7A08672F">
      <w:pPr>
        <w:snapToGrid w:val="0"/>
        <w:spacing w:line="440" w:lineRule="exact"/>
        <w:rPr>
          <w:rFonts w:eastAsia="黑体"/>
          <w:szCs w:val="21"/>
        </w:rPr>
      </w:pPr>
    </w:p>
    <w:p w14:paraId="25854741">
      <w:pPr>
        <w:spacing w:line="440" w:lineRule="exact"/>
        <w:rPr>
          <w:rFonts w:eastAsia="黑体"/>
          <w:szCs w:val="21"/>
        </w:rPr>
      </w:pPr>
      <w:r>
        <w:rPr>
          <w:rFonts w:eastAsia="黑体"/>
          <w:szCs w:val="21"/>
        </w:rPr>
        <w:t>3 判定规则</w:t>
      </w:r>
    </w:p>
    <w:p w14:paraId="7E15C4C9">
      <w:pPr>
        <w:snapToGrid w:val="0"/>
        <w:spacing w:line="440" w:lineRule="exact"/>
        <w:rPr>
          <w:rFonts w:hint="default" w:ascii="Times New Roman" w:hAnsi="Times New Roman" w:eastAsia="宋体" w:cs="Times New Roman"/>
          <w:szCs w:val="21"/>
        </w:rPr>
      </w:pPr>
      <w:r>
        <w:rPr>
          <w:rFonts w:hint="default" w:ascii="Times New Roman" w:hAnsi="Times New Roman" w:eastAsia="宋体" w:cs="Times New Roman"/>
          <w:szCs w:val="21"/>
        </w:rPr>
        <w:t>3.1依据标准</w:t>
      </w:r>
    </w:p>
    <w:p w14:paraId="53786920">
      <w:pPr>
        <w:snapToGrid w:val="0"/>
        <w:spacing w:line="440" w:lineRule="exact"/>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GB/T 13663.2—2018 给水用聚乙烯（PE）管道系统第2部分：管材</w:t>
      </w:r>
    </w:p>
    <w:p w14:paraId="0AB314CC">
      <w:pPr>
        <w:snapToGrid w:val="0"/>
        <w:spacing w:line="440" w:lineRule="exact"/>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现行有效的企业标准、团体标准、地方标准及产品明示质量要求</w:t>
      </w:r>
    </w:p>
    <w:p w14:paraId="2FAC53B3">
      <w:pPr>
        <w:snapToGrid w:val="0"/>
        <w:spacing w:line="440" w:lineRule="exact"/>
        <w:rPr>
          <w:szCs w:val="21"/>
        </w:rPr>
      </w:pPr>
      <w:r>
        <w:rPr>
          <w:szCs w:val="21"/>
        </w:rPr>
        <w:t>3.2判定原则</w:t>
      </w:r>
    </w:p>
    <w:p w14:paraId="24820561">
      <w:pPr>
        <w:snapToGrid w:val="0"/>
        <w:spacing w:line="440" w:lineRule="exact"/>
        <w:ind w:firstLine="417" w:firstLineChars="199"/>
        <w:rPr>
          <w:szCs w:val="21"/>
        </w:rPr>
      </w:pPr>
      <w:r>
        <w:rPr>
          <w:szCs w:val="21"/>
        </w:rPr>
        <w:t>经检验，检验项目全部合格，判定为被抽查产品所检项目未发现不合格；检验项目中任一项或一项以上不合格，判定为被抽查产品不合格。</w:t>
      </w:r>
    </w:p>
    <w:p w14:paraId="742AB72A">
      <w:pPr>
        <w:snapToGrid w:val="0"/>
        <w:spacing w:line="440" w:lineRule="exact"/>
        <w:ind w:firstLine="417" w:firstLineChars="199"/>
        <w:rPr>
          <w:szCs w:val="21"/>
        </w:rPr>
      </w:pPr>
      <w:r>
        <w:rPr>
          <w:szCs w:val="21"/>
        </w:rPr>
        <w:t>若被检产品明示的质量要求高于本细则中检验项目依据的标准要求时，应按被检产品明示的质量要求判定。</w:t>
      </w:r>
    </w:p>
    <w:p w14:paraId="3F574FB4">
      <w:pPr>
        <w:snapToGrid w:val="0"/>
        <w:spacing w:line="440" w:lineRule="exact"/>
        <w:ind w:firstLine="417" w:firstLineChars="199"/>
        <w:rPr>
          <w:szCs w:val="21"/>
        </w:rPr>
      </w:pPr>
      <w:r>
        <w:rPr>
          <w:szCs w:val="21"/>
        </w:rPr>
        <w:t>若被检产品明示的质量要求低于本细则中检验项目依据的强制性标准要求时，应按照强制性标准要求判定。</w:t>
      </w:r>
    </w:p>
    <w:p w14:paraId="64D3A007">
      <w:pPr>
        <w:snapToGrid w:val="0"/>
        <w:spacing w:line="440" w:lineRule="exact"/>
        <w:ind w:firstLine="417" w:firstLineChars="199"/>
        <w:rPr>
          <w:szCs w:val="21"/>
        </w:rPr>
      </w:pPr>
      <w:r>
        <w:rPr>
          <w:szCs w:val="21"/>
        </w:rPr>
        <w:t>若被检产品明示的质量要求低于或包含本细则中检验项目依据的推荐性标准要求时，应以被检产品明示的质量要求判定。</w:t>
      </w:r>
    </w:p>
    <w:p w14:paraId="29BD4A0A">
      <w:pPr>
        <w:snapToGrid w:val="0"/>
        <w:spacing w:line="440" w:lineRule="exact"/>
        <w:ind w:firstLine="417" w:firstLineChars="199"/>
        <w:rPr>
          <w:szCs w:val="21"/>
        </w:rPr>
      </w:pPr>
      <w:r>
        <w:rPr>
          <w:szCs w:val="21"/>
        </w:rPr>
        <w:t>若被检产品明示的质量要求缺少本细则中检验项目依据的强制性标准要求时，应按照强制性标准要求判定。</w:t>
      </w:r>
    </w:p>
    <w:p w14:paraId="5A46843A">
      <w:pPr>
        <w:snapToGrid w:val="0"/>
        <w:spacing w:line="440" w:lineRule="exact"/>
        <w:ind w:firstLine="417" w:firstLineChars="199"/>
        <w:rPr>
          <w:szCs w:val="21"/>
        </w:rPr>
      </w:pPr>
      <w:r>
        <w:rPr>
          <w:szCs w:val="21"/>
        </w:rPr>
        <w:t>若被检产品明示的质量要求缺少本细则中检验项目依据的推荐性标准要求时，该项目不参与判定。</w:t>
      </w:r>
    </w:p>
    <w:p w14:paraId="71028618">
      <w:pPr>
        <w:snapToGrid w:val="0"/>
        <w:spacing w:line="440" w:lineRule="exact"/>
        <w:rPr>
          <w:rFonts w:hint="default" w:eastAsia="黑体"/>
          <w:szCs w:val="21"/>
        </w:rPr>
      </w:pPr>
    </w:p>
    <w:p w14:paraId="1973B5BB">
      <w:pPr>
        <w:rPr>
          <w:rFonts w:hint="eastAsia" w:ascii="宋体" w:hAnsi="宋体"/>
          <w:spacing w:val="20"/>
          <w:w w:val="105"/>
          <w:sz w:val="24"/>
        </w:rPr>
      </w:pPr>
    </w:p>
    <w:p w14:paraId="2F840C6D">
      <w:pPr>
        <w:snapToGrid w:val="0"/>
        <w:spacing w:line="440" w:lineRule="exact"/>
        <w:rPr>
          <w:rFonts w:hint="default" w:ascii="Times New Roman" w:hAnsi="Times New Roman" w:cs="Times New Roman"/>
          <w:color w:val="0C0C0C"/>
          <w:szCs w:val="21"/>
        </w:rPr>
      </w:pPr>
    </w:p>
    <w:p w14:paraId="0DBF56BE">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121FC3F7">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55805B42">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45DD36BA">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04DF3B58">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7E5759CF">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221EDDBB">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2C970B55">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3D0E0B6B">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229E2BBF">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7E66EC28">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272DA245">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2B8B0DC7">
      <w:pPr>
        <w:tabs>
          <w:tab w:val="left" w:pos="6930"/>
        </w:tabs>
        <w:adjustRightInd w:val="0"/>
        <w:spacing w:line="480" w:lineRule="exact"/>
        <w:jc w:val="center"/>
        <w:rPr>
          <w:rFonts w:ascii="宋体" w:hAnsi="宋体" w:cs="宋体"/>
          <w:b/>
          <w:color w:val="000000"/>
          <w:sz w:val="32"/>
          <w:szCs w:val="32"/>
        </w:rPr>
      </w:pPr>
      <w:r>
        <w:rPr>
          <w:rFonts w:hint="eastAsia" w:ascii="宋体" w:hAnsi="宋体" w:cs="宋体"/>
          <w:b/>
          <w:color w:val="000000"/>
          <w:sz w:val="32"/>
          <w:szCs w:val="32"/>
        </w:rPr>
        <w:t>2026年和田地区</w:t>
      </w:r>
      <w:r>
        <w:rPr>
          <w:rFonts w:hint="eastAsia" w:ascii="宋体" w:hAnsi="宋体" w:cs="宋体"/>
          <w:b/>
          <w:color w:val="000000"/>
          <w:sz w:val="32"/>
          <w:szCs w:val="32"/>
          <w:lang w:eastAsia="zh-CN"/>
        </w:rPr>
        <w:t>给</w:t>
      </w:r>
      <w:r>
        <w:rPr>
          <w:rFonts w:hint="eastAsia" w:ascii="宋体" w:hAnsi="宋体" w:cs="宋体"/>
          <w:b/>
          <w:color w:val="000000"/>
          <w:sz w:val="32"/>
          <w:szCs w:val="32"/>
        </w:rPr>
        <w:t>水用硬聚氯乙烯（PVC-U）管材产品质量监督抽查实施细则</w:t>
      </w:r>
    </w:p>
    <w:p w14:paraId="2210E8A3">
      <w:pPr>
        <w:snapToGrid w:val="0"/>
        <w:jc w:val="center"/>
        <w:rPr>
          <w:rFonts w:ascii="方正小标宋简体" w:hAnsi="仿宋" w:eastAsia="方正小标宋简体" w:cs="方正仿宋简体"/>
          <w:b/>
          <w:sz w:val="32"/>
          <w:szCs w:val="32"/>
        </w:rPr>
      </w:pPr>
    </w:p>
    <w:p w14:paraId="16FBAF58">
      <w:pPr>
        <w:adjustRightInd w:val="0"/>
        <w:snapToGrid w:val="0"/>
        <w:spacing w:line="360" w:lineRule="auto"/>
        <w:jc w:val="left"/>
        <w:rPr>
          <w:rFonts w:hint="eastAsia" w:ascii="黑体" w:eastAsia="黑体"/>
          <w:b/>
          <w:kern w:val="0"/>
          <w:szCs w:val="21"/>
        </w:rPr>
      </w:pPr>
      <w:r>
        <w:rPr>
          <w:rFonts w:hint="eastAsia" w:ascii="黑体" w:eastAsia="黑体"/>
          <w:b/>
          <w:kern w:val="0"/>
          <w:szCs w:val="21"/>
        </w:rPr>
        <w:t>1 抽样方法</w:t>
      </w:r>
    </w:p>
    <w:p w14:paraId="495E6431">
      <w:pPr>
        <w:snapToGrid w:val="0"/>
        <w:spacing w:line="440" w:lineRule="exact"/>
        <w:ind w:firstLine="420" w:firstLineChars="200"/>
        <w:rPr>
          <w:szCs w:val="21"/>
        </w:rPr>
      </w:pPr>
      <w:r>
        <w:rPr>
          <w:szCs w:val="21"/>
        </w:rPr>
        <w:t>以随机抽样的方式在被抽样生产者、销售者的待销产品中抽取。</w:t>
      </w:r>
    </w:p>
    <w:p w14:paraId="1B5AD2C3">
      <w:pPr>
        <w:snapToGrid w:val="0"/>
        <w:spacing w:line="440" w:lineRule="exact"/>
        <w:ind w:firstLine="420" w:firstLineChars="200"/>
        <w:rPr>
          <w:szCs w:val="21"/>
        </w:rPr>
      </w:pPr>
      <w:r>
        <w:rPr>
          <w:szCs w:val="21"/>
        </w:rPr>
        <w:t>随机数一般可使用随机数表等方法产生。</w:t>
      </w:r>
    </w:p>
    <w:p w14:paraId="54B08354">
      <w:pPr>
        <w:snapToGrid w:val="0"/>
        <w:spacing w:line="440" w:lineRule="exact"/>
        <w:ind w:firstLine="420" w:firstLineChars="200"/>
        <w:rPr>
          <w:szCs w:val="21"/>
        </w:rPr>
      </w:pPr>
      <w:r>
        <w:rPr>
          <w:rFonts w:hint="eastAsia"/>
          <w:szCs w:val="21"/>
        </w:rPr>
        <w:t>根据本细则规定的检验项目要求，同种型号规格每批次产品每批次</w:t>
      </w:r>
      <w:r>
        <w:rPr>
          <w:rFonts w:hint="eastAsia"/>
          <w:szCs w:val="21"/>
          <w:lang w:eastAsia="zh-CN"/>
        </w:rPr>
        <w:t>给</w:t>
      </w:r>
      <w:r>
        <w:rPr>
          <w:rFonts w:hint="eastAsia"/>
          <w:szCs w:val="21"/>
        </w:rPr>
        <w:t>水用硬聚氯乙烯（</w:t>
      </w:r>
      <w:r>
        <w:rPr>
          <w:rFonts w:hint="eastAsia" w:ascii="宋体" w:hAnsi="宋体"/>
          <w:kern w:val="0"/>
          <w:sz w:val="18"/>
          <w:szCs w:val="18"/>
        </w:rPr>
        <w:t>PVC-U</w:t>
      </w:r>
      <w:r>
        <w:rPr>
          <w:rFonts w:hint="eastAsia"/>
          <w:szCs w:val="21"/>
        </w:rPr>
        <w:t>）管材产品抽取样品</w:t>
      </w:r>
      <w:r>
        <w:rPr>
          <w:szCs w:val="21"/>
        </w:rPr>
        <w:t>1</w:t>
      </w:r>
      <w:r>
        <w:rPr>
          <w:rFonts w:hint="eastAsia"/>
          <w:szCs w:val="21"/>
        </w:rPr>
        <w:t>m×</w:t>
      </w:r>
      <w:r>
        <w:rPr>
          <w:szCs w:val="21"/>
        </w:rPr>
        <w:t>12</w:t>
      </w:r>
      <w:r>
        <w:rPr>
          <w:rFonts w:hint="eastAsia"/>
          <w:szCs w:val="21"/>
        </w:rPr>
        <w:t>根，其中</w:t>
      </w:r>
      <w:r>
        <w:rPr>
          <w:szCs w:val="21"/>
        </w:rPr>
        <w:t>1</w:t>
      </w:r>
      <w:r>
        <w:rPr>
          <w:rFonts w:hint="eastAsia"/>
          <w:szCs w:val="21"/>
        </w:rPr>
        <w:t>m×</w:t>
      </w:r>
      <w:r>
        <w:rPr>
          <w:szCs w:val="21"/>
        </w:rPr>
        <w:t>6</w:t>
      </w:r>
      <w:r>
        <w:rPr>
          <w:rFonts w:hint="eastAsia"/>
          <w:szCs w:val="21"/>
        </w:rPr>
        <w:t>根为检验样品，</w:t>
      </w:r>
      <w:r>
        <w:rPr>
          <w:szCs w:val="21"/>
        </w:rPr>
        <w:t>1</w:t>
      </w:r>
      <w:r>
        <w:rPr>
          <w:rFonts w:hint="eastAsia"/>
          <w:szCs w:val="21"/>
        </w:rPr>
        <w:t>m×</w:t>
      </w:r>
      <w:r>
        <w:rPr>
          <w:szCs w:val="21"/>
        </w:rPr>
        <w:t>6</w:t>
      </w:r>
      <w:r>
        <w:rPr>
          <w:rFonts w:hint="eastAsia"/>
          <w:szCs w:val="21"/>
        </w:rPr>
        <w:t>根为备用样品。</w:t>
      </w:r>
    </w:p>
    <w:p w14:paraId="1405A9E7">
      <w:pPr>
        <w:snapToGrid w:val="0"/>
        <w:spacing w:line="440" w:lineRule="exact"/>
        <w:ind w:firstLine="420" w:firstLineChars="200"/>
        <w:rPr>
          <w:rFonts w:hint="eastAsia"/>
          <w:szCs w:val="21"/>
        </w:rPr>
      </w:pPr>
      <w:r>
        <w:rPr>
          <w:rFonts w:hint="eastAsia"/>
          <w:szCs w:val="21"/>
        </w:rPr>
        <w:t>注：在流通领域抽样时，抽取库存量满足抽样量即可。</w:t>
      </w:r>
    </w:p>
    <w:p w14:paraId="14DBA6F5">
      <w:pPr>
        <w:adjustRightInd w:val="0"/>
        <w:snapToGrid w:val="0"/>
        <w:spacing w:line="360" w:lineRule="auto"/>
        <w:rPr>
          <w:rFonts w:hint="eastAsia"/>
        </w:rPr>
      </w:pPr>
    </w:p>
    <w:p w14:paraId="3BD4F51F">
      <w:pPr>
        <w:adjustRightInd w:val="0"/>
        <w:snapToGrid w:val="0"/>
        <w:spacing w:line="360" w:lineRule="auto"/>
        <w:jc w:val="left"/>
        <w:rPr>
          <w:rFonts w:ascii="黑体" w:eastAsia="黑体"/>
          <w:b/>
          <w:kern w:val="0"/>
          <w:szCs w:val="21"/>
        </w:rPr>
      </w:pPr>
      <w:r>
        <w:rPr>
          <w:rFonts w:ascii="黑体" w:eastAsia="黑体"/>
          <w:b/>
          <w:kern w:val="0"/>
          <w:szCs w:val="21"/>
        </w:rPr>
        <w:t>2 检验依据</w:t>
      </w:r>
    </w:p>
    <w:p w14:paraId="5AD58ED5">
      <w:pPr>
        <w:adjustRightInd w:val="0"/>
        <w:snapToGrid w:val="0"/>
        <w:spacing w:line="360" w:lineRule="auto"/>
        <w:ind w:firstLine="420" w:firstLineChars="200"/>
        <w:jc w:val="left"/>
        <w:rPr>
          <w:rFonts w:hint="eastAsia" w:ascii="宋体" w:hAnsi="宋体"/>
          <w:kern w:val="0"/>
          <w:sz w:val="18"/>
          <w:szCs w:val="18"/>
        </w:rPr>
      </w:pPr>
      <w:r>
        <w:rPr>
          <w:rFonts w:hint="eastAsia" w:hAnsi="宋体" w:cs="宋体"/>
          <w:szCs w:val="22"/>
        </w:rPr>
        <w:t>本细则中</w:t>
      </w:r>
      <w:r>
        <w:rPr>
          <w:rFonts w:hint="eastAsia" w:hAnsi="宋体"/>
          <w:szCs w:val="21"/>
        </w:rPr>
        <w:t>所抽</w:t>
      </w:r>
      <w:r>
        <w:rPr>
          <w:rFonts w:hint="eastAsia" w:hAnsi="宋体" w:cs="宋体"/>
          <w:szCs w:val="21"/>
        </w:rPr>
        <w:t>产品的检验项目、检验方法见下</w:t>
      </w:r>
      <w:r>
        <w:rPr>
          <w:rFonts w:hint="eastAsia" w:ascii="宋体" w:hAnsi="宋体" w:cs="宋体"/>
          <w:szCs w:val="21"/>
        </w:rPr>
        <w:t>表</w:t>
      </w:r>
      <w:r>
        <w:rPr>
          <w:rFonts w:hint="eastAsia" w:hAnsi="宋体" w:cs="宋体"/>
          <w:szCs w:val="21"/>
        </w:rPr>
        <w:t>。</w:t>
      </w:r>
    </w:p>
    <w:p w14:paraId="7215456E">
      <w:pPr>
        <w:adjustRightInd w:val="0"/>
        <w:snapToGrid w:val="0"/>
        <w:jc w:val="center"/>
        <w:rPr>
          <w:rFonts w:hint="eastAsia" w:ascii="宋体" w:hAnsi="宋体"/>
          <w:kern w:val="0"/>
          <w:sz w:val="18"/>
          <w:szCs w:val="18"/>
        </w:rPr>
      </w:pPr>
      <w:r>
        <w:rPr>
          <w:rFonts w:hint="eastAsia" w:ascii="宋体" w:hAnsi="宋体"/>
          <w:kern w:val="0"/>
          <w:sz w:val="18"/>
          <w:szCs w:val="18"/>
        </w:rPr>
        <w:t xml:space="preserve">表1 </w:t>
      </w:r>
      <w:r>
        <w:rPr>
          <w:rFonts w:hint="eastAsia" w:ascii="宋体" w:hAnsi="宋体"/>
          <w:kern w:val="0"/>
          <w:sz w:val="18"/>
          <w:szCs w:val="18"/>
          <w:lang w:eastAsia="zh-CN"/>
        </w:rPr>
        <w:t>给</w:t>
      </w:r>
      <w:r>
        <w:rPr>
          <w:rFonts w:hint="eastAsia" w:ascii="宋体" w:hAnsi="宋体"/>
          <w:kern w:val="0"/>
          <w:sz w:val="18"/>
          <w:szCs w:val="18"/>
        </w:rPr>
        <w:t>水用硬聚氯乙烯（PVC-U）管材</w:t>
      </w:r>
    </w:p>
    <w:tbl>
      <w:tblPr>
        <w:tblStyle w:val="10"/>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402"/>
        <w:gridCol w:w="4394"/>
      </w:tblGrid>
      <w:tr w14:paraId="6AC1F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top"/>
          </w:tcPr>
          <w:p w14:paraId="207234A1">
            <w:pPr>
              <w:snapToGrid w:val="0"/>
              <w:jc w:val="center"/>
              <w:rPr>
                <w:rFonts w:hint="eastAsia" w:ascii="宋体" w:hAnsi="宋体" w:cs="黑体"/>
                <w:kern w:val="0"/>
                <w:sz w:val="18"/>
                <w:szCs w:val="18"/>
              </w:rPr>
            </w:pPr>
            <w:r>
              <w:rPr>
                <w:rFonts w:hint="eastAsia" w:ascii="宋体" w:hAnsi="宋体" w:cs="黑体"/>
                <w:kern w:val="0"/>
                <w:sz w:val="18"/>
                <w:szCs w:val="18"/>
              </w:rPr>
              <w:t>序号</w:t>
            </w:r>
          </w:p>
        </w:tc>
        <w:tc>
          <w:tcPr>
            <w:tcW w:w="3402" w:type="dxa"/>
            <w:noWrap w:val="0"/>
            <w:vAlign w:val="top"/>
          </w:tcPr>
          <w:p w14:paraId="109D8A4B">
            <w:pPr>
              <w:snapToGrid w:val="0"/>
              <w:jc w:val="center"/>
              <w:rPr>
                <w:rFonts w:hint="eastAsia" w:ascii="宋体" w:hAnsi="宋体" w:cs="黑体"/>
                <w:kern w:val="0"/>
                <w:sz w:val="18"/>
                <w:szCs w:val="18"/>
              </w:rPr>
            </w:pPr>
            <w:r>
              <w:rPr>
                <w:rFonts w:hint="eastAsia" w:ascii="宋体" w:hAnsi="宋体" w:cs="黑体"/>
                <w:kern w:val="0"/>
                <w:sz w:val="18"/>
                <w:szCs w:val="18"/>
              </w:rPr>
              <w:t>检验项目</w:t>
            </w:r>
          </w:p>
        </w:tc>
        <w:tc>
          <w:tcPr>
            <w:tcW w:w="4394" w:type="dxa"/>
            <w:noWrap w:val="0"/>
            <w:vAlign w:val="top"/>
          </w:tcPr>
          <w:p w14:paraId="55A355E9">
            <w:pPr>
              <w:snapToGrid w:val="0"/>
              <w:jc w:val="center"/>
              <w:rPr>
                <w:rFonts w:hint="eastAsia" w:ascii="宋体" w:hAnsi="宋体" w:cs="黑体"/>
                <w:kern w:val="0"/>
                <w:sz w:val="18"/>
                <w:szCs w:val="18"/>
              </w:rPr>
            </w:pPr>
            <w:r>
              <w:rPr>
                <w:rFonts w:hint="eastAsia" w:ascii="宋体" w:hAnsi="宋体" w:cs="黑体"/>
                <w:kern w:val="0"/>
                <w:sz w:val="18"/>
                <w:szCs w:val="18"/>
              </w:rPr>
              <w:t>检验方法</w:t>
            </w:r>
          </w:p>
        </w:tc>
      </w:tr>
      <w:tr w14:paraId="051FC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0A17B2CC">
            <w:pPr>
              <w:snapToGrid w:val="0"/>
              <w:jc w:val="center"/>
              <w:rPr>
                <w:rFonts w:hint="eastAsia" w:ascii="宋体" w:hAnsi="宋体" w:cs="黑体"/>
                <w:kern w:val="0"/>
                <w:sz w:val="18"/>
                <w:szCs w:val="18"/>
              </w:rPr>
            </w:pPr>
            <w:r>
              <w:rPr>
                <w:rFonts w:hint="eastAsia" w:ascii="宋体" w:hAnsi="宋体" w:cs="黑体"/>
                <w:kern w:val="0"/>
                <w:sz w:val="18"/>
                <w:szCs w:val="18"/>
              </w:rPr>
              <w:t>1</w:t>
            </w:r>
          </w:p>
        </w:tc>
        <w:tc>
          <w:tcPr>
            <w:tcW w:w="3402" w:type="dxa"/>
            <w:noWrap w:val="0"/>
            <w:vAlign w:val="center"/>
          </w:tcPr>
          <w:p w14:paraId="27A48133">
            <w:pPr>
              <w:snapToGrid w:val="0"/>
              <w:jc w:val="center"/>
              <w:rPr>
                <w:rFonts w:ascii="宋体" w:hAnsi="宋体" w:cs="黑体"/>
                <w:kern w:val="0"/>
                <w:sz w:val="18"/>
                <w:szCs w:val="18"/>
              </w:rPr>
            </w:pPr>
            <w:r>
              <w:rPr>
                <w:rFonts w:hint="eastAsia" w:ascii="宋体" w:hAnsi="宋体" w:cs="黑体"/>
                <w:kern w:val="0"/>
                <w:sz w:val="18"/>
                <w:szCs w:val="18"/>
              </w:rPr>
              <w:t>几何尺寸（平均外径、壁厚）</w:t>
            </w:r>
          </w:p>
        </w:tc>
        <w:tc>
          <w:tcPr>
            <w:tcW w:w="4394" w:type="dxa"/>
            <w:noWrap w:val="0"/>
            <w:vAlign w:val="center"/>
          </w:tcPr>
          <w:p w14:paraId="281AEB5E">
            <w:pPr>
              <w:snapToGrid w:val="0"/>
              <w:jc w:val="center"/>
              <w:rPr>
                <w:rFonts w:hint="default" w:ascii="宋体" w:hAnsi="宋体" w:cs="黑体" w:eastAsiaTheme="minorEastAsia"/>
                <w:kern w:val="0"/>
                <w:sz w:val="18"/>
                <w:szCs w:val="18"/>
                <w:lang w:val="en-US" w:eastAsia="zh-CN"/>
              </w:rPr>
            </w:pPr>
            <w:r>
              <w:rPr>
                <w:rFonts w:ascii="宋体" w:hAnsi="宋体" w:cs="黑体"/>
                <w:kern w:val="0"/>
                <w:sz w:val="18"/>
                <w:szCs w:val="18"/>
              </w:rPr>
              <w:t>GB/T</w:t>
            </w:r>
            <w:r>
              <w:rPr>
                <w:rFonts w:hint="eastAsia" w:ascii="宋体" w:hAnsi="宋体" w:cs="黑体"/>
                <w:kern w:val="0"/>
                <w:sz w:val="18"/>
                <w:szCs w:val="18"/>
                <w:lang w:val="en-US" w:eastAsia="zh-CN"/>
              </w:rPr>
              <w:t>10002.1</w:t>
            </w:r>
            <w:r>
              <w:rPr>
                <w:rFonts w:ascii="宋体" w:hAnsi="宋体" w:cs="黑体"/>
                <w:kern w:val="0"/>
                <w:sz w:val="18"/>
                <w:szCs w:val="18"/>
              </w:rPr>
              <w:t>—20</w:t>
            </w:r>
            <w:r>
              <w:rPr>
                <w:rFonts w:hint="eastAsia" w:ascii="宋体" w:hAnsi="宋体" w:cs="黑体"/>
                <w:kern w:val="0"/>
                <w:sz w:val="18"/>
                <w:szCs w:val="18"/>
                <w:lang w:val="en-US" w:eastAsia="zh-CN"/>
              </w:rPr>
              <w:t>23</w:t>
            </w:r>
          </w:p>
        </w:tc>
      </w:tr>
      <w:tr w14:paraId="1B899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817" w:type="dxa"/>
            <w:noWrap w:val="0"/>
            <w:vAlign w:val="center"/>
          </w:tcPr>
          <w:p w14:paraId="136B44BB">
            <w:pPr>
              <w:snapToGrid w:val="0"/>
              <w:jc w:val="center"/>
              <w:rPr>
                <w:rFonts w:hint="eastAsia" w:ascii="宋体" w:hAnsi="宋体" w:cs="黑体"/>
                <w:kern w:val="0"/>
                <w:sz w:val="18"/>
                <w:szCs w:val="18"/>
              </w:rPr>
            </w:pPr>
            <w:r>
              <w:rPr>
                <w:rFonts w:hint="eastAsia" w:ascii="宋体" w:hAnsi="宋体" w:cs="黑体"/>
                <w:kern w:val="0"/>
                <w:sz w:val="18"/>
                <w:szCs w:val="18"/>
              </w:rPr>
              <w:t>2</w:t>
            </w:r>
          </w:p>
        </w:tc>
        <w:tc>
          <w:tcPr>
            <w:tcW w:w="3402" w:type="dxa"/>
            <w:noWrap w:val="0"/>
            <w:vAlign w:val="center"/>
          </w:tcPr>
          <w:p w14:paraId="5AD02AB3">
            <w:pPr>
              <w:snapToGrid w:val="0"/>
              <w:jc w:val="center"/>
              <w:rPr>
                <w:rFonts w:hint="eastAsia" w:ascii="宋体" w:hAnsi="宋体" w:cs="黑体"/>
                <w:kern w:val="0"/>
                <w:sz w:val="18"/>
                <w:szCs w:val="18"/>
              </w:rPr>
            </w:pPr>
            <w:r>
              <w:rPr>
                <w:rFonts w:hint="eastAsia" w:ascii="宋体" w:hAnsi="宋体" w:cs="黑体"/>
                <w:kern w:val="0"/>
                <w:sz w:val="18"/>
                <w:szCs w:val="18"/>
              </w:rPr>
              <w:t>静液压强度</w:t>
            </w:r>
          </w:p>
        </w:tc>
        <w:tc>
          <w:tcPr>
            <w:tcW w:w="4394" w:type="dxa"/>
            <w:noWrap w:val="0"/>
            <w:vAlign w:val="center"/>
          </w:tcPr>
          <w:p w14:paraId="0B85B9F9">
            <w:pPr>
              <w:snapToGrid w:val="0"/>
              <w:jc w:val="center"/>
              <w:rPr>
                <w:rFonts w:hint="eastAsia" w:ascii="宋体" w:hAnsi="宋体" w:cs="黑体"/>
                <w:kern w:val="0"/>
                <w:sz w:val="18"/>
                <w:szCs w:val="18"/>
              </w:rPr>
            </w:pPr>
            <w:r>
              <w:rPr>
                <w:rFonts w:ascii="宋体" w:hAnsi="宋体" w:cs="黑体"/>
                <w:kern w:val="0"/>
                <w:sz w:val="18"/>
                <w:szCs w:val="18"/>
              </w:rPr>
              <w:t>GB/T</w:t>
            </w:r>
            <w:r>
              <w:rPr>
                <w:rFonts w:hint="eastAsia" w:ascii="宋体" w:hAnsi="宋体" w:cs="黑体"/>
                <w:kern w:val="0"/>
                <w:sz w:val="18"/>
                <w:szCs w:val="18"/>
                <w:lang w:val="en-US" w:eastAsia="zh-CN"/>
              </w:rPr>
              <w:t>10002.1</w:t>
            </w:r>
            <w:r>
              <w:rPr>
                <w:rFonts w:ascii="宋体" w:hAnsi="宋体" w:cs="黑体"/>
                <w:kern w:val="0"/>
                <w:sz w:val="18"/>
                <w:szCs w:val="18"/>
              </w:rPr>
              <w:t>—20</w:t>
            </w:r>
            <w:r>
              <w:rPr>
                <w:rFonts w:hint="eastAsia" w:ascii="宋体" w:hAnsi="宋体" w:cs="黑体"/>
                <w:kern w:val="0"/>
                <w:sz w:val="18"/>
                <w:szCs w:val="18"/>
                <w:lang w:val="en-US" w:eastAsia="zh-CN"/>
              </w:rPr>
              <w:t>23</w:t>
            </w:r>
          </w:p>
        </w:tc>
      </w:tr>
    </w:tbl>
    <w:p w14:paraId="209339ED">
      <w:pPr>
        <w:adjustRightInd w:val="0"/>
        <w:snapToGrid w:val="0"/>
        <w:jc w:val="center"/>
        <w:rPr>
          <w:rFonts w:ascii="宋体" w:hAnsi="宋体"/>
          <w:kern w:val="0"/>
          <w:sz w:val="18"/>
          <w:szCs w:val="18"/>
        </w:rPr>
      </w:pPr>
    </w:p>
    <w:p w14:paraId="41B57614">
      <w:pPr>
        <w:adjustRightInd w:val="0"/>
        <w:snapToGrid w:val="0"/>
        <w:spacing w:line="440" w:lineRule="exact"/>
        <w:ind w:firstLine="420" w:firstLineChars="200"/>
        <w:rPr>
          <w:rFonts w:hint="eastAsia"/>
          <w:color w:val="000000"/>
          <w:szCs w:val="21"/>
        </w:rPr>
      </w:pPr>
      <w:r>
        <w:rPr>
          <w:rFonts w:hint="eastAsia"/>
          <w:color w:val="000000"/>
          <w:szCs w:val="21"/>
        </w:rPr>
        <w:t>执行企业标准、团体标准、地方标准的产品，检验项目参照上述内容执行。</w:t>
      </w:r>
    </w:p>
    <w:p w14:paraId="2E20D330">
      <w:pPr>
        <w:snapToGrid w:val="0"/>
        <w:spacing w:line="440" w:lineRule="exact"/>
        <w:ind w:firstLine="420" w:firstLineChars="200"/>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6F9F2DBB">
      <w:pPr>
        <w:adjustRightInd w:val="0"/>
        <w:snapToGrid w:val="0"/>
        <w:spacing w:before="156" w:beforeLines="50" w:line="360" w:lineRule="auto"/>
        <w:jc w:val="left"/>
        <w:rPr>
          <w:rFonts w:hint="eastAsia" w:ascii="黑体" w:eastAsia="黑体"/>
          <w:b/>
        </w:rPr>
      </w:pPr>
      <w:r>
        <w:rPr>
          <w:rFonts w:hint="eastAsia" w:ascii="黑体" w:eastAsia="黑体"/>
          <w:b/>
          <w:kern w:val="0"/>
          <w:szCs w:val="21"/>
        </w:rPr>
        <w:t xml:space="preserve">3 </w:t>
      </w:r>
      <w:r>
        <w:rPr>
          <w:rFonts w:hint="eastAsia" w:ascii="黑体" w:eastAsia="黑体"/>
          <w:b/>
        </w:rPr>
        <w:t>判定规则</w:t>
      </w:r>
    </w:p>
    <w:p w14:paraId="3F1772E5">
      <w:pPr>
        <w:adjustRightInd w:val="0"/>
        <w:snapToGrid w:val="0"/>
        <w:spacing w:line="360" w:lineRule="auto"/>
        <w:rPr>
          <w:rFonts w:ascii="宋体" w:hAnsi="宋体"/>
          <w:b/>
        </w:rPr>
      </w:pPr>
      <w:r>
        <w:rPr>
          <w:rFonts w:ascii="宋体" w:hAnsi="宋体"/>
          <w:b/>
        </w:rPr>
        <w:t>3.1 依据标准</w:t>
      </w:r>
    </w:p>
    <w:p w14:paraId="31B8BADA">
      <w:pPr>
        <w:snapToGrid w:val="0"/>
        <w:spacing w:line="440" w:lineRule="exact"/>
        <w:ind w:firstLine="360" w:firstLineChars="200"/>
        <w:rPr>
          <w:rFonts w:hint="eastAsia"/>
          <w:color w:val="000000"/>
          <w:szCs w:val="21"/>
        </w:rPr>
      </w:pPr>
      <w:r>
        <w:rPr>
          <w:rFonts w:ascii="宋体" w:hAnsi="宋体" w:cs="黑体"/>
          <w:kern w:val="0"/>
          <w:sz w:val="18"/>
          <w:szCs w:val="18"/>
        </w:rPr>
        <w:t>GB/T</w:t>
      </w:r>
      <w:r>
        <w:rPr>
          <w:rFonts w:hint="eastAsia" w:ascii="宋体" w:hAnsi="宋体" w:cs="黑体"/>
          <w:kern w:val="0"/>
          <w:sz w:val="18"/>
          <w:szCs w:val="18"/>
          <w:lang w:val="en-US" w:eastAsia="zh-CN"/>
        </w:rPr>
        <w:t>10002.1</w:t>
      </w:r>
      <w:r>
        <w:rPr>
          <w:rFonts w:ascii="宋体" w:hAnsi="宋体" w:cs="黑体"/>
          <w:kern w:val="0"/>
          <w:sz w:val="18"/>
          <w:szCs w:val="18"/>
        </w:rPr>
        <w:t>—20</w:t>
      </w:r>
      <w:r>
        <w:rPr>
          <w:rFonts w:hint="eastAsia" w:ascii="宋体" w:hAnsi="宋体" w:cs="黑体"/>
          <w:kern w:val="0"/>
          <w:sz w:val="18"/>
          <w:szCs w:val="18"/>
          <w:lang w:val="en-US" w:eastAsia="zh-CN"/>
        </w:rPr>
        <w:t>23</w:t>
      </w:r>
      <w:r>
        <w:rPr>
          <w:rFonts w:hint="eastAsia"/>
          <w:color w:val="000000"/>
          <w:szCs w:val="21"/>
          <w:lang w:eastAsia="zh-CN"/>
        </w:rPr>
        <w:t>给</w:t>
      </w:r>
      <w:r>
        <w:rPr>
          <w:rFonts w:hint="eastAsia"/>
          <w:color w:val="000000"/>
          <w:szCs w:val="21"/>
        </w:rPr>
        <w:t xml:space="preserve">排水用硬聚氯乙烯(PVC-U)管材 </w:t>
      </w:r>
    </w:p>
    <w:p w14:paraId="076979F4">
      <w:pPr>
        <w:snapToGrid w:val="0"/>
        <w:spacing w:line="440" w:lineRule="exact"/>
        <w:ind w:firstLine="420" w:firstLineChars="200"/>
        <w:rPr>
          <w:color w:val="000000"/>
          <w:szCs w:val="21"/>
        </w:rPr>
      </w:pPr>
      <w:r>
        <w:rPr>
          <w:rFonts w:hint="eastAsia"/>
          <w:color w:val="000000"/>
          <w:szCs w:val="21"/>
        </w:rPr>
        <w:t>现行有效的企业标准、团体标准、地方标准及产品明示质量要求</w:t>
      </w:r>
    </w:p>
    <w:p w14:paraId="3C708EEA">
      <w:pPr>
        <w:snapToGrid w:val="0"/>
        <w:spacing w:line="440" w:lineRule="exact"/>
        <w:ind w:firstLine="359" w:firstLineChars="171"/>
        <w:rPr>
          <w:rFonts w:hint="eastAsia"/>
          <w:color w:val="000000"/>
          <w:szCs w:val="21"/>
        </w:rPr>
      </w:pPr>
      <w:r>
        <w:rPr>
          <w:rFonts w:hint="eastAsia"/>
          <w:color w:val="000000"/>
          <w:szCs w:val="21"/>
        </w:rPr>
        <w:t>凡是注日期的文件，其随后所有的修改单（不包括勘误的内容）或修订版不适用于本细则。凡是不注日期的文件，其最新版本适用于本细则。</w:t>
      </w:r>
    </w:p>
    <w:p w14:paraId="5CF2CFE8">
      <w:pPr>
        <w:snapToGrid w:val="0"/>
        <w:spacing w:line="440" w:lineRule="exact"/>
        <w:ind w:firstLine="359" w:firstLineChars="171"/>
        <w:rPr>
          <w:rFonts w:hint="eastAsia"/>
          <w:color w:val="000000"/>
          <w:szCs w:val="21"/>
        </w:rPr>
      </w:pPr>
    </w:p>
    <w:p w14:paraId="5637A553">
      <w:pPr>
        <w:snapToGrid w:val="0"/>
        <w:spacing w:line="360" w:lineRule="auto"/>
        <w:rPr>
          <w:rFonts w:ascii="宋体" w:hAnsi="宋体"/>
          <w:b/>
        </w:rPr>
      </w:pPr>
      <w:r>
        <w:rPr>
          <w:rFonts w:ascii="宋体" w:hAnsi="宋体"/>
          <w:b/>
        </w:rPr>
        <w:t>3.2判定原则</w:t>
      </w:r>
    </w:p>
    <w:p w14:paraId="6F9EF14D">
      <w:pPr>
        <w:snapToGrid w:val="0"/>
        <w:spacing w:line="360" w:lineRule="auto"/>
        <w:ind w:firstLine="420" w:firstLineChars="200"/>
        <w:rPr>
          <w:szCs w:val="21"/>
        </w:rPr>
      </w:pPr>
      <w:r>
        <w:rPr>
          <w:szCs w:val="21"/>
        </w:rPr>
        <w:t>经检验，检验项目全部合格，判定为被抽查产品合格；检验项目中任一项或一项以上不合格，判定为被抽查产品不合格。</w:t>
      </w:r>
    </w:p>
    <w:p w14:paraId="221AED4E">
      <w:pPr>
        <w:snapToGrid w:val="0"/>
        <w:spacing w:line="360" w:lineRule="auto"/>
        <w:ind w:firstLine="417" w:firstLineChars="199"/>
        <w:rPr>
          <w:szCs w:val="21"/>
        </w:rPr>
      </w:pPr>
      <w:r>
        <w:rPr>
          <w:szCs w:val="21"/>
        </w:rPr>
        <w:t>若被检产品明示的质量要求高于本细则中检验项目依据的标准要求时，应按被检产品明示的质量要求判定。</w:t>
      </w:r>
    </w:p>
    <w:p w14:paraId="1DB06A8E">
      <w:pPr>
        <w:snapToGrid w:val="0"/>
        <w:spacing w:line="360" w:lineRule="auto"/>
        <w:ind w:firstLine="417" w:firstLineChars="199"/>
        <w:rPr>
          <w:szCs w:val="21"/>
        </w:rPr>
      </w:pPr>
      <w:r>
        <w:rPr>
          <w:szCs w:val="21"/>
        </w:rPr>
        <w:t>若被检产品明示的质量要求低于本细则中检验项目依据的强制性标准要求时，应按照强制性标准要求判定。</w:t>
      </w:r>
    </w:p>
    <w:p w14:paraId="7277580B">
      <w:pPr>
        <w:snapToGrid w:val="0"/>
        <w:spacing w:line="360" w:lineRule="auto"/>
        <w:ind w:firstLine="417" w:firstLineChars="199"/>
        <w:rPr>
          <w:szCs w:val="21"/>
        </w:rPr>
      </w:pPr>
      <w:r>
        <w:rPr>
          <w:szCs w:val="21"/>
        </w:rPr>
        <w:t>若被检产品明示的质量要求低于或包含细则中检验项目依据的推荐性标准要求时，应以被检产品明示的质量要求判定，但应在检验报告备注中进行说明。</w:t>
      </w:r>
    </w:p>
    <w:p w14:paraId="7F33E242">
      <w:pPr>
        <w:snapToGrid w:val="0"/>
        <w:spacing w:line="360" w:lineRule="auto"/>
        <w:ind w:firstLine="417" w:firstLineChars="199"/>
        <w:rPr>
          <w:szCs w:val="21"/>
        </w:rPr>
      </w:pPr>
      <w:r>
        <w:rPr>
          <w:szCs w:val="21"/>
        </w:rPr>
        <w:t>若被检产品明示的质量要求缺少本细则中检验项目依据的强制性标准要求时，应按照强制性标准要求判定。</w:t>
      </w:r>
    </w:p>
    <w:p w14:paraId="2496AFB1">
      <w:pPr>
        <w:snapToGrid w:val="0"/>
        <w:spacing w:line="360" w:lineRule="auto"/>
        <w:ind w:firstLine="417" w:firstLineChars="199"/>
        <w:rPr>
          <w:rFonts w:hint="eastAsia"/>
          <w:szCs w:val="21"/>
        </w:rPr>
      </w:pPr>
      <w:r>
        <w:rPr>
          <w:szCs w:val="21"/>
        </w:rPr>
        <w:t>若被检产品明示的质量要求缺少本细则中检验项目依据的推荐性标准要求时，该项目不参与判定，但应在检验报告备注中进行说明。</w:t>
      </w:r>
    </w:p>
    <w:p w14:paraId="65033C6C">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58430FAA">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351BEA4E">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48A572EA">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78DE5B8D">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06EEDEED">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64FA5565">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15C4D429">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03E91A3E">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115C0669">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62D405CB">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1166FD91">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74C30CC0">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3A612C34">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0E28A685">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3EAB9851">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4B163868">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47CC9101">
      <w:pPr>
        <w:tabs>
          <w:tab w:val="left" w:pos="6930"/>
        </w:tabs>
        <w:adjustRightInd w:val="0"/>
        <w:spacing w:line="480" w:lineRule="exact"/>
        <w:jc w:val="center"/>
        <w:rPr>
          <w:rFonts w:hint="eastAsia" w:ascii="宋体" w:hAnsi="宋体" w:cs="宋体"/>
          <w:b/>
          <w:color w:val="000000"/>
          <w:sz w:val="32"/>
          <w:szCs w:val="32"/>
        </w:rPr>
      </w:pPr>
    </w:p>
    <w:p w14:paraId="3AA40A70">
      <w:pPr>
        <w:tabs>
          <w:tab w:val="left" w:pos="6930"/>
        </w:tabs>
        <w:adjustRightInd w:val="0"/>
        <w:spacing w:line="480" w:lineRule="exact"/>
        <w:jc w:val="center"/>
        <w:rPr>
          <w:rFonts w:ascii="宋体" w:hAnsi="宋体" w:cs="宋体"/>
          <w:b/>
          <w:color w:val="000000"/>
          <w:sz w:val="32"/>
          <w:szCs w:val="32"/>
        </w:rPr>
      </w:pPr>
      <w:r>
        <w:rPr>
          <w:rFonts w:hint="eastAsia" w:ascii="宋体" w:hAnsi="宋体" w:cs="宋体"/>
          <w:b/>
          <w:color w:val="000000"/>
          <w:sz w:val="32"/>
          <w:szCs w:val="32"/>
        </w:rPr>
        <w:t>2026年和田地区</w:t>
      </w:r>
      <w:r>
        <w:rPr>
          <w:rFonts w:hint="eastAsia" w:ascii="宋体" w:hAnsi="宋体" w:cs="宋体"/>
          <w:b/>
          <w:color w:val="000000"/>
          <w:sz w:val="32"/>
          <w:szCs w:val="32"/>
          <w:lang w:eastAsia="zh-CN"/>
        </w:rPr>
        <w:t>门、窗用未增塑聚氯乙烯pvc-U型材</w:t>
      </w:r>
      <w:r>
        <w:rPr>
          <w:rFonts w:hint="eastAsia" w:ascii="宋体" w:hAnsi="宋体" w:cs="宋体"/>
          <w:b/>
          <w:color w:val="000000"/>
          <w:sz w:val="32"/>
          <w:szCs w:val="32"/>
        </w:rPr>
        <w:t>产品质量监督抽查实施细则</w:t>
      </w:r>
    </w:p>
    <w:p w14:paraId="001D3135">
      <w:pPr>
        <w:snapToGrid w:val="0"/>
        <w:jc w:val="center"/>
        <w:rPr>
          <w:rFonts w:ascii="方正小标宋简体" w:hAnsi="仿宋" w:eastAsia="方正小标宋简体" w:cs="方正仿宋简体"/>
          <w:b/>
          <w:sz w:val="32"/>
          <w:szCs w:val="32"/>
        </w:rPr>
      </w:pPr>
    </w:p>
    <w:p w14:paraId="0B8CD313">
      <w:pPr>
        <w:adjustRightInd w:val="0"/>
        <w:snapToGrid w:val="0"/>
        <w:spacing w:line="360" w:lineRule="auto"/>
        <w:jc w:val="left"/>
        <w:rPr>
          <w:rFonts w:hint="eastAsia" w:ascii="黑体" w:eastAsia="黑体"/>
          <w:b/>
          <w:kern w:val="0"/>
          <w:szCs w:val="21"/>
        </w:rPr>
      </w:pPr>
      <w:r>
        <w:rPr>
          <w:rFonts w:hint="eastAsia" w:ascii="黑体" w:eastAsia="黑体"/>
          <w:b/>
          <w:kern w:val="0"/>
          <w:szCs w:val="21"/>
        </w:rPr>
        <w:t>1 抽样方法</w:t>
      </w:r>
    </w:p>
    <w:p w14:paraId="140A0400">
      <w:pPr>
        <w:snapToGrid w:val="0"/>
        <w:spacing w:line="440" w:lineRule="exact"/>
        <w:ind w:firstLine="420" w:firstLineChars="200"/>
        <w:rPr>
          <w:szCs w:val="21"/>
        </w:rPr>
      </w:pPr>
      <w:r>
        <w:rPr>
          <w:szCs w:val="21"/>
        </w:rPr>
        <w:t>以随机抽样的方式在被抽样生产者、销售者的待销产品中抽取。</w:t>
      </w:r>
    </w:p>
    <w:p w14:paraId="0605EED3">
      <w:pPr>
        <w:snapToGrid w:val="0"/>
        <w:spacing w:line="440" w:lineRule="exact"/>
        <w:ind w:firstLine="420" w:firstLineChars="200"/>
        <w:rPr>
          <w:szCs w:val="21"/>
        </w:rPr>
      </w:pPr>
      <w:r>
        <w:rPr>
          <w:szCs w:val="21"/>
        </w:rPr>
        <w:t>随机数一般可使用随机数表等方法产生。</w:t>
      </w:r>
    </w:p>
    <w:p w14:paraId="34FE8B20">
      <w:pPr>
        <w:snapToGrid w:val="0"/>
        <w:spacing w:line="440" w:lineRule="exact"/>
        <w:ind w:firstLine="420" w:firstLineChars="200"/>
        <w:rPr>
          <w:color w:val="FFFF00"/>
          <w:szCs w:val="21"/>
        </w:rPr>
      </w:pPr>
      <w:r>
        <w:rPr>
          <w:rFonts w:hint="eastAsia"/>
          <w:szCs w:val="21"/>
        </w:rPr>
        <w:t>根据本细则规定的检验项目要求，同种型号规格每批次产品每批次</w:t>
      </w:r>
      <w:r>
        <w:rPr>
          <w:rFonts w:hint="eastAsia"/>
          <w:szCs w:val="21"/>
          <w:lang w:eastAsia="zh-CN"/>
        </w:rPr>
        <w:t>门、窗用未增塑聚氯乙烯pvc-U型材</w:t>
      </w:r>
      <w:r>
        <w:rPr>
          <w:rFonts w:hint="eastAsia"/>
          <w:szCs w:val="21"/>
        </w:rPr>
        <w:t>产品抽取样</w:t>
      </w:r>
      <w:r>
        <w:rPr>
          <w:rFonts w:hint="eastAsia"/>
          <w:color w:val="auto"/>
          <w:szCs w:val="21"/>
        </w:rPr>
        <w:t>品</w:t>
      </w:r>
      <w:r>
        <w:rPr>
          <w:color w:val="auto"/>
          <w:szCs w:val="21"/>
        </w:rPr>
        <w:t>1</w:t>
      </w:r>
      <w:r>
        <w:rPr>
          <w:rFonts w:hint="eastAsia"/>
          <w:color w:val="auto"/>
          <w:szCs w:val="21"/>
          <w:lang w:val="en-US" w:eastAsia="zh-CN"/>
        </w:rPr>
        <w:t>.1</w:t>
      </w:r>
      <w:r>
        <w:rPr>
          <w:rFonts w:hint="eastAsia"/>
          <w:color w:val="auto"/>
          <w:szCs w:val="21"/>
        </w:rPr>
        <w:t>m×</w:t>
      </w:r>
      <w:r>
        <w:rPr>
          <w:color w:val="auto"/>
          <w:szCs w:val="21"/>
        </w:rPr>
        <w:t>12</w:t>
      </w:r>
      <w:r>
        <w:rPr>
          <w:rFonts w:hint="eastAsia"/>
          <w:color w:val="auto"/>
          <w:szCs w:val="21"/>
        </w:rPr>
        <w:t>根，其中</w:t>
      </w:r>
      <w:r>
        <w:rPr>
          <w:color w:val="auto"/>
          <w:szCs w:val="21"/>
        </w:rPr>
        <w:t>1</w:t>
      </w:r>
      <w:r>
        <w:rPr>
          <w:rFonts w:hint="eastAsia"/>
          <w:color w:val="auto"/>
          <w:szCs w:val="21"/>
          <w:lang w:val="en-US" w:eastAsia="zh-CN"/>
        </w:rPr>
        <w:t>.1</w:t>
      </w:r>
      <w:r>
        <w:rPr>
          <w:rFonts w:hint="eastAsia"/>
          <w:color w:val="auto"/>
          <w:szCs w:val="21"/>
        </w:rPr>
        <w:t>m×</w:t>
      </w:r>
      <w:r>
        <w:rPr>
          <w:color w:val="auto"/>
          <w:szCs w:val="21"/>
        </w:rPr>
        <w:t>6</w:t>
      </w:r>
      <w:r>
        <w:rPr>
          <w:rFonts w:hint="eastAsia"/>
          <w:color w:val="auto"/>
          <w:szCs w:val="21"/>
        </w:rPr>
        <w:t>根为检验样品，</w:t>
      </w:r>
      <w:r>
        <w:rPr>
          <w:color w:val="auto"/>
          <w:szCs w:val="21"/>
        </w:rPr>
        <w:t>1</w:t>
      </w:r>
      <w:r>
        <w:rPr>
          <w:rFonts w:hint="eastAsia"/>
          <w:color w:val="auto"/>
          <w:szCs w:val="21"/>
          <w:lang w:val="en-US" w:eastAsia="zh-CN"/>
        </w:rPr>
        <w:t>.1</w:t>
      </w:r>
      <w:r>
        <w:rPr>
          <w:rFonts w:hint="eastAsia"/>
          <w:color w:val="auto"/>
          <w:szCs w:val="21"/>
        </w:rPr>
        <w:t>m×</w:t>
      </w:r>
      <w:r>
        <w:rPr>
          <w:color w:val="auto"/>
          <w:szCs w:val="21"/>
        </w:rPr>
        <w:t>6</w:t>
      </w:r>
      <w:r>
        <w:rPr>
          <w:rFonts w:hint="eastAsia"/>
          <w:color w:val="auto"/>
          <w:szCs w:val="21"/>
        </w:rPr>
        <w:t>根为备用样品。</w:t>
      </w:r>
    </w:p>
    <w:p w14:paraId="459D949D">
      <w:pPr>
        <w:snapToGrid w:val="0"/>
        <w:spacing w:line="440" w:lineRule="exact"/>
        <w:ind w:firstLine="420" w:firstLineChars="200"/>
        <w:rPr>
          <w:rFonts w:hint="eastAsia"/>
          <w:szCs w:val="21"/>
        </w:rPr>
      </w:pPr>
      <w:r>
        <w:rPr>
          <w:rFonts w:hint="eastAsia"/>
          <w:szCs w:val="21"/>
        </w:rPr>
        <w:t>注：在流通领域抽样时，抽取库存量满足抽样量即可。</w:t>
      </w:r>
    </w:p>
    <w:p w14:paraId="35D74D0B">
      <w:pPr>
        <w:adjustRightInd w:val="0"/>
        <w:snapToGrid w:val="0"/>
        <w:spacing w:line="360" w:lineRule="auto"/>
        <w:rPr>
          <w:rFonts w:hint="eastAsia"/>
        </w:rPr>
      </w:pPr>
    </w:p>
    <w:p w14:paraId="20E27217">
      <w:pPr>
        <w:adjustRightInd w:val="0"/>
        <w:snapToGrid w:val="0"/>
        <w:spacing w:line="360" w:lineRule="auto"/>
        <w:jc w:val="left"/>
        <w:rPr>
          <w:rFonts w:ascii="黑体" w:eastAsia="黑体"/>
          <w:b/>
          <w:kern w:val="0"/>
          <w:szCs w:val="21"/>
        </w:rPr>
      </w:pPr>
      <w:r>
        <w:rPr>
          <w:rFonts w:ascii="黑体" w:eastAsia="黑体"/>
          <w:b/>
          <w:kern w:val="0"/>
          <w:szCs w:val="21"/>
        </w:rPr>
        <w:t>2 检验依据</w:t>
      </w:r>
    </w:p>
    <w:p w14:paraId="10106391">
      <w:pPr>
        <w:adjustRightInd w:val="0"/>
        <w:snapToGrid w:val="0"/>
        <w:spacing w:line="360" w:lineRule="auto"/>
        <w:ind w:firstLine="420" w:firstLineChars="200"/>
        <w:jc w:val="left"/>
        <w:rPr>
          <w:rFonts w:hint="eastAsia" w:hAnsi="宋体" w:cs="宋体"/>
          <w:szCs w:val="21"/>
        </w:rPr>
      </w:pPr>
      <w:r>
        <w:rPr>
          <w:rFonts w:hint="eastAsia" w:hAnsi="宋体" w:cs="宋体"/>
          <w:szCs w:val="22"/>
        </w:rPr>
        <w:t>本细则中</w:t>
      </w:r>
      <w:r>
        <w:rPr>
          <w:rFonts w:hint="eastAsia" w:hAnsi="宋体"/>
          <w:szCs w:val="21"/>
        </w:rPr>
        <w:t>所抽</w:t>
      </w:r>
      <w:r>
        <w:rPr>
          <w:rFonts w:hint="eastAsia" w:hAnsi="宋体" w:cs="宋体"/>
          <w:szCs w:val="21"/>
        </w:rPr>
        <w:t>产品的检验项目、检验方法见下</w:t>
      </w:r>
      <w:r>
        <w:rPr>
          <w:rFonts w:hint="eastAsia" w:ascii="宋体" w:hAnsi="宋体" w:cs="宋体"/>
          <w:szCs w:val="21"/>
        </w:rPr>
        <w:t>表</w:t>
      </w:r>
      <w:r>
        <w:rPr>
          <w:rFonts w:hint="eastAsia" w:hAnsi="宋体" w:cs="宋体"/>
          <w:szCs w:val="21"/>
        </w:rPr>
        <w:t>。</w:t>
      </w:r>
    </w:p>
    <w:p w14:paraId="5EE45784">
      <w:pPr>
        <w:adjustRightInd w:val="0"/>
        <w:snapToGrid w:val="0"/>
        <w:jc w:val="center"/>
        <w:rPr>
          <w:rFonts w:hint="eastAsia" w:ascii="宋体" w:hAnsi="宋体"/>
          <w:kern w:val="0"/>
          <w:sz w:val="18"/>
          <w:szCs w:val="18"/>
        </w:rPr>
      </w:pPr>
      <w:r>
        <w:rPr>
          <w:rFonts w:hint="eastAsia" w:ascii="宋体" w:hAnsi="宋体"/>
          <w:kern w:val="0"/>
          <w:sz w:val="18"/>
          <w:szCs w:val="18"/>
        </w:rPr>
        <w:t xml:space="preserve">表1 </w:t>
      </w:r>
      <w:r>
        <w:rPr>
          <w:rFonts w:hint="eastAsia" w:ascii="宋体" w:hAnsi="宋体"/>
          <w:kern w:val="0"/>
          <w:sz w:val="18"/>
          <w:szCs w:val="18"/>
          <w:lang w:eastAsia="zh-CN"/>
        </w:rPr>
        <w:t>门、窗用未增塑聚氯乙烯pvc-U型材</w:t>
      </w:r>
    </w:p>
    <w:tbl>
      <w:tblPr>
        <w:tblStyle w:val="10"/>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402"/>
        <w:gridCol w:w="4394"/>
      </w:tblGrid>
      <w:tr w14:paraId="5D163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top"/>
          </w:tcPr>
          <w:p w14:paraId="224AD2E5">
            <w:pPr>
              <w:snapToGrid w:val="0"/>
              <w:jc w:val="center"/>
              <w:rPr>
                <w:rFonts w:hint="eastAsia" w:ascii="宋体" w:hAnsi="宋体" w:cs="黑体"/>
                <w:kern w:val="0"/>
                <w:sz w:val="18"/>
                <w:szCs w:val="18"/>
              </w:rPr>
            </w:pPr>
            <w:r>
              <w:rPr>
                <w:rFonts w:hint="eastAsia" w:ascii="宋体" w:hAnsi="宋体" w:cs="黑体"/>
                <w:kern w:val="0"/>
                <w:sz w:val="18"/>
                <w:szCs w:val="18"/>
              </w:rPr>
              <w:t>序号</w:t>
            </w:r>
          </w:p>
        </w:tc>
        <w:tc>
          <w:tcPr>
            <w:tcW w:w="3402" w:type="dxa"/>
            <w:noWrap w:val="0"/>
            <w:vAlign w:val="top"/>
          </w:tcPr>
          <w:p w14:paraId="6076BB2E">
            <w:pPr>
              <w:snapToGrid w:val="0"/>
              <w:jc w:val="center"/>
              <w:rPr>
                <w:rFonts w:hint="eastAsia" w:ascii="宋体" w:hAnsi="宋体" w:cs="黑体"/>
                <w:kern w:val="0"/>
                <w:sz w:val="18"/>
                <w:szCs w:val="18"/>
              </w:rPr>
            </w:pPr>
            <w:r>
              <w:rPr>
                <w:rFonts w:hint="eastAsia" w:ascii="宋体" w:hAnsi="宋体" w:cs="黑体"/>
                <w:kern w:val="0"/>
                <w:sz w:val="18"/>
                <w:szCs w:val="18"/>
              </w:rPr>
              <w:t>检验项目</w:t>
            </w:r>
          </w:p>
        </w:tc>
        <w:tc>
          <w:tcPr>
            <w:tcW w:w="4394" w:type="dxa"/>
            <w:noWrap w:val="0"/>
            <w:vAlign w:val="top"/>
          </w:tcPr>
          <w:p w14:paraId="62F50D43">
            <w:pPr>
              <w:snapToGrid w:val="0"/>
              <w:jc w:val="center"/>
              <w:rPr>
                <w:rFonts w:hint="eastAsia" w:ascii="宋体" w:hAnsi="宋体" w:cs="黑体"/>
                <w:kern w:val="0"/>
                <w:sz w:val="18"/>
                <w:szCs w:val="18"/>
              </w:rPr>
            </w:pPr>
            <w:r>
              <w:rPr>
                <w:rFonts w:hint="eastAsia" w:ascii="宋体" w:hAnsi="宋体" w:cs="黑体"/>
                <w:kern w:val="0"/>
                <w:sz w:val="18"/>
                <w:szCs w:val="18"/>
              </w:rPr>
              <w:t>检验方法</w:t>
            </w:r>
          </w:p>
        </w:tc>
      </w:tr>
      <w:tr w14:paraId="05297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3AA3F050">
            <w:pPr>
              <w:snapToGrid w:val="0"/>
              <w:jc w:val="center"/>
              <w:rPr>
                <w:rFonts w:hint="eastAsia" w:ascii="宋体" w:hAnsi="宋体" w:cs="黑体"/>
                <w:kern w:val="0"/>
                <w:sz w:val="18"/>
                <w:szCs w:val="18"/>
              </w:rPr>
            </w:pPr>
            <w:r>
              <w:rPr>
                <w:rFonts w:hint="eastAsia" w:ascii="宋体" w:hAnsi="宋体" w:cs="黑体"/>
                <w:kern w:val="0"/>
                <w:sz w:val="18"/>
                <w:szCs w:val="18"/>
              </w:rPr>
              <w:t>1</w:t>
            </w:r>
          </w:p>
        </w:tc>
        <w:tc>
          <w:tcPr>
            <w:tcW w:w="3402" w:type="dxa"/>
            <w:noWrap w:val="0"/>
            <w:vAlign w:val="center"/>
          </w:tcPr>
          <w:p w14:paraId="5F5E7768">
            <w:pPr>
              <w:snapToGrid w:val="0"/>
              <w:jc w:val="center"/>
              <w:rPr>
                <w:rFonts w:hint="eastAsia" w:hAnsi="宋体" w:cs="宋体"/>
                <w:szCs w:val="21"/>
              </w:rPr>
            </w:pPr>
            <w:r>
              <w:rPr>
                <w:rFonts w:hint="eastAsia" w:hAnsi="宋体" w:cs="宋体"/>
                <w:szCs w:val="21"/>
              </w:rPr>
              <w:t>尺寸和偏差</w:t>
            </w:r>
          </w:p>
        </w:tc>
        <w:tc>
          <w:tcPr>
            <w:tcW w:w="4394" w:type="dxa"/>
            <w:noWrap w:val="0"/>
            <w:vAlign w:val="center"/>
          </w:tcPr>
          <w:p w14:paraId="16A62CBD">
            <w:pPr>
              <w:snapToGrid w:val="0"/>
              <w:jc w:val="center"/>
              <w:rPr>
                <w:rFonts w:hint="eastAsia" w:ascii="宋体" w:hAnsi="宋体" w:cs="黑体"/>
                <w:kern w:val="0"/>
                <w:sz w:val="18"/>
                <w:szCs w:val="18"/>
                <w:lang w:val="en-US" w:eastAsia="zh-CN"/>
              </w:rPr>
            </w:pPr>
            <w:r>
              <w:rPr>
                <w:rFonts w:ascii="宋体" w:hAnsi="宋体" w:cs="黑体"/>
                <w:kern w:val="0"/>
                <w:sz w:val="18"/>
                <w:szCs w:val="18"/>
              </w:rPr>
              <w:t>GB/T</w:t>
            </w:r>
            <w:r>
              <w:rPr>
                <w:rFonts w:hint="eastAsia" w:ascii="宋体" w:hAnsi="宋体" w:cs="黑体"/>
                <w:kern w:val="0"/>
                <w:sz w:val="18"/>
                <w:szCs w:val="18"/>
                <w:lang w:val="en-US" w:eastAsia="zh-CN"/>
              </w:rPr>
              <w:t>8814</w:t>
            </w:r>
            <w:r>
              <w:rPr>
                <w:rFonts w:ascii="宋体" w:hAnsi="宋体" w:cs="黑体"/>
                <w:kern w:val="0"/>
                <w:sz w:val="18"/>
                <w:szCs w:val="18"/>
              </w:rPr>
              <w:t>—2</w:t>
            </w:r>
            <w:r>
              <w:rPr>
                <w:rFonts w:hint="eastAsia" w:ascii="宋体" w:hAnsi="宋体" w:cs="黑体"/>
                <w:kern w:val="0"/>
                <w:sz w:val="18"/>
                <w:szCs w:val="18"/>
                <w:lang w:val="en-US" w:eastAsia="zh-CN"/>
              </w:rPr>
              <w:t>017</w:t>
            </w:r>
          </w:p>
          <w:p w14:paraId="0778AAC4">
            <w:pPr>
              <w:snapToGrid w:val="0"/>
              <w:jc w:val="center"/>
              <w:rPr>
                <w:rFonts w:hint="default" w:ascii="宋体" w:hAnsi="宋体" w:cs="黑体"/>
                <w:kern w:val="0"/>
                <w:sz w:val="18"/>
                <w:szCs w:val="18"/>
                <w:lang w:val="en-US" w:eastAsia="zh-CN"/>
              </w:rPr>
            </w:pPr>
            <w:r>
              <w:rPr>
                <w:rFonts w:hint="eastAsia" w:ascii="宋体" w:hAnsi="宋体" w:cs="黑体"/>
                <w:kern w:val="0"/>
                <w:sz w:val="18"/>
                <w:szCs w:val="18"/>
                <w:lang w:val="en-US" w:eastAsia="zh-CN"/>
              </w:rPr>
              <w:t>JG/T176</w:t>
            </w:r>
          </w:p>
        </w:tc>
      </w:tr>
      <w:tr w14:paraId="10B9B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817" w:type="dxa"/>
            <w:noWrap w:val="0"/>
            <w:vAlign w:val="center"/>
          </w:tcPr>
          <w:p w14:paraId="30FC1F7C">
            <w:pPr>
              <w:snapToGrid w:val="0"/>
              <w:jc w:val="center"/>
              <w:rPr>
                <w:rFonts w:hint="eastAsia" w:ascii="宋体" w:hAnsi="宋体" w:cs="黑体"/>
                <w:kern w:val="0"/>
                <w:sz w:val="18"/>
                <w:szCs w:val="18"/>
              </w:rPr>
            </w:pPr>
            <w:r>
              <w:rPr>
                <w:rFonts w:hint="eastAsia" w:ascii="宋体" w:hAnsi="宋体" w:cs="黑体"/>
                <w:kern w:val="0"/>
                <w:sz w:val="18"/>
                <w:szCs w:val="18"/>
              </w:rPr>
              <w:t>2</w:t>
            </w:r>
          </w:p>
        </w:tc>
        <w:tc>
          <w:tcPr>
            <w:tcW w:w="3402" w:type="dxa"/>
            <w:noWrap w:val="0"/>
            <w:vAlign w:val="center"/>
          </w:tcPr>
          <w:p w14:paraId="54664516">
            <w:pPr>
              <w:snapToGrid w:val="0"/>
              <w:jc w:val="center"/>
              <w:rPr>
                <w:rFonts w:hint="eastAsia" w:hAnsi="宋体" w:cs="宋体"/>
                <w:szCs w:val="21"/>
              </w:rPr>
            </w:pPr>
            <w:r>
              <w:rPr>
                <w:rFonts w:hint="eastAsia" w:hAnsi="宋体" w:cs="宋体"/>
                <w:szCs w:val="21"/>
              </w:rPr>
              <w:t>主型材的质量</w:t>
            </w:r>
          </w:p>
        </w:tc>
        <w:tc>
          <w:tcPr>
            <w:tcW w:w="4394" w:type="dxa"/>
            <w:noWrap w:val="0"/>
            <w:vAlign w:val="center"/>
          </w:tcPr>
          <w:p w14:paraId="6D2D8509">
            <w:pPr>
              <w:snapToGrid w:val="0"/>
              <w:jc w:val="center"/>
              <w:rPr>
                <w:rFonts w:hint="eastAsia" w:ascii="宋体" w:hAnsi="宋体" w:cs="黑体"/>
                <w:kern w:val="0"/>
                <w:sz w:val="18"/>
                <w:szCs w:val="18"/>
              </w:rPr>
            </w:pPr>
            <w:r>
              <w:rPr>
                <w:rFonts w:ascii="宋体" w:hAnsi="宋体" w:cs="黑体"/>
                <w:kern w:val="0"/>
                <w:sz w:val="18"/>
                <w:szCs w:val="18"/>
              </w:rPr>
              <w:t>GB/T</w:t>
            </w:r>
            <w:r>
              <w:rPr>
                <w:rFonts w:hint="eastAsia" w:ascii="宋体" w:hAnsi="宋体" w:cs="黑体"/>
                <w:kern w:val="0"/>
                <w:sz w:val="18"/>
                <w:szCs w:val="18"/>
                <w:lang w:val="en-US" w:eastAsia="zh-CN"/>
              </w:rPr>
              <w:t>8814</w:t>
            </w:r>
            <w:r>
              <w:rPr>
                <w:rFonts w:ascii="宋体" w:hAnsi="宋体" w:cs="黑体"/>
                <w:kern w:val="0"/>
                <w:sz w:val="18"/>
                <w:szCs w:val="18"/>
              </w:rPr>
              <w:t>—2</w:t>
            </w:r>
            <w:r>
              <w:rPr>
                <w:rFonts w:hint="eastAsia" w:ascii="宋体" w:hAnsi="宋体" w:cs="黑体"/>
                <w:kern w:val="0"/>
                <w:sz w:val="18"/>
                <w:szCs w:val="18"/>
                <w:lang w:val="en-US" w:eastAsia="zh-CN"/>
              </w:rPr>
              <w:t>017</w:t>
            </w:r>
          </w:p>
        </w:tc>
      </w:tr>
      <w:tr w14:paraId="5FC4B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817" w:type="dxa"/>
            <w:noWrap w:val="0"/>
            <w:vAlign w:val="center"/>
          </w:tcPr>
          <w:p w14:paraId="7DB0131F">
            <w:pPr>
              <w:snapToGrid w:val="0"/>
              <w:jc w:val="center"/>
              <w:rPr>
                <w:rFonts w:hint="eastAsia" w:ascii="宋体" w:hAnsi="宋体" w:cs="黑体" w:eastAsiaTheme="minorEastAsia"/>
                <w:kern w:val="0"/>
                <w:sz w:val="18"/>
                <w:szCs w:val="18"/>
                <w:lang w:val="en-US" w:eastAsia="zh-CN"/>
              </w:rPr>
            </w:pPr>
            <w:r>
              <w:rPr>
                <w:rFonts w:hint="eastAsia" w:ascii="宋体" w:hAnsi="宋体" w:cs="黑体"/>
                <w:kern w:val="0"/>
                <w:sz w:val="18"/>
                <w:szCs w:val="18"/>
                <w:lang w:val="en-US" w:eastAsia="zh-CN"/>
              </w:rPr>
              <w:t>3</w:t>
            </w:r>
          </w:p>
        </w:tc>
        <w:tc>
          <w:tcPr>
            <w:tcW w:w="3402" w:type="dxa"/>
            <w:noWrap w:val="0"/>
            <w:vAlign w:val="center"/>
          </w:tcPr>
          <w:p w14:paraId="4DC5ACA9">
            <w:pPr>
              <w:snapToGrid w:val="0"/>
              <w:jc w:val="center"/>
              <w:rPr>
                <w:rFonts w:hint="eastAsia" w:hAnsi="宋体" w:cs="宋体"/>
                <w:szCs w:val="21"/>
              </w:rPr>
            </w:pPr>
            <w:r>
              <w:rPr>
                <w:rFonts w:hint="eastAsia" w:hAnsi="宋体" w:cs="宋体"/>
                <w:szCs w:val="21"/>
              </w:rPr>
              <w:t>加热后尺寸变化率</w:t>
            </w:r>
          </w:p>
        </w:tc>
        <w:tc>
          <w:tcPr>
            <w:tcW w:w="4394" w:type="dxa"/>
            <w:noWrap w:val="0"/>
            <w:vAlign w:val="center"/>
          </w:tcPr>
          <w:p w14:paraId="72D1AD79">
            <w:pPr>
              <w:snapToGrid w:val="0"/>
              <w:jc w:val="center"/>
              <w:rPr>
                <w:rFonts w:ascii="宋体" w:hAnsi="宋体" w:cs="黑体"/>
                <w:kern w:val="0"/>
                <w:sz w:val="18"/>
                <w:szCs w:val="18"/>
              </w:rPr>
            </w:pPr>
            <w:r>
              <w:rPr>
                <w:rFonts w:ascii="宋体" w:hAnsi="宋体" w:cs="黑体"/>
                <w:kern w:val="0"/>
                <w:sz w:val="18"/>
                <w:szCs w:val="18"/>
              </w:rPr>
              <w:t>GB/T</w:t>
            </w:r>
            <w:r>
              <w:rPr>
                <w:rFonts w:hint="eastAsia" w:ascii="宋体" w:hAnsi="宋体" w:cs="黑体"/>
                <w:kern w:val="0"/>
                <w:sz w:val="18"/>
                <w:szCs w:val="18"/>
                <w:lang w:val="en-US" w:eastAsia="zh-CN"/>
              </w:rPr>
              <w:t>8814</w:t>
            </w:r>
            <w:r>
              <w:rPr>
                <w:rFonts w:ascii="宋体" w:hAnsi="宋体" w:cs="黑体"/>
                <w:kern w:val="0"/>
                <w:sz w:val="18"/>
                <w:szCs w:val="18"/>
              </w:rPr>
              <w:t>—2</w:t>
            </w:r>
            <w:r>
              <w:rPr>
                <w:rFonts w:hint="eastAsia" w:ascii="宋体" w:hAnsi="宋体" w:cs="黑体"/>
                <w:kern w:val="0"/>
                <w:sz w:val="18"/>
                <w:szCs w:val="18"/>
                <w:lang w:val="en-US" w:eastAsia="zh-CN"/>
              </w:rPr>
              <w:t>017</w:t>
            </w:r>
          </w:p>
        </w:tc>
      </w:tr>
      <w:tr w14:paraId="69CB1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817" w:type="dxa"/>
            <w:noWrap w:val="0"/>
            <w:vAlign w:val="center"/>
          </w:tcPr>
          <w:p w14:paraId="278AB9BF">
            <w:pPr>
              <w:snapToGrid w:val="0"/>
              <w:jc w:val="center"/>
              <w:rPr>
                <w:rFonts w:hint="eastAsia" w:ascii="宋体" w:hAnsi="宋体" w:cs="黑体" w:eastAsiaTheme="minorEastAsia"/>
                <w:kern w:val="0"/>
                <w:sz w:val="18"/>
                <w:szCs w:val="18"/>
                <w:lang w:val="en-US" w:eastAsia="zh-CN"/>
              </w:rPr>
            </w:pPr>
            <w:r>
              <w:rPr>
                <w:rFonts w:hint="eastAsia" w:ascii="宋体" w:hAnsi="宋体" w:cs="黑体"/>
                <w:kern w:val="0"/>
                <w:sz w:val="18"/>
                <w:szCs w:val="18"/>
                <w:lang w:val="en-US" w:eastAsia="zh-CN"/>
              </w:rPr>
              <w:t>4</w:t>
            </w:r>
          </w:p>
        </w:tc>
        <w:tc>
          <w:tcPr>
            <w:tcW w:w="3402" w:type="dxa"/>
            <w:noWrap w:val="0"/>
            <w:vAlign w:val="center"/>
          </w:tcPr>
          <w:p w14:paraId="760A964C">
            <w:pPr>
              <w:snapToGrid w:val="0"/>
              <w:jc w:val="center"/>
              <w:rPr>
                <w:rFonts w:hint="eastAsia" w:hAnsi="宋体" w:cs="宋体"/>
                <w:szCs w:val="21"/>
              </w:rPr>
            </w:pPr>
            <w:r>
              <w:rPr>
                <w:rFonts w:hint="eastAsia" w:hAnsi="宋体" w:cs="宋体"/>
                <w:szCs w:val="21"/>
              </w:rPr>
              <w:t>加热后状态</w:t>
            </w:r>
          </w:p>
        </w:tc>
        <w:tc>
          <w:tcPr>
            <w:tcW w:w="4394" w:type="dxa"/>
            <w:noWrap w:val="0"/>
            <w:vAlign w:val="center"/>
          </w:tcPr>
          <w:p w14:paraId="666B0F29">
            <w:pPr>
              <w:snapToGrid w:val="0"/>
              <w:jc w:val="center"/>
              <w:rPr>
                <w:rFonts w:ascii="宋体" w:hAnsi="宋体" w:cs="黑体"/>
                <w:kern w:val="0"/>
                <w:sz w:val="18"/>
                <w:szCs w:val="18"/>
              </w:rPr>
            </w:pPr>
            <w:r>
              <w:rPr>
                <w:rFonts w:ascii="宋体" w:hAnsi="宋体" w:cs="黑体"/>
                <w:kern w:val="0"/>
                <w:sz w:val="18"/>
                <w:szCs w:val="18"/>
              </w:rPr>
              <w:t>GB/T</w:t>
            </w:r>
            <w:r>
              <w:rPr>
                <w:rFonts w:hint="eastAsia" w:ascii="宋体" w:hAnsi="宋体" w:cs="黑体"/>
                <w:kern w:val="0"/>
                <w:sz w:val="18"/>
                <w:szCs w:val="18"/>
                <w:lang w:val="en-US" w:eastAsia="zh-CN"/>
              </w:rPr>
              <w:t>8814</w:t>
            </w:r>
            <w:r>
              <w:rPr>
                <w:rFonts w:ascii="宋体" w:hAnsi="宋体" w:cs="黑体"/>
                <w:kern w:val="0"/>
                <w:sz w:val="18"/>
                <w:szCs w:val="18"/>
              </w:rPr>
              <w:t>—2</w:t>
            </w:r>
            <w:r>
              <w:rPr>
                <w:rFonts w:hint="eastAsia" w:ascii="宋体" w:hAnsi="宋体" w:cs="黑体"/>
                <w:kern w:val="0"/>
                <w:sz w:val="18"/>
                <w:szCs w:val="18"/>
                <w:lang w:val="en-US" w:eastAsia="zh-CN"/>
              </w:rPr>
              <w:t>017</w:t>
            </w:r>
          </w:p>
        </w:tc>
      </w:tr>
    </w:tbl>
    <w:p w14:paraId="206F0BBB">
      <w:pPr>
        <w:adjustRightInd w:val="0"/>
        <w:snapToGrid w:val="0"/>
        <w:jc w:val="center"/>
        <w:rPr>
          <w:rFonts w:ascii="宋体" w:hAnsi="宋体"/>
          <w:kern w:val="0"/>
          <w:sz w:val="18"/>
          <w:szCs w:val="18"/>
        </w:rPr>
      </w:pPr>
    </w:p>
    <w:p w14:paraId="4DD65C95">
      <w:pPr>
        <w:adjustRightInd w:val="0"/>
        <w:snapToGrid w:val="0"/>
        <w:spacing w:line="440" w:lineRule="exact"/>
        <w:ind w:firstLine="420" w:firstLineChars="200"/>
        <w:rPr>
          <w:rFonts w:hint="eastAsia"/>
          <w:color w:val="000000"/>
          <w:szCs w:val="21"/>
        </w:rPr>
      </w:pPr>
      <w:r>
        <w:rPr>
          <w:rFonts w:hint="eastAsia"/>
          <w:color w:val="000000"/>
          <w:szCs w:val="21"/>
        </w:rPr>
        <w:t>执行企业标准、团体标准、地方标准的产品，检验项目参照上述内容执行。</w:t>
      </w:r>
    </w:p>
    <w:p w14:paraId="7431D114">
      <w:pPr>
        <w:snapToGrid w:val="0"/>
        <w:spacing w:line="440" w:lineRule="exact"/>
        <w:ind w:firstLine="420" w:firstLineChars="200"/>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351B053B">
      <w:pPr>
        <w:adjustRightInd w:val="0"/>
        <w:snapToGrid w:val="0"/>
        <w:spacing w:before="156" w:beforeLines="50" w:line="360" w:lineRule="auto"/>
        <w:jc w:val="left"/>
        <w:rPr>
          <w:rFonts w:hint="eastAsia" w:ascii="黑体" w:eastAsia="黑体"/>
          <w:b/>
        </w:rPr>
      </w:pPr>
      <w:r>
        <w:rPr>
          <w:rFonts w:hint="eastAsia" w:ascii="黑体" w:eastAsia="黑体"/>
          <w:b/>
          <w:kern w:val="0"/>
          <w:szCs w:val="21"/>
        </w:rPr>
        <w:t xml:space="preserve">3 </w:t>
      </w:r>
      <w:r>
        <w:rPr>
          <w:rFonts w:hint="eastAsia" w:ascii="黑体" w:eastAsia="黑体"/>
          <w:b/>
        </w:rPr>
        <w:t>判定规则</w:t>
      </w:r>
    </w:p>
    <w:p w14:paraId="1792B208">
      <w:pPr>
        <w:adjustRightInd w:val="0"/>
        <w:snapToGrid w:val="0"/>
        <w:spacing w:line="360" w:lineRule="auto"/>
        <w:rPr>
          <w:rFonts w:ascii="宋体" w:hAnsi="宋体"/>
          <w:b/>
        </w:rPr>
      </w:pPr>
      <w:r>
        <w:rPr>
          <w:rFonts w:ascii="宋体" w:hAnsi="宋体"/>
          <w:b/>
        </w:rPr>
        <w:t>3.1 依据标准</w:t>
      </w:r>
    </w:p>
    <w:p w14:paraId="129E7D9F">
      <w:pPr>
        <w:snapToGrid w:val="0"/>
        <w:spacing w:line="440" w:lineRule="exact"/>
        <w:ind w:firstLine="360" w:firstLineChars="200"/>
        <w:rPr>
          <w:rFonts w:hint="eastAsia"/>
          <w:color w:val="000000"/>
          <w:szCs w:val="21"/>
        </w:rPr>
      </w:pPr>
      <w:r>
        <w:rPr>
          <w:rFonts w:ascii="宋体" w:hAnsi="宋体" w:cs="黑体"/>
          <w:kern w:val="0"/>
          <w:sz w:val="18"/>
          <w:szCs w:val="18"/>
        </w:rPr>
        <w:t>GB/T</w:t>
      </w:r>
      <w:r>
        <w:rPr>
          <w:rFonts w:hint="eastAsia" w:ascii="宋体" w:hAnsi="宋体" w:cs="黑体"/>
          <w:kern w:val="0"/>
          <w:sz w:val="18"/>
          <w:szCs w:val="18"/>
          <w:lang w:val="en-US" w:eastAsia="zh-CN"/>
        </w:rPr>
        <w:t>8814</w:t>
      </w:r>
      <w:r>
        <w:rPr>
          <w:rFonts w:ascii="宋体" w:hAnsi="宋体" w:cs="黑体"/>
          <w:kern w:val="0"/>
          <w:sz w:val="18"/>
          <w:szCs w:val="18"/>
        </w:rPr>
        <w:t>—2</w:t>
      </w:r>
      <w:r>
        <w:rPr>
          <w:rFonts w:hint="eastAsia" w:ascii="宋体" w:hAnsi="宋体" w:cs="黑体"/>
          <w:kern w:val="0"/>
          <w:sz w:val="18"/>
          <w:szCs w:val="18"/>
          <w:lang w:val="en-US" w:eastAsia="zh-CN"/>
        </w:rPr>
        <w:t>017</w:t>
      </w:r>
      <w:r>
        <w:rPr>
          <w:rFonts w:hint="eastAsia"/>
          <w:szCs w:val="21"/>
          <w:lang w:eastAsia="zh-CN"/>
        </w:rPr>
        <w:t>门、窗用未增塑聚氯乙烯pvc-U型材</w:t>
      </w:r>
      <w:r>
        <w:rPr>
          <w:rFonts w:hint="eastAsia"/>
          <w:color w:val="000000"/>
          <w:szCs w:val="21"/>
        </w:rPr>
        <w:t xml:space="preserve"> </w:t>
      </w:r>
    </w:p>
    <w:p w14:paraId="0FA76ABC">
      <w:pPr>
        <w:snapToGrid w:val="0"/>
        <w:spacing w:line="440" w:lineRule="exact"/>
        <w:ind w:firstLine="420" w:firstLineChars="200"/>
        <w:rPr>
          <w:color w:val="000000"/>
          <w:szCs w:val="21"/>
        </w:rPr>
      </w:pPr>
      <w:r>
        <w:rPr>
          <w:rFonts w:hint="eastAsia"/>
          <w:color w:val="000000"/>
          <w:szCs w:val="21"/>
        </w:rPr>
        <w:t>现行有效的企业标准、团体标准、地方标准及产品明示质量要求</w:t>
      </w:r>
    </w:p>
    <w:p w14:paraId="3AF9A8AD">
      <w:pPr>
        <w:snapToGrid w:val="0"/>
        <w:spacing w:line="440" w:lineRule="exact"/>
        <w:ind w:firstLine="359" w:firstLineChars="171"/>
        <w:rPr>
          <w:rFonts w:hint="eastAsia"/>
          <w:color w:val="000000"/>
          <w:szCs w:val="21"/>
        </w:rPr>
      </w:pPr>
      <w:r>
        <w:rPr>
          <w:rFonts w:hint="eastAsia"/>
          <w:color w:val="000000"/>
          <w:szCs w:val="21"/>
        </w:rPr>
        <w:t>凡是注日期的文件，其随后所有的修改单（不包括勘误的内容）或修订版不适用于本细则。凡是不注日期的文件，其最新版本适用于本细则。</w:t>
      </w:r>
    </w:p>
    <w:p w14:paraId="388958B2">
      <w:pPr>
        <w:snapToGrid w:val="0"/>
        <w:spacing w:line="440" w:lineRule="exact"/>
        <w:ind w:firstLine="359" w:firstLineChars="171"/>
        <w:rPr>
          <w:rFonts w:hint="eastAsia"/>
          <w:color w:val="000000"/>
          <w:szCs w:val="21"/>
        </w:rPr>
      </w:pPr>
    </w:p>
    <w:p w14:paraId="08CBD150">
      <w:pPr>
        <w:snapToGrid w:val="0"/>
        <w:spacing w:line="360" w:lineRule="auto"/>
        <w:rPr>
          <w:rFonts w:ascii="宋体" w:hAnsi="宋体"/>
          <w:b/>
        </w:rPr>
      </w:pPr>
      <w:r>
        <w:rPr>
          <w:rFonts w:ascii="宋体" w:hAnsi="宋体"/>
          <w:b/>
        </w:rPr>
        <w:t>3.2判定原则</w:t>
      </w:r>
    </w:p>
    <w:p w14:paraId="52E702D7">
      <w:pPr>
        <w:snapToGrid w:val="0"/>
        <w:spacing w:line="360" w:lineRule="auto"/>
        <w:ind w:firstLine="420" w:firstLineChars="200"/>
        <w:rPr>
          <w:szCs w:val="21"/>
        </w:rPr>
      </w:pPr>
      <w:r>
        <w:rPr>
          <w:szCs w:val="21"/>
        </w:rPr>
        <w:t>经检验，检验项目全部合格，判定为被抽查产品合格；检验项目中任一项或一项以上不合格，判定为被抽查产品不合格。</w:t>
      </w:r>
    </w:p>
    <w:p w14:paraId="00A142D6">
      <w:pPr>
        <w:snapToGrid w:val="0"/>
        <w:spacing w:line="360" w:lineRule="auto"/>
        <w:ind w:firstLine="417" w:firstLineChars="199"/>
        <w:rPr>
          <w:szCs w:val="21"/>
        </w:rPr>
      </w:pPr>
      <w:r>
        <w:rPr>
          <w:szCs w:val="21"/>
        </w:rPr>
        <w:t>若被检产品明示的质量要求高于本细则中检验项目依据的标准要求时，应按被检产品明示的质量要求判定。</w:t>
      </w:r>
    </w:p>
    <w:p w14:paraId="3A16AA77">
      <w:pPr>
        <w:snapToGrid w:val="0"/>
        <w:spacing w:line="360" w:lineRule="auto"/>
        <w:ind w:firstLine="417" w:firstLineChars="199"/>
        <w:rPr>
          <w:szCs w:val="21"/>
        </w:rPr>
      </w:pPr>
      <w:r>
        <w:rPr>
          <w:szCs w:val="21"/>
        </w:rPr>
        <w:t>若被检产品明示的质量要求低于本细则中检验项目依据的强制性标准要求时，应按照强制性标准要求判定。</w:t>
      </w:r>
    </w:p>
    <w:p w14:paraId="01A2D574">
      <w:pPr>
        <w:snapToGrid w:val="0"/>
        <w:spacing w:line="360" w:lineRule="auto"/>
        <w:ind w:firstLine="417" w:firstLineChars="199"/>
        <w:rPr>
          <w:szCs w:val="21"/>
        </w:rPr>
      </w:pPr>
      <w:r>
        <w:rPr>
          <w:szCs w:val="21"/>
        </w:rPr>
        <w:t>若被检产品明示的质量要求低于或包含细则中检验项目依据的推荐性标准要求时，应以被检产品明示的质量要求判定，但应在检验报告备注中进行说明。</w:t>
      </w:r>
    </w:p>
    <w:p w14:paraId="23DD5508">
      <w:pPr>
        <w:snapToGrid w:val="0"/>
        <w:spacing w:line="360" w:lineRule="auto"/>
        <w:ind w:firstLine="417" w:firstLineChars="199"/>
        <w:rPr>
          <w:szCs w:val="21"/>
        </w:rPr>
      </w:pPr>
      <w:r>
        <w:rPr>
          <w:szCs w:val="21"/>
        </w:rPr>
        <w:t>若被检产品明示的质量要求缺少本细则中检验项目依据的强制性标准要求时，应按照强制性标准要求判定。</w:t>
      </w:r>
    </w:p>
    <w:p w14:paraId="206342EC">
      <w:pPr>
        <w:snapToGrid w:val="0"/>
        <w:spacing w:line="360" w:lineRule="auto"/>
        <w:ind w:firstLine="417" w:firstLineChars="199"/>
        <w:rPr>
          <w:rFonts w:hint="eastAsia"/>
          <w:szCs w:val="21"/>
        </w:rPr>
      </w:pPr>
      <w:r>
        <w:rPr>
          <w:szCs w:val="21"/>
        </w:rPr>
        <w:t>若被检产品明示的质量要求缺少本细则中检验项目依据的推荐性标准要求时，该项目不参与判定，但应在检验报告备注中进行说明。</w:t>
      </w:r>
    </w:p>
    <w:p w14:paraId="789ED6BD">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4B04EE45">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1C0BF6BA">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3D8CECA5">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6A30CEBE">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4E1CACF8">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1DAD58B6">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6F944607">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065D170E">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332C33B1">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4332BA79">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0AD2E60A">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42AA0D60">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391699D0">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0C973525">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61D847BE">
      <w:pPr>
        <w:tabs>
          <w:tab w:val="left" w:pos="6930"/>
        </w:tabs>
        <w:adjustRightInd w:val="0"/>
        <w:spacing w:line="480" w:lineRule="exact"/>
        <w:jc w:val="center"/>
        <w:rPr>
          <w:rFonts w:hint="eastAsia" w:ascii="宋体" w:hAnsi="宋体" w:cs="宋体"/>
          <w:b/>
          <w:color w:val="000000"/>
          <w:sz w:val="32"/>
          <w:szCs w:val="32"/>
        </w:rPr>
      </w:pPr>
    </w:p>
    <w:p w14:paraId="1E5CE7E2">
      <w:pPr>
        <w:tabs>
          <w:tab w:val="left" w:pos="6930"/>
        </w:tabs>
        <w:adjustRightInd w:val="0"/>
        <w:spacing w:line="480" w:lineRule="exact"/>
        <w:jc w:val="center"/>
        <w:rPr>
          <w:rFonts w:ascii="宋体" w:hAnsi="宋体" w:cs="宋体"/>
          <w:b/>
          <w:color w:val="000000"/>
          <w:sz w:val="32"/>
          <w:szCs w:val="32"/>
        </w:rPr>
      </w:pPr>
      <w:r>
        <w:rPr>
          <w:rFonts w:hint="eastAsia" w:ascii="宋体" w:hAnsi="宋体" w:cs="宋体"/>
          <w:b/>
          <w:color w:val="000000"/>
          <w:sz w:val="32"/>
          <w:szCs w:val="32"/>
        </w:rPr>
        <w:t>2026年和田地区</w:t>
      </w:r>
      <w:r>
        <w:rPr>
          <w:rFonts w:hint="eastAsia" w:ascii="宋体" w:hAnsi="宋体" w:cs="宋体"/>
          <w:b/>
          <w:color w:val="000000"/>
          <w:sz w:val="32"/>
          <w:szCs w:val="32"/>
          <w:lang w:eastAsia="zh-CN"/>
        </w:rPr>
        <w:t>塑料门窗用密封条</w:t>
      </w:r>
      <w:r>
        <w:rPr>
          <w:rFonts w:hint="eastAsia" w:ascii="宋体" w:hAnsi="宋体" w:cs="宋体"/>
          <w:b/>
          <w:color w:val="000000"/>
          <w:sz w:val="32"/>
          <w:szCs w:val="32"/>
        </w:rPr>
        <w:t>产品质量监督抽查实施细则</w:t>
      </w:r>
    </w:p>
    <w:p w14:paraId="36F586B9">
      <w:pPr>
        <w:snapToGrid w:val="0"/>
        <w:jc w:val="center"/>
        <w:rPr>
          <w:rFonts w:ascii="方正小标宋简体" w:hAnsi="仿宋" w:eastAsia="方正小标宋简体" w:cs="方正仿宋简体"/>
          <w:b/>
          <w:sz w:val="32"/>
          <w:szCs w:val="32"/>
        </w:rPr>
      </w:pPr>
    </w:p>
    <w:p w14:paraId="5DDEBCAB">
      <w:pPr>
        <w:adjustRightInd w:val="0"/>
        <w:snapToGrid w:val="0"/>
        <w:spacing w:line="360" w:lineRule="auto"/>
        <w:jc w:val="left"/>
        <w:rPr>
          <w:rFonts w:hint="eastAsia" w:ascii="黑体" w:eastAsia="黑体"/>
          <w:b/>
          <w:kern w:val="0"/>
          <w:szCs w:val="21"/>
        </w:rPr>
      </w:pPr>
      <w:r>
        <w:rPr>
          <w:rFonts w:hint="eastAsia" w:ascii="黑体" w:eastAsia="黑体"/>
          <w:b/>
          <w:kern w:val="0"/>
          <w:szCs w:val="21"/>
        </w:rPr>
        <w:t>1 抽样方法</w:t>
      </w:r>
    </w:p>
    <w:p w14:paraId="5E864DF9">
      <w:pPr>
        <w:snapToGrid w:val="0"/>
        <w:spacing w:line="440" w:lineRule="exact"/>
        <w:ind w:firstLine="420" w:firstLineChars="200"/>
        <w:rPr>
          <w:szCs w:val="21"/>
        </w:rPr>
      </w:pPr>
      <w:r>
        <w:rPr>
          <w:szCs w:val="21"/>
        </w:rPr>
        <w:t>以随机抽样的方式在被抽样销售者的待销产品中抽取。</w:t>
      </w:r>
    </w:p>
    <w:p w14:paraId="74D2AC62">
      <w:pPr>
        <w:snapToGrid w:val="0"/>
        <w:spacing w:line="440" w:lineRule="exact"/>
        <w:ind w:firstLine="420" w:firstLineChars="200"/>
        <w:rPr>
          <w:szCs w:val="21"/>
        </w:rPr>
      </w:pPr>
      <w:r>
        <w:rPr>
          <w:szCs w:val="21"/>
        </w:rPr>
        <w:t>随机数一般可使用随机数表等方法产生。</w:t>
      </w:r>
    </w:p>
    <w:p w14:paraId="0F7BFA85">
      <w:pPr>
        <w:snapToGrid w:val="0"/>
        <w:spacing w:line="440" w:lineRule="exact"/>
        <w:ind w:firstLine="420" w:firstLineChars="200"/>
        <w:rPr>
          <w:color w:val="FFFF00"/>
          <w:szCs w:val="21"/>
        </w:rPr>
      </w:pPr>
      <w:r>
        <w:rPr>
          <w:rFonts w:hint="eastAsia"/>
          <w:szCs w:val="21"/>
        </w:rPr>
        <w:t>根据本细则规定的检验项目要求，同种型号规格每批次产品每批次</w:t>
      </w:r>
      <w:r>
        <w:rPr>
          <w:rFonts w:hint="eastAsia"/>
          <w:szCs w:val="21"/>
          <w:lang w:eastAsia="zh-CN"/>
        </w:rPr>
        <w:t>塑料门窗用密封条</w:t>
      </w:r>
      <w:r>
        <w:rPr>
          <w:rFonts w:hint="eastAsia"/>
          <w:szCs w:val="21"/>
        </w:rPr>
        <w:t>产品抽取样品</w:t>
      </w:r>
      <w:r>
        <w:rPr>
          <w:rFonts w:hint="eastAsia"/>
          <w:szCs w:val="21"/>
          <w:lang w:val="en-US" w:eastAsia="zh-CN"/>
        </w:rPr>
        <w:t>5</w:t>
      </w:r>
      <w:r>
        <w:rPr>
          <w:rFonts w:hint="eastAsia"/>
          <w:szCs w:val="21"/>
        </w:rPr>
        <w:t>m×</w:t>
      </w:r>
      <w:r>
        <w:rPr>
          <w:rFonts w:hint="eastAsia"/>
          <w:szCs w:val="21"/>
          <w:lang w:val="en-US" w:eastAsia="zh-CN"/>
        </w:rPr>
        <w:t>2</w:t>
      </w:r>
      <w:r>
        <w:rPr>
          <w:rFonts w:hint="eastAsia"/>
          <w:szCs w:val="21"/>
        </w:rPr>
        <w:t>根，其</w:t>
      </w:r>
      <w:r>
        <w:rPr>
          <w:rFonts w:hint="eastAsia"/>
          <w:color w:val="auto"/>
          <w:szCs w:val="21"/>
        </w:rPr>
        <w:t>中</w:t>
      </w:r>
      <w:r>
        <w:rPr>
          <w:rFonts w:hint="eastAsia"/>
          <w:color w:val="auto"/>
          <w:szCs w:val="21"/>
          <w:lang w:val="en-US" w:eastAsia="zh-CN"/>
        </w:rPr>
        <w:t>5</w:t>
      </w:r>
      <w:r>
        <w:rPr>
          <w:rFonts w:hint="eastAsia"/>
          <w:color w:val="auto"/>
          <w:szCs w:val="21"/>
        </w:rPr>
        <w:t>m×</w:t>
      </w:r>
      <w:r>
        <w:rPr>
          <w:rFonts w:hint="eastAsia"/>
          <w:color w:val="auto"/>
          <w:szCs w:val="21"/>
          <w:lang w:val="en-US" w:eastAsia="zh-CN"/>
        </w:rPr>
        <w:t>1</w:t>
      </w:r>
      <w:r>
        <w:rPr>
          <w:rFonts w:hint="eastAsia"/>
          <w:color w:val="auto"/>
          <w:szCs w:val="21"/>
        </w:rPr>
        <w:t>根为检验样品，</w:t>
      </w:r>
      <w:r>
        <w:rPr>
          <w:rFonts w:hint="eastAsia"/>
          <w:color w:val="auto"/>
          <w:szCs w:val="21"/>
          <w:lang w:val="en-US" w:eastAsia="zh-CN"/>
        </w:rPr>
        <w:t>5</w:t>
      </w:r>
      <w:r>
        <w:rPr>
          <w:rFonts w:hint="eastAsia"/>
          <w:color w:val="auto"/>
          <w:szCs w:val="21"/>
        </w:rPr>
        <w:t>m×</w:t>
      </w:r>
      <w:r>
        <w:rPr>
          <w:rFonts w:hint="eastAsia"/>
          <w:color w:val="auto"/>
          <w:szCs w:val="21"/>
          <w:lang w:val="en-US" w:eastAsia="zh-CN"/>
        </w:rPr>
        <w:t>1</w:t>
      </w:r>
      <w:r>
        <w:rPr>
          <w:rFonts w:hint="eastAsia"/>
          <w:color w:val="auto"/>
          <w:szCs w:val="21"/>
        </w:rPr>
        <w:t>根为备用样品。</w:t>
      </w:r>
    </w:p>
    <w:p w14:paraId="0BA4724A">
      <w:pPr>
        <w:snapToGrid w:val="0"/>
        <w:spacing w:line="440" w:lineRule="exact"/>
        <w:ind w:firstLine="420" w:firstLineChars="200"/>
        <w:rPr>
          <w:rFonts w:hint="eastAsia"/>
          <w:szCs w:val="21"/>
        </w:rPr>
      </w:pPr>
      <w:r>
        <w:rPr>
          <w:rFonts w:hint="eastAsia"/>
          <w:szCs w:val="21"/>
        </w:rPr>
        <w:t>注：在流通领域抽样时，抽取库存量满足抽样量即可。</w:t>
      </w:r>
    </w:p>
    <w:p w14:paraId="0EFD5677">
      <w:pPr>
        <w:adjustRightInd w:val="0"/>
        <w:snapToGrid w:val="0"/>
        <w:spacing w:line="360" w:lineRule="auto"/>
        <w:rPr>
          <w:rFonts w:hint="eastAsia"/>
        </w:rPr>
      </w:pPr>
    </w:p>
    <w:p w14:paraId="30AB709F">
      <w:pPr>
        <w:adjustRightInd w:val="0"/>
        <w:snapToGrid w:val="0"/>
        <w:spacing w:line="360" w:lineRule="auto"/>
        <w:jc w:val="left"/>
        <w:rPr>
          <w:rFonts w:ascii="黑体" w:eastAsia="黑体"/>
          <w:b/>
          <w:kern w:val="0"/>
          <w:szCs w:val="21"/>
        </w:rPr>
      </w:pPr>
      <w:r>
        <w:rPr>
          <w:rFonts w:ascii="黑体" w:eastAsia="黑体"/>
          <w:b/>
          <w:kern w:val="0"/>
          <w:szCs w:val="21"/>
        </w:rPr>
        <w:t>2 检验依据</w:t>
      </w:r>
    </w:p>
    <w:p w14:paraId="14ACB263">
      <w:pPr>
        <w:adjustRightInd w:val="0"/>
        <w:snapToGrid w:val="0"/>
        <w:spacing w:line="360" w:lineRule="auto"/>
        <w:ind w:firstLine="420" w:firstLineChars="200"/>
        <w:jc w:val="left"/>
        <w:rPr>
          <w:rFonts w:hint="eastAsia" w:hAnsi="宋体" w:cs="宋体"/>
          <w:szCs w:val="21"/>
        </w:rPr>
      </w:pPr>
      <w:r>
        <w:rPr>
          <w:rFonts w:hint="eastAsia" w:hAnsi="宋体" w:cs="宋体"/>
          <w:szCs w:val="22"/>
        </w:rPr>
        <w:t>本细则中</w:t>
      </w:r>
      <w:r>
        <w:rPr>
          <w:rFonts w:hint="eastAsia" w:hAnsi="宋体"/>
          <w:szCs w:val="21"/>
        </w:rPr>
        <w:t>所抽</w:t>
      </w:r>
      <w:r>
        <w:rPr>
          <w:rFonts w:hint="eastAsia" w:hAnsi="宋体" w:cs="宋体"/>
          <w:szCs w:val="21"/>
        </w:rPr>
        <w:t>产品的检验项目、检验方法见下</w:t>
      </w:r>
      <w:r>
        <w:rPr>
          <w:rFonts w:hint="eastAsia" w:ascii="宋体" w:hAnsi="宋体" w:cs="宋体"/>
          <w:szCs w:val="21"/>
        </w:rPr>
        <w:t>表</w:t>
      </w:r>
      <w:r>
        <w:rPr>
          <w:rFonts w:hint="eastAsia" w:hAnsi="宋体" w:cs="宋体"/>
          <w:szCs w:val="21"/>
        </w:rPr>
        <w:t>。</w:t>
      </w:r>
    </w:p>
    <w:p w14:paraId="0689ACBA">
      <w:pPr>
        <w:adjustRightInd w:val="0"/>
        <w:snapToGrid w:val="0"/>
        <w:jc w:val="center"/>
        <w:rPr>
          <w:rFonts w:hint="eastAsia" w:ascii="宋体" w:hAnsi="宋体"/>
          <w:kern w:val="0"/>
          <w:sz w:val="18"/>
          <w:szCs w:val="18"/>
        </w:rPr>
      </w:pPr>
      <w:r>
        <w:rPr>
          <w:rFonts w:hint="eastAsia" w:ascii="宋体" w:hAnsi="宋体"/>
          <w:kern w:val="0"/>
          <w:sz w:val="18"/>
          <w:szCs w:val="18"/>
        </w:rPr>
        <w:t xml:space="preserve">表1 </w:t>
      </w:r>
      <w:r>
        <w:rPr>
          <w:rFonts w:hint="eastAsia" w:ascii="宋体" w:hAnsi="宋体"/>
          <w:kern w:val="0"/>
          <w:sz w:val="18"/>
          <w:szCs w:val="18"/>
          <w:lang w:eastAsia="zh-CN"/>
        </w:rPr>
        <w:t>塑料门窗用密封条</w:t>
      </w:r>
    </w:p>
    <w:tbl>
      <w:tblPr>
        <w:tblStyle w:val="10"/>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402"/>
        <w:gridCol w:w="4394"/>
      </w:tblGrid>
      <w:tr w14:paraId="3375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top"/>
          </w:tcPr>
          <w:p w14:paraId="497F8FA0">
            <w:pPr>
              <w:snapToGrid w:val="0"/>
              <w:jc w:val="center"/>
              <w:rPr>
                <w:rFonts w:hint="eastAsia" w:ascii="宋体" w:hAnsi="宋体" w:cs="黑体"/>
                <w:kern w:val="0"/>
                <w:sz w:val="18"/>
                <w:szCs w:val="18"/>
              </w:rPr>
            </w:pPr>
            <w:r>
              <w:rPr>
                <w:rFonts w:hint="eastAsia" w:ascii="宋体" w:hAnsi="宋体" w:cs="黑体"/>
                <w:kern w:val="0"/>
                <w:sz w:val="18"/>
                <w:szCs w:val="18"/>
              </w:rPr>
              <w:t>序号</w:t>
            </w:r>
          </w:p>
        </w:tc>
        <w:tc>
          <w:tcPr>
            <w:tcW w:w="3402" w:type="dxa"/>
            <w:noWrap w:val="0"/>
            <w:vAlign w:val="top"/>
          </w:tcPr>
          <w:p w14:paraId="619D3367">
            <w:pPr>
              <w:snapToGrid w:val="0"/>
              <w:jc w:val="center"/>
              <w:rPr>
                <w:rFonts w:hint="eastAsia" w:ascii="宋体" w:hAnsi="宋体" w:cs="黑体"/>
                <w:kern w:val="0"/>
                <w:sz w:val="18"/>
                <w:szCs w:val="18"/>
              </w:rPr>
            </w:pPr>
            <w:r>
              <w:rPr>
                <w:rFonts w:hint="eastAsia" w:ascii="宋体" w:hAnsi="宋体" w:cs="黑体"/>
                <w:kern w:val="0"/>
                <w:sz w:val="18"/>
                <w:szCs w:val="18"/>
              </w:rPr>
              <w:t>检验项目</w:t>
            </w:r>
          </w:p>
        </w:tc>
        <w:tc>
          <w:tcPr>
            <w:tcW w:w="4394" w:type="dxa"/>
            <w:noWrap w:val="0"/>
            <w:vAlign w:val="top"/>
          </w:tcPr>
          <w:p w14:paraId="5853E034">
            <w:pPr>
              <w:snapToGrid w:val="0"/>
              <w:jc w:val="center"/>
              <w:rPr>
                <w:rFonts w:hint="eastAsia" w:ascii="宋体" w:hAnsi="宋体" w:cs="黑体"/>
                <w:kern w:val="0"/>
                <w:sz w:val="18"/>
                <w:szCs w:val="18"/>
              </w:rPr>
            </w:pPr>
            <w:r>
              <w:rPr>
                <w:rFonts w:hint="eastAsia" w:ascii="宋体" w:hAnsi="宋体" w:cs="黑体"/>
                <w:kern w:val="0"/>
                <w:sz w:val="18"/>
                <w:szCs w:val="18"/>
              </w:rPr>
              <w:t>检验方法</w:t>
            </w:r>
          </w:p>
        </w:tc>
      </w:tr>
      <w:tr w14:paraId="2D611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7AA3D876">
            <w:pPr>
              <w:snapToGrid w:val="0"/>
              <w:jc w:val="center"/>
              <w:rPr>
                <w:rFonts w:hint="eastAsia" w:ascii="宋体" w:hAnsi="宋体" w:cs="黑体"/>
                <w:kern w:val="0"/>
                <w:sz w:val="18"/>
                <w:szCs w:val="18"/>
              </w:rPr>
            </w:pPr>
            <w:r>
              <w:rPr>
                <w:rFonts w:hint="eastAsia" w:ascii="宋体" w:hAnsi="宋体" w:cs="黑体"/>
                <w:kern w:val="0"/>
                <w:sz w:val="18"/>
                <w:szCs w:val="18"/>
              </w:rPr>
              <w:t>1</w:t>
            </w:r>
          </w:p>
        </w:tc>
        <w:tc>
          <w:tcPr>
            <w:tcW w:w="3402" w:type="dxa"/>
            <w:noWrap w:val="0"/>
            <w:vAlign w:val="center"/>
          </w:tcPr>
          <w:p w14:paraId="2FEA7246">
            <w:pPr>
              <w:snapToGrid w:val="0"/>
              <w:jc w:val="center"/>
              <w:rPr>
                <w:rFonts w:hint="eastAsia" w:hAnsi="宋体" w:cs="宋体"/>
                <w:szCs w:val="21"/>
              </w:rPr>
            </w:pPr>
            <w:r>
              <w:rPr>
                <w:rFonts w:hint="eastAsia" w:hAnsi="宋体" w:cs="宋体"/>
                <w:szCs w:val="21"/>
              </w:rPr>
              <w:t>拉伸断裂强度</w:t>
            </w:r>
          </w:p>
        </w:tc>
        <w:tc>
          <w:tcPr>
            <w:tcW w:w="4394" w:type="dxa"/>
            <w:noWrap w:val="0"/>
            <w:vAlign w:val="center"/>
          </w:tcPr>
          <w:p w14:paraId="5A5F8B88">
            <w:pPr>
              <w:snapToGrid w:val="0"/>
              <w:jc w:val="center"/>
              <w:rPr>
                <w:rFonts w:hint="default" w:ascii="宋体" w:hAnsi="宋体" w:cs="黑体" w:eastAsiaTheme="minorEastAsia"/>
                <w:kern w:val="0"/>
                <w:sz w:val="18"/>
                <w:szCs w:val="18"/>
                <w:lang w:val="en-US" w:eastAsia="zh-CN"/>
              </w:rPr>
            </w:pPr>
            <w:r>
              <w:rPr>
                <w:rFonts w:ascii="宋体" w:hAnsi="宋体" w:cs="黑体"/>
                <w:kern w:val="0"/>
                <w:sz w:val="18"/>
                <w:szCs w:val="18"/>
              </w:rPr>
              <w:t>GB/T</w:t>
            </w:r>
            <w:r>
              <w:rPr>
                <w:rFonts w:hint="eastAsia" w:ascii="宋体" w:hAnsi="宋体" w:cs="黑体"/>
                <w:kern w:val="0"/>
                <w:sz w:val="18"/>
                <w:szCs w:val="18"/>
                <w:lang w:val="en-US" w:eastAsia="zh-CN"/>
              </w:rPr>
              <w:t>12002</w:t>
            </w:r>
            <w:r>
              <w:rPr>
                <w:rFonts w:ascii="宋体" w:hAnsi="宋体" w:cs="黑体"/>
                <w:kern w:val="0"/>
                <w:sz w:val="18"/>
                <w:szCs w:val="18"/>
              </w:rPr>
              <w:t>—</w:t>
            </w:r>
            <w:r>
              <w:rPr>
                <w:rFonts w:hint="eastAsia" w:ascii="宋体" w:hAnsi="宋体" w:cs="黑体"/>
                <w:kern w:val="0"/>
                <w:sz w:val="18"/>
                <w:szCs w:val="18"/>
                <w:lang w:val="en-US" w:eastAsia="zh-CN"/>
              </w:rPr>
              <w:t>1989</w:t>
            </w:r>
          </w:p>
        </w:tc>
      </w:tr>
      <w:tr w14:paraId="0B305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817" w:type="dxa"/>
            <w:noWrap w:val="0"/>
            <w:vAlign w:val="center"/>
          </w:tcPr>
          <w:p w14:paraId="10361951">
            <w:pPr>
              <w:snapToGrid w:val="0"/>
              <w:jc w:val="center"/>
              <w:rPr>
                <w:rFonts w:hint="eastAsia" w:ascii="宋体" w:hAnsi="宋体" w:cs="黑体"/>
                <w:kern w:val="0"/>
                <w:sz w:val="18"/>
                <w:szCs w:val="18"/>
              </w:rPr>
            </w:pPr>
            <w:r>
              <w:rPr>
                <w:rFonts w:hint="eastAsia" w:ascii="宋体" w:hAnsi="宋体" w:cs="黑体"/>
                <w:kern w:val="0"/>
                <w:sz w:val="18"/>
                <w:szCs w:val="18"/>
              </w:rPr>
              <w:t>2</w:t>
            </w:r>
          </w:p>
        </w:tc>
        <w:tc>
          <w:tcPr>
            <w:tcW w:w="3402" w:type="dxa"/>
            <w:noWrap w:val="0"/>
            <w:vAlign w:val="center"/>
          </w:tcPr>
          <w:p w14:paraId="083F8359">
            <w:pPr>
              <w:snapToGrid w:val="0"/>
              <w:jc w:val="center"/>
              <w:rPr>
                <w:rFonts w:hint="eastAsia" w:hAnsi="宋体" w:cs="宋体"/>
                <w:szCs w:val="21"/>
              </w:rPr>
            </w:pPr>
            <w:r>
              <w:rPr>
                <w:rFonts w:hint="eastAsia" w:hAnsi="宋体" w:cs="宋体"/>
                <w:szCs w:val="21"/>
              </w:rPr>
              <w:t>拉伸撕裂伸长率</w:t>
            </w:r>
          </w:p>
        </w:tc>
        <w:tc>
          <w:tcPr>
            <w:tcW w:w="4394" w:type="dxa"/>
            <w:noWrap w:val="0"/>
            <w:vAlign w:val="center"/>
          </w:tcPr>
          <w:p w14:paraId="340CF191">
            <w:pPr>
              <w:snapToGrid w:val="0"/>
              <w:jc w:val="center"/>
              <w:rPr>
                <w:rFonts w:hint="eastAsia" w:ascii="宋体" w:hAnsi="宋体" w:cs="黑体"/>
                <w:kern w:val="0"/>
                <w:sz w:val="18"/>
                <w:szCs w:val="18"/>
              </w:rPr>
            </w:pPr>
            <w:r>
              <w:rPr>
                <w:rFonts w:ascii="宋体" w:hAnsi="宋体" w:cs="黑体"/>
                <w:kern w:val="0"/>
                <w:sz w:val="18"/>
                <w:szCs w:val="18"/>
              </w:rPr>
              <w:t>GB/T</w:t>
            </w:r>
            <w:r>
              <w:rPr>
                <w:rFonts w:hint="eastAsia" w:ascii="宋体" w:hAnsi="宋体" w:cs="黑体"/>
                <w:kern w:val="0"/>
                <w:sz w:val="18"/>
                <w:szCs w:val="18"/>
                <w:lang w:val="en-US" w:eastAsia="zh-CN"/>
              </w:rPr>
              <w:t>12002</w:t>
            </w:r>
            <w:r>
              <w:rPr>
                <w:rFonts w:ascii="宋体" w:hAnsi="宋体" w:cs="黑体"/>
                <w:kern w:val="0"/>
                <w:sz w:val="18"/>
                <w:szCs w:val="18"/>
              </w:rPr>
              <w:t>—</w:t>
            </w:r>
            <w:r>
              <w:rPr>
                <w:rFonts w:hint="eastAsia" w:ascii="宋体" w:hAnsi="宋体" w:cs="黑体"/>
                <w:kern w:val="0"/>
                <w:sz w:val="18"/>
                <w:szCs w:val="18"/>
                <w:lang w:val="en-US" w:eastAsia="zh-CN"/>
              </w:rPr>
              <w:t>1989</w:t>
            </w:r>
          </w:p>
        </w:tc>
      </w:tr>
      <w:tr w14:paraId="2CB00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817" w:type="dxa"/>
            <w:noWrap w:val="0"/>
            <w:vAlign w:val="center"/>
          </w:tcPr>
          <w:p w14:paraId="126787B2">
            <w:pPr>
              <w:snapToGrid w:val="0"/>
              <w:jc w:val="center"/>
              <w:rPr>
                <w:rFonts w:hint="eastAsia" w:ascii="宋体" w:hAnsi="宋体" w:cs="黑体" w:eastAsiaTheme="minorEastAsia"/>
                <w:kern w:val="0"/>
                <w:sz w:val="18"/>
                <w:szCs w:val="18"/>
                <w:lang w:val="en-US" w:eastAsia="zh-CN"/>
              </w:rPr>
            </w:pPr>
            <w:r>
              <w:rPr>
                <w:rFonts w:hint="eastAsia" w:ascii="宋体" w:hAnsi="宋体" w:cs="黑体"/>
                <w:kern w:val="0"/>
                <w:sz w:val="18"/>
                <w:szCs w:val="18"/>
                <w:lang w:val="en-US" w:eastAsia="zh-CN"/>
              </w:rPr>
              <w:t>3</w:t>
            </w:r>
          </w:p>
        </w:tc>
        <w:tc>
          <w:tcPr>
            <w:tcW w:w="3402" w:type="dxa"/>
            <w:noWrap w:val="0"/>
            <w:vAlign w:val="center"/>
          </w:tcPr>
          <w:p w14:paraId="7BDB8EBA">
            <w:pPr>
              <w:snapToGrid w:val="0"/>
              <w:jc w:val="center"/>
              <w:rPr>
                <w:rFonts w:hint="eastAsia" w:hAnsi="宋体" w:cs="宋体"/>
                <w:szCs w:val="21"/>
              </w:rPr>
            </w:pPr>
            <w:r>
              <w:rPr>
                <w:rFonts w:hint="eastAsia" w:hAnsi="宋体" w:cs="宋体"/>
                <w:szCs w:val="21"/>
              </w:rPr>
              <w:t>加热收缩率</w:t>
            </w:r>
          </w:p>
        </w:tc>
        <w:tc>
          <w:tcPr>
            <w:tcW w:w="4394" w:type="dxa"/>
            <w:noWrap w:val="0"/>
            <w:vAlign w:val="center"/>
          </w:tcPr>
          <w:p w14:paraId="30F60BE9">
            <w:pPr>
              <w:snapToGrid w:val="0"/>
              <w:jc w:val="center"/>
              <w:rPr>
                <w:rFonts w:ascii="宋体" w:hAnsi="宋体" w:cs="黑体"/>
                <w:kern w:val="0"/>
                <w:sz w:val="18"/>
                <w:szCs w:val="18"/>
              </w:rPr>
            </w:pPr>
            <w:r>
              <w:rPr>
                <w:rFonts w:ascii="宋体" w:hAnsi="宋体" w:cs="黑体"/>
                <w:kern w:val="0"/>
                <w:sz w:val="18"/>
                <w:szCs w:val="18"/>
              </w:rPr>
              <w:t>GB/T</w:t>
            </w:r>
            <w:r>
              <w:rPr>
                <w:rFonts w:hint="eastAsia" w:ascii="宋体" w:hAnsi="宋体" w:cs="黑体"/>
                <w:kern w:val="0"/>
                <w:sz w:val="18"/>
                <w:szCs w:val="18"/>
                <w:lang w:val="en-US" w:eastAsia="zh-CN"/>
              </w:rPr>
              <w:t>12002</w:t>
            </w:r>
            <w:r>
              <w:rPr>
                <w:rFonts w:ascii="宋体" w:hAnsi="宋体" w:cs="黑体"/>
                <w:kern w:val="0"/>
                <w:sz w:val="18"/>
                <w:szCs w:val="18"/>
              </w:rPr>
              <w:t>—</w:t>
            </w:r>
            <w:r>
              <w:rPr>
                <w:rFonts w:hint="eastAsia" w:ascii="宋体" w:hAnsi="宋体" w:cs="黑体"/>
                <w:kern w:val="0"/>
                <w:sz w:val="18"/>
                <w:szCs w:val="18"/>
                <w:lang w:val="en-US" w:eastAsia="zh-CN"/>
              </w:rPr>
              <w:t>1989</w:t>
            </w:r>
          </w:p>
        </w:tc>
      </w:tr>
    </w:tbl>
    <w:p w14:paraId="3C0F1AE0">
      <w:pPr>
        <w:adjustRightInd w:val="0"/>
        <w:snapToGrid w:val="0"/>
        <w:jc w:val="center"/>
        <w:rPr>
          <w:rFonts w:ascii="宋体" w:hAnsi="宋体"/>
          <w:kern w:val="0"/>
          <w:sz w:val="18"/>
          <w:szCs w:val="18"/>
        </w:rPr>
      </w:pPr>
    </w:p>
    <w:p w14:paraId="6C6D9D52">
      <w:pPr>
        <w:adjustRightInd w:val="0"/>
        <w:snapToGrid w:val="0"/>
        <w:spacing w:line="440" w:lineRule="exact"/>
        <w:ind w:firstLine="420" w:firstLineChars="200"/>
        <w:rPr>
          <w:rFonts w:hint="eastAsia"/>
          <w:color w:val="000000"/>
          <w:szCs w:val="21"/>
        </w:rPr>
      </w:pPr>
      <w:r>
        <w:rPr>
          <w:rFonts w:hint="eastAsia"/>
          <w:color w:val="000000"/>
          <w:szCs w:val="21"/>
        </w:rPr>
        <w:t>执行企业标准、团体标准、地方标准的产品，检验项目参照上述内容执行。</w:t>
      </w:r>
    </w:p>
    <w:p w14:paraId="2F39C396">
      <w:pPr>
        <w:snapToGrid w:val="0"/>
        <w:spacing w:line="440" w:lineRule="exact"/>
        <w:ind w:firstLine="420" w:firstLineChars="200"/>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7FF30745">
      <w:pPr>
        <w:adjustRightInd w:val="0"/>
        <w:snapToGrid w:val="0"/>
        <w:spacing w:before="156" w:beforeLines="50" w:line="360" w:lineRule="auto"/>
        <w:jc w:val="left"/>
        <w:rPr>
          <w:rFonts w:hint="eastAsia" w:ascii="黑体" w:eastAsia="黑体"/>
          <w:b/>
        </w:rPr>
      </w:pPr>
      <w:r>
        <w:rPr>
          <w:rFonts w:hint="eastAsia" w:ascii="黑体" w:eastAsia="黑体"/>
          <w:b/>
          <w:kern w:val="0"/>
          <w:szCs w:val="21"/>
        </w:rPr>
        <w:t xml:space="preserve">3 </w:t>
      </w:r>
      <w:r>
        <w:rPr>
          <w:rFonts w:hint="eastAsia" w:ascii="黑体" w:eastAsia="黑体"/>
          <w:b/>
        </w:rPr>
        <w:t>判定规则</w:t>
      </w:r>
    </w:p>
    <w:p w14:paraId="43ED35B4">
      <w:pPr>
        <w:adjustRightInd w:val="0"/>
        <w:snapToGrid w:val="0"/>
        <w:spacing w:line="360" w:lineRule="auto"/>
        <w:rPr>
          <w:rFonts w:ascii="宋体" w:hAnsi="宋体"/>
          <w:b/>
        </w:rPr>
      </w:pPr>
      <w:r>
        <w:rPr>
          <w:rFonts w:ascii="宋体" w:hAnsi="宋体"/>
          <w:b/>
        </w:rPr>
        <w:t>3.1 依据标准</w:t>
      </w:r>
    </w:p>
    <w:p w14:paraId="53E19744">
      <w:pPr>
        <w:snapToGrid w:val="0"/>
        <w:spacing w:line="440" w:lineRule="exact"/>
        <w:ind w:firstLine="420" w:firstLineChars="200"/>
        <w:rPr>
          <w:rFonts w:hint="eastAsia"/>
          <w:color w:val="000000"/>
          <w:szCs w:val="21"/>
        </w:rPr>
      </w:pPr>
      <w:r>
        <w:rPr>
          <w:rFonts w:hint="eastAsia"/>
          <w:color w:val="000000"/>
          <w:szCs w:val="21"/>
        </w:rPr>
        <w:t>GB/T</w:t>
      </w:r>
      <w:r>
        <w:rPr>
          <w:rFonts w:hint="eastAsia"/>
          <w:color w:val="000000"/>
          <w:szCs w:val="21"/>
          <w:lang w:val="en-US" w:eastAsia="zh-CN"/>
        </w:rPr>
        <w:t>12002</w:t>
      </w:r>
      <w:r>
        <w:rPr>
          <w:rFonts w:hint="eastAsia"/>
          <w:color w:val="000000"/>
          <w:szCs w:val="21"/>
        </w:rPr>
        <w:t>—</w:t>
      </w:r>
      <w:r>
        <w:rPr>
          <w:rFonts w:hint="eastAsia"/>
          <w:color w:val="000000"/>
          <w:szCs w:val="21"/>
          <w:lang w:val="en-US" w:eastAsia="zh-CN"/>
        </w:rPr>
        <w:t>1989</w:t>
      </w:r>
      <w:r>
        <w:rPr>
          <w:rFonts w:hint="eastAsia"/>
          <w:color w:val="000000"/>
          <w:szCs w:val="21"/>
          <w:lang w:eastAsia="zh-CN"/>
        </w:rPr>
        <w:t>塑料门窗用密封条</w:t>
      </w:r>
      <w:r>
        <w:rPr>
          <w:rFonts w:hint="eastAsia"/>
          <w:color w:val="000000"/>
          <w:szCs w:val="21"/>
        </w:rPr>
        <w:t xml:space="preserve"> </w:t>
      </w:r>
    </w:p>
    <w:p w14:paraId="77A401FA">
      <w:pPr>
        <w:snapToGrid w:val="0"/>
        <w:spacing w:line="440" w:lineRule="exact"/>
        <w:ind w:firstLine="420" w:firstLineChars="200"/>
        <w:rPr>
          <w:color w:val="000000"/>
          <w:szCs w:val="21"/>
        </w:rPr>
      </w:pPr>
      <w:r>
        <w:rPr>
          <w:rFonts w:hint="eastAsia"/>
          <w:color w:val="000000"/>
          <w:szCs w:val="21"/>
        </w:rPr>
        <w:t>现行有效的企业标准、团体标准、地方标准及产品明示质量要求</w:t>
      </w:r>
    </w:p>
    <w:p w14:paraId="4ABDFA59">
      <w:pPr>
        <w:snapToGrid w:val="0"/>
        <w:spacing w:line="440" w:lineRule="exact"/>
        <w:ind w:firstLine="359" w:firstLineChars="171"/>
        <w:rPr>
          <w:rFonts w:hint="eastAsia"/>
          <w:color w:val="000000"/>
          <w:szCs w:val="21"/>
        </w:rPr>
      </w:pPr>
      <w:r>
        <w:rPr>
          <w:rFonts w:hint="eastAsia"/>
          <w:color w:val="000000"/>
          <w:szCs w:val="21"/>
        </w:rPr>
        <w:t>凡是注日期的文件，其随后所有的修改单（不包括勘误的内容）或修订版不适用于本细则。凡是不注日期的文件，其最新版本适用于本细则。</w:t>
      </w:r>
    </w:p>
    <w:p w14:paraId="2B162CA6">
      <w:pPr>
        <w:snapToGrid w:val="0"/>
        <w:spacing w:line="440" w:lineRule="exact"/>
        <w:ind w:firstLine="359" w:firstLineChars="171"/>
        <w:rPr>
          <w:rFonts w:hint="eastAsia"/>
          <w:color w:val="000000"/>
          <w:szCs w:val="21"/>
        </w:rPr>
      </w:pPr>
    </w:p>
    <w:p w14:paraId="6186608E">
      <w:pPr>
        <w:snapToGrid w:val="0"/>
        <w:spacing w:line="360" w:lineRule="auto"/>
        <w:rPr>
          <w:rFonts w:ascii="宋体" w:hAnsi="宋体"/>
          <w:b/>
        </w:rPr>
      </w:pPr>
      <w:r>
        <w:rPr>
          <w:rFonts w:ascii="宋体" w:hAnsi="宋体"/>
          <w:b/>
        </w:rPr>
        <w:t>3.2判定原则</w:t>
      </w:r>
    </w:p>
    <w:p w14:paraId="47DE6103">
      <w:pPr>
        <w:snapToGrid w:val="0"/>
        <w:spacing w:line="360" w:lineRule="auto"/>
        <w:ind w:firstLine="420" w:firstLineChars="200"/>
        <w:rPr>
          <w:szCs w:val="21"/>
        </w:rPr>
      </w:pPr>
      <w:r>
        <w:rPr>
          <w:szCs w:val="21"/>
        </w:rPr>
        <w:t>经检验，检验项目全部合格，判定为被抽查产品合格；检验项目中任一项或一项以上不合格，判定为被抽查产品不合格。</w:t>
      </w:r>
    </w:p>
    <w:p w14:paraId="596DCAFD">
      <w:pPr>
        <w:snapToGrid w:val="0"/>
        <w:spacing w:line="360" w:lineRule="auto"/>
        <w:ind w:firstLine="417" w:firstLineChars="199"/>
        <w:rPr>
          <w:szCs w:val="21"/>
        </w:rPr>
      </w:pPr>
      <w:r>
        <w:rPr>
          <w:szCs w:val="21"/>
        </w:rPr>
        <w:t>若被检产品明示的质量要求高于本细则中检验项目依据的标准要求时，应按被检产品明示的质量要求判定。</w:t>
      </w:r>
    </w:p>
    <w:p w14:paraId="413287B4">
      <w:pPr>
        <w:snapToGrid w:val="0"/>
        <w:spacing w:line="360" w:lineRule="auto"/>
        <w:ind w:firstLine="417" w:firstLineChars="199"/>
        <w:rPr>
          <w:szCs w:val="21"/>
        </w:rPr>
      </w:pPr>
      <w:r>
        <w:rPr>
          <w:szCs w:val="21"/>
        </w:rPr>
        <w:t>若被检产品明示的质量要求低于本细则中检验项目依据的强制性标准要求时，应按照强制性标准要求判定。</w:t>
      </w:r>
    </w:p>
    <w:p w14:paraId="2B3DADE4">
      <w:pPr>
        <w:snapToGrid w:val="0"/>
        <w:spacing w:line="360" w:lineRule="auto"/>
        <w:ind w:firstLine="417" w:firstLineChars="199"/>
        <w:rPr>
          <w:szCs w:val="21"/>
        </w:rPr>
      </w:pPr>
      <w:r>
        <w:rPr>
          <w:szCs w:val="21"/>
        </w:rPr>
        <w:t>若被检产品明示的质量要求低于或包含细则中检验项目依据的推荐性标准要求时，应以被检产品明示的质量要求判定，但应在检验报告备注中进行说明。</w:t>
      </w:r>
    </w:p>
    <w:p w14:paraId="0BF7783C">
      <w:pPr>
        <w:snapToGrid w:val="0"/>
        <w:spacing w:line="360" w:lineRule="auto"/>
        <w:ind w:firstLine="417" w:firstLineChars="199"/>
        <w:rPr>
          <w:szCs w:val="21"/>
        </w:rPr>
      </w:pPr>
      <w:r>
        <w:rPr>
          <w:szCs w:val="21"/>
        </w:rPr>
        <w:t>若被检产品明示的质量要求缺少本细则中检验项目依据的强制性标准要求时，应按照强制性标准要求判定。</w:t>
      </w:r>
    </w:p>
    <w:p w14:paraId="1700563C">
      <w:pPr>
        <w:snapToGrid w:val="0"/>
        <w:spacing w:line="360" w:lineRule="auto"/>
        <w:ind w:firstLine="417" w:firstLineChars="199"/>
        <w:rPr>
          <w:rFonts w:hint="eastAsia"/>
          <w:szCs w:val="21"/>
        </w:rPr>
      </w:pPr>
      <w:r>
        <w:rPr>
          <w:szCs w:val="21"/>
        </w:rPr>
        <w:t>若被检产品明示的质量要求缺少本细则中检验项目依据的推荐性标准要求时，该项目不参与判定，但应在检验报告备注中进行说明。</w:t>
      </w:r>
    </w:p>
    <w:p w14:paraId="6F0C1DDD">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66873817">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6A7532D3">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750FFB43">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3F99D65E">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5E0DAD04">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1B667BC5">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7CC7AC57">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53280454">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2CCE09F7">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69AF5387">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0124556D">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4669D91D">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75D14ECB">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2BC93CD1">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698DDDA1">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5B0B4E90">
      <w:pPr>
        <w:tabs>
          <w:tab w:val="left" w:pos="6930"/>
        </w:tabs>
        <w:adjustRightInd w:val="0"/>
        <w:spacing w:line="480" w:lineRule="exact"/>
        <w:jc w:val="center"/>
        <w:rPr>
          <w:rFonts w:hint="eastAsia" w:ascii="宋体" w:hAnsi="宋体" w:cs="宋体"/>
          <w:b/>
          <w:color w:val="000000"/>
          <w:sz w:val="32"/>
          <w:szCs w:val="32"/>
        </w:rPr>
      </w:pPr>
    </w:p>
    <w:p w14:paraId="07D79580">
      <w:pPr>
        <w:tabs>
          <w:tab w:val="left" w:pos="6930"/>
        </w:tabs>
        <w:adjustRightInd w:val="0"/>
        <w:spacing w:line="480" w:lineRule="exact"/>
        <w:jc w:val="center"/>
        <w:rPr>
          <w:rFonts w:hint="eastAsia" w:ascii="宋体" w:hAnsi="宋体" w:cs="宋体"/>
          <w:b/>
          <w:color w:val="000000"/>
          <w:sz w:val="32"/>
          <w:szCs w:val="32"/>
        </w:rPr>
      </w:pPr>
    </w:p>
    <w:p w14:paraId="72ACEADA">
      <w:pPr>
        <w:tabs>
          <w:tab w:val="left" w:pos="6930"/>
        </w:tabs>
        <w:adjustRightInd w:val="0"/>
        <w:spacing w:line="480" w:lineRule="exact"/>
        <w:jc w:val="center"/>
        <w:rPr>
          <w:rFonts w:ascii="宋体" w:hAnsi="宋体" w:cs="宋体"/>
          <w:b/>
          <w:color w:val="000000"/>
          <w:sz w:val="32"/>
          <w:szCs w:val="32"/>
        </w:rPr>
      </w:pPr>
      <w:bookmarkStart w:id="7" w:name="_GoBack"/>
      <w:bookmarkEnd w:id="7"/>
      <w:r>
        <w:rPr>
          <w:rFonts w:hint="eastAsia" w:ascii="宋体" w:hAnsi="宋体" w:cs="宋体"/>
          <w:b/>
          <w:color w:val="000000"/>
          <w:sz w:val="32"/>
          <w:szCs w:val="32"/>
        </w:rPr>
        <w:t>2026年和田地区</w:t>
      </w:r>
      <w:r>
        <w:rPr>
          <w:rFonts w:hint="eastAsia" w:ascii="宋体" w:hAnsi="宋体" w:cs="宋体"/>
          <w:b/>
          <w:color w:val="000000"/>
          <w:sz w:val="32"/>
          <w:szCs w:val="32"/>
          <w:lang w:eastAsia="zh-CN"/>
        </w:rPr>
        <w:t>聚乙烯吹塑容器</w:t>
      </w:r>
      <w:r>
        <w:rPr>
          <w:rFonts w:hint="eastAsia" w:ascii="宋体" w:hAnsi="宋体" w:cs="宋体"/>
          <w:b/>
          <w:color w:val="000000"/>
          <w:sz w:val="32"/>
          <w:szCs w:val="32"/>
        </w:rPr>
        <w:t>产品质量监督抽查实施细则</w:t>
      </w:r>
    </w:p>
    <w:p w14:paraId="0A3C9BD9">
      <w:pPr>
        <w:snapToGrid w:val="0"/>
        <w:jc w:val="center"/>
        <w:rPr>
          <w:rFonts w:ascii="方正小标宋简体" w:hAnsi="仿宋" w:eastAsia="方正小标宋简体" w:cs="方正仿宋简体"/>
          <w:b/>
          <w:sz w:val="32"/>
          <w:szCs w:val="32"/>
        </w:rPr>
      </w:pPr>
    </w:p>
    <w:p w14:paraId="5328526D">
      <w:pPr>
        <w:adjustRightInd w:val="0"/>
        <w:snapToGrid w:val="0"/>
        <w:spacing w:line="360" w:lineRule="auto"/>
        <w:jc w:val="left"/>
        <w:rPr>
          <w:rFonts w:hint="eastAsia" w:ascii="黑体" w:eastAsia="黑体"/>
          <w:b/>
          <w:kern w:val="0"/>
          <w:szCs w:val="21"/>
        </w:rPr>
      </w:pPr>
      <w:r>
        <w:rPr>
          <w:rFonts w:hint="eastAsia" w:ascii="黑体" w:eastAsia="黑体"/>
          <w:b/>
          <w:kern w:val="0"/>
          <w:szCs w:val="21"/>
        </w:rPr>
        <w:t>1 抽样方法</w:t>
      </w:r>
    </w:p>
    <w:p w14:paraId="59CABF22">
      <w:pPr>
        <w:snapToGrid w:val="0"/>
        <w:spacing w:line="440" w:lineRule="exact"/>
        <w:ind w:firstLine="420" w:firstLineChars="200"/>
        <w:rPr>
          <w:szCs w:val="21"/>
        </w:rPr>
      </w:pPr>
      <w:r>
        <w:rPr>
          <w:szCs w:val="21"/>
        </w:rPr>
        <w:t>以随机抽样的方式在被抽样</w:t>
      </w:r>
      <w:r>
        <w:rPr>
          <w:rFonts w:hint="eastAsia"/>
          <w:szCs w:val="21"/>
          <w:lang w:eastAsia="zh-CN"/>
        </w:rPr>
        <w:t>生产者、</w:t>
      </w:r>
      <w:r>
        <w:rPr>
          <w:szCs w:val="21"/>
        </w:rPr>
        <w:t>销售者的待销产品中抽取。</w:t>
      </w:r>
    </w:p>
    <w:p w14:paraId="64471D6E">
      <w:pPr>
        <w:snapToGrid w:val="0"/>
        <w:spacing w:line="440" w:lineRule="exact"/>
        <w:ind w:firstLine="420" w:firstLineChars="200"/>
        <w:rPr>
          <w:szCs w:val="21"/>
        </w:rPr>
      </w:pPr>
      <w:r>
        <w:rPr>
          <w:szCs w:val="21"/>
        </w:rPr>
        <w:t>随机数一般可使用随机数表等方法产生。</w:t>
      </w:r>
    </w:p>
    <w:p w14:paraId="7A31D48A">
      <w:pPr>
        <w:snapToGrid w:val="0"/>
        <w:spacing w:line="440" w:lineRule="exact"/>
        <w:ind w:firstLine="420" w:firstLineChars="200"/>
        <w:rPr>
          <w:color w:val="FFFF00"/>
          <w:szCs w:val="21"/>
        </w:rPr>
      </w:pPr>
      <w:r>
        <w:rPr>
          <w:rFonts w:hint="eastAsia"/>
          <w:szCs w:val="21"/>
        </w:rPr>
        <w:t>根据本细则规定的检验项目要求，同种型号规格每批次产品每批次</w:t>
      </w:r>
      <w:r>
        <w:rPr>
          <w:rFonts w:hint="eastAsia"/>
          <w:szCs w:val="21"/>
          <w:lang w:eastAsia="zh-CN"/>
        </w:rPr>
        <w:t>聚乙烯吹塑容器</w:t>
      </w:r>
      <w:r>
        <w:rPr>
          <w:rFonts w:hint="eastAsia"/>
          <w:szCs w:val="21"/>
        </w:rPr>
        <w:t>产品抽取样品</w:t>
      </w:r>
      <w:r>
        <w:rPr>
          <w:rFonts w:hint="eastAsia"/>
          <w:szCs w:val="21"/>
          <w:lang w:val="en-US" w:eastAsia="zh-CN"/>
        </w:rPr>
        <w:t>6个</w:t>
      </w:r>
      <w:r>
        <w:rPr>
          <w:rFonts w:hint="eastAsia"/>
          <w:szCs w:val="21"/>
        </w:rPr>
        <w:t>，其中</w:t>
      </w:r>
      <w:r>
        <w:rPr>
          <w:rFonts w:hint="eastAsia"/>
          <w:szCs w:val="21"/>
          <w:lang w:val="en-US" w:eastAsia="zh-CN"/>
        </w:rPr>
        <w:t>3个</w:t>
      </w:r>
      <w:r>
        <w:rPr>
          <w:rFonts w:hint="eastAsia"/>
          <w:szCs w:val="21"/>
        </w:rPr>
        <w:t>为检验样品，</w:t>
      </w:r>
      <w:r>
        <w:rPr>
          <w:rFonts w:hint="eastAsia"/>
          <w:szCs w:val="21"/>
          <w:lang w:val="en-US" w:eastAsia="zh-CN"/>
        </w:rPr>
        <w:t>3个</w:t>
      </w:r>
      <w:r>
        <w:rPr>
          <w:rFonts w:hint="eastAsia"/>
          <w:szCs w:val="21"/>
        </w:rPr>
        <w:t>为备用样品。</w:t>
      </w:r>
    </w:p>
    <w:p w14:paraId="132B3B9F">
      <w:pPr>
        <w:snapToGrid w:val="0"/>
        <w:spacing w:line="440" w:lineRule="exact"/>
        <w:ind w:firstLine="420" w:firstLineChars="200"/>
        <w:rPr>
          <w:rFonts w:hint="eastAsia"/>
          <w:szCs w:val="21"/>
        </w:rPr>
      </w:pPr>
      <w:r>
        <w:rPr>
          <w:rFonts w:hint="eastAsia"/>
          <w:szCs w:val="21"/>
        </w:rPr>
        <w:t>注：在流通领域抽样时，抽取库存量满足抽样量即可。</w:t>
      </w:r>
    </w:p>
    <w:p w14:paraId="2B97DFD2">
      <w:pPr>
        <w:adjustRightInd w:val="0"/>
        <w:snapToGrid w:val="0"/>
        <w:spacing w:line="360" w:lineRule="auto"/>
        <w:rPr>
          <w:rFonts w:hint="eastAsia"/>
        </w:rPr>
      </w:pPr>
    </w:p>
    <w:p w14:paraId="29B47E96">
      <w:pPr>
        <w:adjustRightInd w:val="0"/>
        <w:snapToGrid w:val="0"/>
        <w:spacing w:line="360" w:lineRule="auto"/>
        <w:jc w:val="left"/>
        <w:rPr>
          <w:rFonts w:ascii="黑体" w:eastAsia="黑体"/>
          <w:b/>
          <w:kern w:val="0"/>
          <w:szCs w:val="21"/>
        </w:rPr>
      </w:pPr>
      <w:r>
        <w:rPr>
          <w:rFonts w:ascii="黑体" w:eastAsia="黑体"/>
          <w:b/>
          <w:kern w:val="0"/>
          <w:szCs w:val="21"/>
        </w:rPr>
        <w:t>2 检验依据</w:t>
      </w:r>
    </w:p>
    <w:p w14:paraId="416A8318">
      <w:pPr>
        <w:adjustRightInd w:val="0"/>
        <w:snapToGrid w:val="0"/>
        <w:spacing w:line="360" w:lineRule="auto"/>
        <w:ind w:firstLine="420" w:firstLineChars="200"/>
        <w:jc w:val="left"/>
        <w:rPr>
          <w:rFonts w:hint="eastAsia" w:hAnsi="宋体" w:cs="宋体"/>
          <w:szCs w:val="21"/>
        </w:rPr>
      </w:pPr>
      <w:r>
        <w:rPr>
          <w:rFonts w:hint="eastAsia" w:hAnsi="宋体" w:cs="宋体"/>
          <w:szCs w:val="22"/>
        </w:rPr>
        <w:t>本细则中</w:t>
      </w:r>
      <w:r>
        <w:rPr>
          <w:rFonts w:hint="eastAsia" w:hAnsi="宋体"/>
          <w:szCs w:val="21"/>
        </w:rPr>
        <w:t>所抽</w:t>
      </w:r>
      <w:r>
        <w:rPr>
          <w:rFonts w:hint="eastAsia" w:hAnsi="宋体" w:cs="宋体"/>
          <w:szCs w:val="21"/>
        </w:rPr>
        <w:t>产品的检验项目、检验方法见下</w:t>
      </w:r>
      <w:r>
        <w:rPr>
          <w:rFonts w:hint="eastAsia" w:ascii="宋体" w:hAnsi="宋体" w:cs="宋体"/>
          <w:szCs w:val="21"/>
        </w:rPr>
        <w:t>表</w:t>
      </w:r>
      <w:r>
        <w:rPr>
          <w:rFonts w:hint="eastAsia" w:hAnsi="宋体" w:cs="宋体"/>
          <w:szCs w:val="21"/>
        </w:rPr>
        <w:t>。</w:t>
      </w:r>
    </w:p>
    <w:p w14:paraId="49BE4F98">
      <w:pPr>
        <w:adjustRightInd w:val="0"/>
        <w:snapToGrid w:val="0"/>
        <w:spacing w:line="360" w:lineRule="auto"/>
        <w:ind w:firstLine="360" w:firstLineChars="200"/>
        <w:jc w:val="center"/>
        <w:rPr>
          <w:rFonts w:hint="eastAsia" w:ascii="宋体" w:hAnsi="宋体"/>
          <w:kern w:val="0"/>
          <w:sz w:val="18"/>
          <w:szCs w:val="18"/>
        </w:rPr>
      </w:pPr>
      <w:r>
        <w:rPr>
          <w:rFonts w:hint="eastAsia" w:ascii="宋体" w:hAnsi="宋体"/>
          <w:kern w:val="0"/>
          <w:sz w:val="18"/>
          <w:szCs w:val="18"/>
        </w:rPr>
        <w:t xml:space="preserve">表1 </w:t>
      </w:r>
      <w:r>
        <w:rPr>
          <w:rFonts w:hint="eastAsia" w:ascii="宋体" w:hAnsi="宋体"/>
          <w:kern w:val="0"/>
          <w:sz w:val="18"/>
          <w:szCs w:val="18"/>
          <w:lang w:eastAsia="zh-CN"/>
        </w:rPr>
        <w:t>聚乙烯吹塑容器</w:t>
      </w:r>
    </w:p>
    <w:tbl>
      <w:tblPr>
        <w:tblStyle w:val="10"/>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402"/>
        <w:gridCol w:w="4394"/>
      </w:tblGrid>
      <w:tr w14:paraId="75AAF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top"/>
          </w:tcPr>
          <w:p w14:paraId="6D5EC205">
            <w:pPr>
              <w:snapToGrid w:val="0"/>
              <w:jc w:val="center"/>
              <w:rPr>
                <w:rFonts w:hint="eastAsia" w:ascii="宋体" w:hAnsi="宋体" w:cs="黑体"/>
                <w:kern w:val="0"/>
                <w:sz w:val="18"/>
                <w:szCs w:val="18"/>
              </w:rPr>
            </w:pPr>
            <w:r>
              <w:rPr>
                <w:rFonts w:hint="eastAsia" w:ascii="宋体" w:hAnsi="宋体" w:cs="黑体"/>
                <w:kern w:val="0"/>
                <w:sz w:val="18"/>
                <w:szCs w:val="18"/>
              </w:rPr>
              <w:t>序号</w:t>
            </w:r>
          </w:p>
        </w:tc>
        <w:tc>
          <w:tcPr>
            <w:tcW w:w="3402" w:type="dxa"/>
            <w:noWrap w:val="0"/>
            <w:vAlign w:val="top"/>
          </w:tcPr>
          <w:p w14:paraId="405C5FA6">
            <w:pPr>
              <w:snapToGrid w:val="0"/>
              <w:jc w:val="center"/>
              <w:rPr>
                <w:rFonts w:hint="eastAsia" w:ascii="宋体" w:hAnsi="宋体" w:cs="黑体"/>
                <w:kern w:val="0"/>
                <w:sz w:val="18"/>
                <w:szCs w:val="18"/>
              </w:rPr>
            </w:pPr>
            <w:r>
              <w:rPr>
                <w:rFonts w:hint="eastAsia" w:ascii="宋体" w:hAnsi="宋体" w:cs="黑体"/>
                <w:kern w:val="0"/>
                <w:sz w:val="18"/>
                <w:szCs w:val="18"/>
              </w:rPr>
              <w:t>检验项目</w:t>
            </w:r>
          </w:p>
        </w:tc>
        <w:tc>
          <w:tcPr>
            <w:tcW w:w="4394" w:type="dxa"/>
            <w:noWrap w:val="0"/>
            <w:vAlign w:val="top"/>
          </w:tcPr>
          <w:p w14:paraId="0AAC9CD9">
            <w:pPr>
              <w:snapToGrid w:val="0"/>
              <w:jc w:val="center"/>
              <w:rPr>
                <w:rFonts w:hint="eastAsia" w:ascii="宋体" w:hAnsi="宋体" w:cs="黑体"/>
                <w:kern w:val="0"/>
                <w:sz w:val="18"/>
                <w:szCs w:val="18"/>
              </w:rPr>
            </w:pPr>
            <w:r>
              <w:rPr>
                <w:rFonts w:hint="eastAsia" w:ascii="宋体" w:hAnsi="宋体" w:cs="黑体"/>
                <w:kern w:val="0"/>
                <w:sz w:val="18"/>
                <w:szCs w:val="18"/>
              </w:rPr>
              <w:t>检验方法</w:t>
            </w:r>
          </w:p>
        </w:tc>
      </w:tr>
      <w:tr w14:paraId="39F80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72E1DA94">
            <w:pPr>
              <w:snapToGrid w:val="0"/>
              <w:jc w:val="center"/>
              <w:rPr>
                <w:rFonts w:hint="eastAsia" w:ascii="宋体" w:hAnsi="宋体" w:cs="黑体"/>
                <w:kern w:val="0"/>
                <w:sz w:val="18"/>
                <w:szCs w:val="18"/>
              </w:rPr>
            </w:pPr>
            <w:r>
              <w:rPr>
                <w:rFonts w:hint="eastAsia" w:ascii="宋体" w:hAnsi="宋体" w:cs="黑体"/>
                <w:kern w:val="0"/>
                <w:sz w:val="18"/>
                <w:szCs w:val="18"/>
              </w:rPr>
              <w:t>1</w:t>
            </w:r>
          </w:p>
        </w:tc>
        <w:tc>
          <w:tcPr>
            <w:tcW w:w="3402" w:type="dxa"/>
            <w:noWrap w:val="0"/>
            <w:vAlign w:val="center"/>
          </w:tcPr>
          <w:p w14:paraId="2F5EB68A">
            <w:pPr>
              <w:snapToGrid w:val="0"/>
              <w:jc w:val="center"/>
              <w:rPr>
                <w:rFonts w:hint="eastAsia" w:ascii="宋体" w:hAnsi="宋体" w:cs="黑体"/>
                <w:kern w:val="0"/>
                <w:sz w:val="18"/>
                <w:szCs w:val="18"/>
              </w:rPr>
            </w:pPr>
            <w:r>
              <w:rPr>
                <w:rFonts w:hint="eastAsia" w:ascii="宋体" w:hAnsi="宋体" w:cs="黑体"/>
                <w:kern w:val="0"/>
                <w:sz w:val="18"/>
                <w:szCs w:val="18"/>
                <w:lang w:eastAsia="zh-CN"/>
              </w:rPr>
              <w:t>满口</w:t>
            </w:r>
            <w:r>
              <w:rPr>
                <w:rFonts w:hint="eastAsia" w:ascii="宋体" w:hAnsi="宋体" w:cs="黑体"/>
                <w:kern w:val="0"/>
                <w:sz w:val="18"/>
                <w:szCs w:val="18"/>
              </w:rPr>
              <w:t>容量偏差</w:t>
            </w:r>
          </w:p>
        </w:tc>
        <w:tc>
          <w:tcPr>
            <w:tcW w:w="4394" w:type="dxa"/>
            <w:noWrap w:val="0"/>
            <w:vAlign w:val="center"/>
          </w:tcPr>
          <w:p w14:paraId="087D1BCB">
            <w:pPr>
              <w:snapToGrid w:val="0"/>
              <w:jc w:val="center"/>
              <w:rPr>
                <w:rFonts w:hint="default" w:ascii="宋体" w:hAnsi="宋体" w:cs="黑体"/>
                <w:kern w:val="0"/>
                <w:sz w:val="18"/>
                <w:szCs w:val="18"/>
                <w:lang w:val="en-US" w:eastAsia="zh-CN"/>
              </w:rPr>
            </w:pPr>
            <w:r>
              <w:rPr>
                <w:rFonts w:hint="eastAsia" w:ascii="宋体" w:hAnsi="宋体" w:cs="黑体"/>
                <w:kern w:val="0"/>
                <w:sz w:val="18"/>
                <w:szCs w:val="18"/>
              </w:rPr>
              <w:t>GB/T</w:t>
            </w:r>
            <w:r>
              <w:rPr>
                <w:rFonts w:hint="eastAsia" w:ascii="宋体" w:hAnsi="宋体" w:cs="黑体"/>
                <w:kern w:val="0"/>
                <w:sz w:val="18"/>
                <w:szCs w:val="18"/>
                <w:lang w:val="en-US" w:eastAsia="zh-CN"/>
              </w:rPr>
              <w:t>13508</w:t>
            </w:r>
            <w:r>
              <w:rPr>
                <w:rFonts w:hint="eastAsia" w:ascii="宋体" w:hAnsi="宋体" w:cs="黑体"/>
                <w:kern w:val="0"/>
                <w:sz w:val="18"/>
                <w:szCs w:val="18"/>
              </w:rPr>
              <w:t>—</w:t>
            </w:r>
            <w:r>
              <w:rPr>
                <w:rFonts w:hint="eastAsia" w:ascii="宋体" w:hAnsi="宋体" w:cs="黑体"/>
                <w:kern w:val="0"/>
                <w:sz w:val="18"/>
                <w:szCs w:val="18"/>
                <w:lang w:val="en-US" w:eastAsia="zh-CN"/>
              </w:rPr>
              <w:t>2025</w:t>
            </w:r>
          </w:p>
        </w:tc>
      </w:tr>
      <w:tr w14:paraId="52BA7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817" w:type="dxa"/>
            <w:noWrap w:val="0"/>
            <w:vAlign w:val="center"/>
          </w:tcPr>
          <w:p w14:paraId="09FB936D">
            <w:pPr>
              <w:snapToGrid w:val="0"/>
              <w:jc w:val="center"/>
              <w:rPr>
                <w:rFonts w:hint="eastAsia" w:ascii="宋体" w:hAnsi="宋体" w:cs="黑体"/>
                <w:kern w:val="0"/>
                <w:sz w:val="18"/>
                <w:szCs w:val="18"/>
              </w:rPr>
            </w:pPr>
            <w:r>
              <w:rPr>
                <w:rFonts w:hint="eastAsia" w:ascii="宋体" w:hAnsi="宋体" w:cs="黑体"/>
                <w:kern w:val="0"/>
                <w:sz w:val="18"/>
                <w:szCs w:val="18"/>
              </w:rPr>
              <w:t>2</w:t>
            </w:r>
          </w:p>
        </w:tc>
        <w:tc>
          <w:tcPr>
            <w:tcW w:w="3402" w:type="dxa"/>
            <w:noWrap w:val="0"/>
            <w:vAlign w:val="center"/>
          </w:tcPr>
          <w:p w14:paraId="11060D7E">
            <w:pPr>
              <w:snapToGrid w:val="0"/>
              <w:jc w:val="center"/>
              <w:rPr>
                <w:rFonts w:hint="eastAsia" w:ascii="宋体" w:hAnsi="宋体" w:cs="黑体"/>
                <w:kern w:val="0"/>
                <w:sz w:val="18"/>
                <w:szCs w:val="18"/>
              </w:rPr>
            </w:pPr>
            <w:r>
              <w:rPr>
                <w:rFonts w:hint="eastAsia" w:ascii="宋体" w:hAnsi="宋体" w:cs="黑体"/>
                <w:kern w:val="0"/>
                <w:sz w:val="18"/>
                <w:szCs w:val="18"/>
              </w:rPr>
              <w:t>密封性</w:t>
            </w:r>
          </w:p>
        </w:tc>
        <w:tc>
          <w:tcPr>
            <w:tcW w:w="4394" w:type="dxa"/>
            <w:noWrap w:val="0"/>
            <w:vAlign w:val="center"/>
          </w:tcPr>
          <w:p w14:paraId="6E255B6F">
            <w:pPr>
              <w:snapToGrid w:val="0"/>
              <w:jc w:val="center"/>
              <w:rPr>
                <w:rFonts w:hint="eastAsia" w:ascii="宋体" w:hAnsi="宋体" w:cs="黑体"/>
                <w:kern w:val="0"/>
                <w:sz w:val="18"/>
                <w:szCs w:val="18"/>
              </w:rPr>
            </w:pPr>
            <w:r>
              <w:rPr>
                <w:rFonts w:hint="eastAsia" w:ascii="宋体" w:hAnsi="宋体" w:cs="黑体"/>
                <w:kern w:val="0"/>
                <w:sz w:val="18"/>
                <w:szCs w:val="18"/>
              </w:rPr>
              <w:t>GB/T</w:t>
            </w:r>
            <w:r>
              <w:rPr>
                <w:rFonts w:hint="eastAsia" w:ascii="宋体" w:hAnsi="宋体" w:cs="黑体"/>
                <w:kern w:val="0"/>
                <w:sz w:val="18"/>
                <w:szCs w:val="18"/>
                <w:lang w:val="en-US" w:eastAsia="zh-CN"/>
              </w:rPr>
              <w:t>13508</w:t>
            </w:r>
            <w:r>
              <w:rPr>
                <w:rFonts w:hint="eastAsia" w:ascii="宋体" w:hAnsi="宋体" w:cs="黑体"/>
                <w:kern w:val="0"/>
                <w:sz w:val="18"/>
                <w:szCs w:val="18"/>
              </w:rPr>
              <w:t>—</w:t>
            </w:r>
            <w:r>
              <w:rPr>
                <w:rFonts w:hint="eastAsia" w:ascii="宋体" w:hAnsi="宋体" w:cs="黑体"/>
                <w:kern w:val="0"/>
                <w:sz w:val="18"/>
                <w:szCs w:val="18"/>
                <w:lang w:val="en-US" w:eastAsia="zh-CN"/>
              </w:rPr>
              <w:t>2025</w:t>
            </w:r>
          </w:p>
        </w:tc>
      </w:tr>
      <w:tr w14:paraId="33F35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817" w:type="dxa"/>
            <w:noWrap w:val="0"/>
            <w:vAlign w:val="center"/>
          </w:tcPr>
          <w:p w14:paraId="2DD2B687">
            <w:pPr>
              <w:snapToGrid w:val="0"/>
              <w:jc w:val="center"/>
              <w:rPr>
                <w:rFonts w:hint="eastAsia" w:ascii="宋体" w:hAnsi="宋体" w:cs="黑体"/>
                <w:kern w:val="0"/>
                <w:sz w:val="18"/>
                <w:szCs w:val="18"/>
                <w:lang w:val="en-US" w:eastAsia="zh-CN"/>
              </w:rPr>
            </w:pPr>
            <w:r>
              <w:rPr>
                <w:rFonts w:hint="eastAsia" w:ascii="宋体" w:hAnsi="宋体" w:cs="黑体"/>
                <w:kern w:val="0"/>
                <w:sz w:val="18"/>
                <w:szCs w:val="18"/>
                <w:lang w:val="en-US" w:eastAsia="zh-CN"/>
              </w:rPr>
              <w:t>3</w:t>
            </w:r>
          </w:p>
        </w:tc>
        <w:tc>
          <w:tcPr>
            <w:tcW w:w="3402" w:type="dxa"/>
            <w:noWrap w:val="0"/>
            <w:vAlign w:val="center"/>
          </w:tcPr>
          <w:p w14:paraId="5EDB615A">
            <w:pPr>
              <w:snapToGrid w:val="0"/>
              <w:jc w:val="center"/>
              <w:rPr>
                <w:rFonts w:hint="eastAsia" w:ascii="宋体" w:hAnsi="宋体" w:cs="黑体"/>
                <w:kern w:val="0"/>
                <w:sz w:val="18"/>
                <w:szCs w:val="18"/>
              </w:rPr>
            </w:pPr>
            <w:r>
              <w:rPr>
                <w:rFonts w:hint="eastAsia" w:ascii="宋体" w:hAnsi="宋体" w:cs="黑体"/>
                <w:kern w:val="0"/>
                <w:sz w:val="18"/>
                <w:szCs w:val="18"/>
                <w:lang w:eastAsia="zh-CN"/>
              </w:rPr>
              <w:t>耐</w:t>
            </w:r>
            <w:r>
              <w:rPr>
                <w:rFonts w:hint="eastAsia" w:ascii="宋体" w:hAnsi="宋体" w:cs="黑体"/>
                <w:kern w:val="0"/>
                <w:sz w:val="18"/>
                <w:szCs w:val="18"/>
              </w:rPr>
              <w:t>跌落</w:t>
            </w:r>
          </w:p>
        </w:tc>
        <w:tc>
          <w:tcPr>
            <w:tcW w:w="4394" w:type="dxa"/>
            <w:noWrap w:val="0"/>
            <w:vAlign w:val="center"/>
          </w:tcPr>
          <w:p w14:paraId="4EBF58E2">
            <w:pPr>
              <w:snapToGrid w:val="0"/>
              <w:jc w:val="center"/>
              <w:rPr>
                <w:rFonts w:hint="eastAsia" w:ascii="宋体" w:hAnsi="宋体" w:cs="黑体"/>
                <w:kern w:val="0"/>
                <w:sz w:val="18"/>
                <w:szCs w:val="18"/>
              </w:rPr>
            </w:pPr>
            <w:r>
              <w:rPr>
                <w:rFonts w:hint="eastAsia" w:ascii="宋体" w:hAnsi="宋体" w:cs="黑体"/>
                <w:kern w:val="0"/>
                <w:sz w:val="18"/>
                <w:szCs w:val="18"/>
              </w:rPr>
              <w:t>GB/T</w:t>
            </w:r>
            <w:r>
              <w:rPr>
                <w:rFonts w:hint="eastAsia" w:ascii="宋体" w:hAnsi="宋体" w:cs="黑体"/>
                <w:kern w:val="0"/>
                <w:sz w:val="18"/>
                <w:szCs w:val="18"/>
                <w:lang w:val="en-US" w:eastAsia="zh-CN"/>
              </w:rPr>
              <w:t>13508</w:t>
            </w:r>
            <w:r>
              <w:rPr>
                <w:rFonts w:hint="eastAsia" w:ascii="宋体" w:hAnsi="宋体" w:cs="黑体"/>
                <w:kern w:val="0"/>
                <w:sz w:val="18"/>
                <w:szCs w:val="18"/>
              </w:rPr>
              <w:t>—</w:t>
            </w:r>
            <w:r>
              <w:rPr>
                <w:rFonts w:hint="eastAsia" w:ascii="宋体" w:hAnsi="宋体" w:cs="黑体"/>
                <w:kern w:val="0"/>
                <w:sz w:val="18"/>
                <w:szCs w:val="18"/>
                <w:lang w:val="en-US" w:eastAsia="zh-CN"/>
              </w:rPr>
              <w:t>2025</w:t>
            </w:r>
          </w:p>
        </w:tc>
      </w:tr>
      <w:tr w14:paraId="7D723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817" w:type="dxa"/>
            <w:noWrap w:val="0"/>
            <w:vAlign w:val="center"/>
          </w:tcPr>
          <w:p w14:paraId="2E647B75">
            <w:pPr>
              <w:snapToGrid w:val="0"/>
              <w:jc w:val="center"/>
              <w:rPr>
                <w:rFonts w:hint="default" w:ascii="宋体" w:hAnsi="宋体" w:cs="黑体"/>
                <w:kern w:val="0"/>
                <w:sz w:val="18"/>
                <w:szCs w:val="18"/>
                <w:lang w:val="en-US" w:eastAsia="zh-CN"/>
              </w:rPr>
            </w:pPr>
            <w:r>
              <w:rPr>
                <w:rFonts w:hint="eastAsia" w:ascii="宋体" w:hAnsi="宋体" w:cs="黑体"/>
                <w:kern w:val="0"/>
                <w:sz w:val="18"/>
                <w:szCs w:val="18"/>
                <w:lang w:val="en-US" w:eastAsia="zh-CN"/>
              </w:rPr>
              <w:t>4</w:t>
            </w:r>
          </w:p>
        </w:tc>
        <w:tc>
          <w:tcPr>
            <w:tcW w:w="3402" w:type="dxa"/>
            <w:noWrap w:val="0"/>
            <w:vAlign w:val="center"/>
          </w:tcPr>
          <w:p w14:paraId="691D0106">
            <w:pPr>
              <w:snapToGrid w:val="0"/>
              <w:jc w:val="center"/>
              <w:rPr>
                <w:rFonts w:hint="eastAsia" w:ascii="宋体" w:hAnsi="宋体" w:cs="黑体"/>
                <w:kern w:val="0"/>
                <w:sz w:val="18"/>
                <w:szCs w:val="18"/>
              </w:rPr>
            </w:pPr>
            <w:r>
              <w:rPr>
                <w:rFonts w:hint="eastAsia" w:ascii="宋体" w:hAnsi="宋体" w:cs="黑体"/>
                <w:kern w:val="0"/>
                <w:sz w:val="18"/>
                <w:szCs w:val="18"/>
              </w:rPr>
              <w:t>壁厚</w:t>
            </w:r>
          </w:p>
        </w:tc>
        <w:tc>
          <w:tcPr>
            <w:tcW w:w="4394" w:type="dxa"/>
            <w:noWrap w:val="0"/>
            <w:vAlign w:val="center"/>
          </w:tcPr>
          <w:p w14:paraId="295706B4">
            <w:pPr>
              <w:snapToGrid w:val="0"/>
              <w:jc w:val="center"/>
              <w:rPr>
                <w:rFonts w:hint="eastAsia" w:ascii="宋体" w:hAnsi="宋体" w:cs="黑体"/>
                <w:kern w:val="0"/>
                <w:sz w:val="18"/>
                <w:szCs w:val="18"/>
              </w:rPr>
            </w:pPr>
            <w:r>
              <w:rPr>
                <w:rFonts w:hint="eastAsia" w:ascii="宋体" w:hAnsi="宋体" w:cs="黑体"/>
                <w:kern w:val="0"/>
                <w:sz w:val="18"/>
                <w:szCs w:val="18"/>
              </w:rPr>
              <w:t>GB/T</w:t>
            </w:r>
            <w:r>
              <w:rPr>
                <w:rFonts w:hint="eastAsia" w:ascii="宋体" w:hAnsi="宋体" w:cs="黑体"/>
                <w:kern w:val="0"/>
                <w:sz w:val="18"/>
                <w:szCs w:val="18"/>
                <w:lang w:val="en-US" w:eastAsia="zh-CN"/>
              </w:rPr>
              <w:t>13508</w:t>
            </w:r>
            <w:r>
              <w:rPr>
                <w:rFonts w:hint="eastAsia" w:ascii="宋体" w:hAnsi="宋体" w:cs="黑体"/>
                <w:kern w:val="0"/>
                <w:sz w:val="18"/>
                <w:szCs w:val="18"/>
              </w:rPr>
              <w:t>—</w:t>
            </w:r>
            <w:r>
              <w:rPr>
                <w:rFonts w:hint="eastAsia" w:ascii="宋体" w:hAnsi="宋体" w:cs="黑体"/>
                <w:kern w:val="0"/>
                <w:sz w:val="18"/>
                <w:szCs w:val="18"/>
                <w:lang w:val="en-US" w:eastAsia="zh-CN"/>
              </w:rPr>
              <w:t>2025</w:t>
            </w:r>
          </w:p>
        </w:tc>
      </w:tr>
    </w:tbl>
    <w:p w14:paraId="0886FD78">
      <w:pPr>
        <w:snapToGrid w:val="0"/>
        <w:jc w:val="center"/>
        <w:rPr>
          <w:rFonts w:hint="eastAsia" w:ascii="宋体" w:hAnsi="宋体" w:cs="黑体"/>
          <w:kern w:val="0"/>
          <w:sz w:val="18"/>
          <w:szCs w:val="18"/>
        </w:rPr>
      </w:pPr>
    </w:p>
    <w:p w14:paraId="7B1B9361">
      <w:pPr>
        <w:adjustRightInd w:val="0"/>
        <w:snapToGrid w:val="0"/>
        <w:spacing w:line="440" w:lineRule="exact"/>
        <w:ind w:firstLine="420" w:firstLineChars="200"/>
        <w:rPr>
          <w:rFonts w:hint="eastAsia"/>
          <w:color w:val="000000"/>
          <w:szCs w:val="21"/>
        </w:rPr>
      </w:pPr>
      <w:r>
        <w:rPr>
          <w:rFonts w:hint="eastAsia"/>
          <w:color w:val="000000"/>
          <w:szCs w:val="21"/>
        </w:rPr>
        <w:t>执行企业标准、团体标准、地方标准的产品，检验项目参照上述内容执行。</w:t>
      </w:r>
    </w:p>
    <w:p w14:paraId="2E2275F2">
      <w:pPr>
        <w:snapToGrid w:val="0"/>
        <w:spacing w:line="440" w:lineRule="exact"/>
        <w:ind w:firstLine="420" w:firstLineChars="200"/>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67E1F08D">
      <w:pPr>
        <w:adjustRightInd w:val="0"/>
        <w:snapToGrid w:val="0"/>
        <w:spacing w:before="156" w:beforeLines="50" w:line="360" w:lineRule="auto"/>
        <w:jc w:val="left"/>
        <w:rPr>
          <w:rFonts w:hint="eastAsia" w:ascii="黑体" w:eastAsia="黑体"/>
          <w:b/>
        </w:rPr>
      </w:pPr>
      <w:r>
        <w:rPr>
          <w:rFonts w:hint="eastAsia" w:ascii="黑体" w:eastAsia="黑体"/>
          <w:b/>
          <w:kern w:val="0"/>
          <w:szCs w:val="21"/>
        </w:rPr>
        <w:t xml:space="preserve">3 </w:t>
      </w:r>
      <w:r>
        <w:rPr>
          <w:rFonts w:hint="eastAsia" w:ascii="黑体" w:eastAsia="黑体"/>
          <w:b/>
        </w:rPr>
        <w:t>判定规则</w:t>
      </w:r>
    </w:p>
    <w:p w14:paraId="6F68E5F9">
      <w:pPr>
        <w:adjustRightInd w:val="0"/>
        <w:snapToGrid w:val="0"/>
        <w:spacing w:line="360" w:lineRule="auto"/>
        <w:rPr>
          <w:rFonts w:ascii="宋体" w:hAnsi="宋体"/>
          <w:b/>
        </w:rPr>
      </w:pPr>
      <w:r>
        <w:rPr>
          <w:rFonts w:ascii="宋体" w:hAnsi="宋体"/>
          <w:b/>
        </w:rPr>
        <w:t>3.1 依据标准</w:t>
      </w:r>
    </w:p>
    <w:p w14:paraId="60D1F219">
      <w:pPr>
        <w:snapToGrid w:val="0"/>
        <w:spacing w:line="440" w:lineRule="exact"/>
        <w:ind w:firstLine="420" w:firstLineChars="200"/>
        <w:rPr>
          <w:rFonts w:hint="eastAsia"/>
          <w:color w:val="000000"/>
          <w:szCs w:val="21"/>
        </w:rPr>
      </w:pPr>
      <w:r>
        <w:rPr>
          <w:rFonts w:hint="eastAsia"/>
          <w:color w:val="000000"/>
          <w:szCs w:val="21"/>
        </w:rPr>
        <w:t>GB/T</w:t>
      </w:r>
      <w:r>
        <w:rPr>
          <w:rFonts w:hint="eastAsia"/>
          <w:color w:val="000000"/>
          <w:szCs w:val="21"/>
          <w:lang w:val="en-US" w:eastAsia="zh-CN"/>
        </w:rPr>
        <w:t>13508</w:t>
      </w:r>
      <w:r>
        <w:rPr>
          <w:rFonts w:hint="eastAsia"/>
          <w:color w:val="000000"/>
          <w:szCs w:val="21"/>
        </w:rPr>
        <w:t>—</w:t>
      </w:r>
      <w:r>
        <w:rPr>
          <w:rFonts w:hint="eastAsia"/>
          <w:color w:val="000000"/>
          <w:szCs w:val="21"/>
          <w:lang w:val="en-US" w:eastAsia="zh-CN"/>
        </w:rPr>
        <w:t>2025</w:t>
      </w:r>
      <w:r>
        <w:rPr>
          <w:rFonts w:hint="eastAsia"/>
          <w:color w:val="000000"/>
          <w:szCs w:val="21"/>
          <w:lang w:eastAsia="zh-CN"/>
        </w:rPr>
        <w:t>聚乙烯吹塑容器</w:t>
      </w:r>
      <w:r>
        <w:rPr>
          <w:rFonts w:hint="eastAsia"/>
          <w:color w:val="000000"/>
          <w:szCs w:val="21"/>
        </w:rPr>
        <w:t xml:space="preserve"> </w:t>
      </w:r>
    </w:p>
    <w:p w14:paraId="6E069E59">
      <w:pPr>
        <w:snapToGrid w:val="0"/>
        <w:spacing w:line="440" w:lineRule="exact"/>
        <w:ind w:firstLine="420" w:firstLineChars="200"/>
        <w:rPr>
          <w:color w:val="000000"/>
          <w:szCs w:val="21"/>
        </w:rPr>
      </w:pPr>
      <w:r>
        <w:rPr>
          <w:rFonts w:hint="eastAsia"/>
          <w:color w:val="000000"/>
          <w:szCs w:val="21"/>
        </w:rPr>
        <w:t>现行有效的企业标准、团体标准、地方标准及产品明示质量要求</w:t>
      </w:r>
    </w:p>
    <w:p w14:paraId="145409DB">
      <w:pPr>
        <w:snapToGrid w:val="0"/>
        <w:spacing w:line="440" w:lineRule="exact"/>
        <w:ind w:firstLine="359" w:firstLineChars="171"/>
        <w:rPr>
          <w:rFonts w:hint="eastAsia"/>
          <w:color w:val="000000"/>
          <w:szCs w:val="21"/>
        </w:rPr>
      </w:pPr>
      <w:r>
        <w:rPr>
          <w:rFonts w:hint="eastAsia"/>
          <w:color w:val="000000"/>
          <w:szCs w:val="21"/>
        </w:rPr>
        <w:t>凡是注日期的文件，其随后所有的修改单（不包括勘误的内容）或修订版不适用于本细则。凡是不注日期的文件，其最新版本适用于本细则。</w:t>
      </w:r>
    </w:p>
    <w:p w14:paraId="6A839B13">
      <w:pPr>
        <w:snapToGrid w:val="0"/>
        <w:spacing w:line="440" w:lineRule="exact"/>
        <w:ind w:firstLine="359" w:firstLineChars="171"/>
        <w:rPr>
          <w:rFonts w:hint="eastAsia"/>
          <w:color w:val="000000"/>
          <w:szCs w:val="21"/>
        </w:rPr>
      </w:pPr>
    </w:p>
    <w:p w14:paraId="2660E964">
      <w:pPr>
        <w:snapToGrid w:val="0"/>
        <w:spacing w:line="360" w:lineRule="auto"/>
        <w:rPr>
          <w:rFonts w:ascii="宋体" w:hAnsi="宋体"/>
          <w:b/>
        </w:rPr>
      </w:pPr>
      <w:r>
        <w:rPr>
          <w:rFonts w:ascii="宋体" w:hAnsi="宋体"/>
          <w:b/>
        </w:rPr>
        <w:t>3.2判定原则</w:t>
      </w:r>
    </w:p>
    <w:p w14:paraId="3DE29A5A">
      <w:pPr>
        <w:snapToGrid w:val="0"/>
        <w:spacing w:line="360" w:lineRule="auto"/>
        <w:ind w:firstLine="420" w:firstLineChars="200"/>
        <w:rPr>
          <w:szCs w:val="21"/>
        </w:rPr>
      </w:pPr>
      <w:r>
        <w:rPr>
          <w:szCs w:val="21"/>
        </w:rPr>
        <w:t>经检验，检验项目全部合格，判定为被抽查产品合格；检验项目中任一项或一项以上不合格，判定为被抽查产品不合格。</w:t>
      </w:r>
    </w:p>
    <w:p w14:paraId="0CD12BB0">
      <w:pPr>
        <w:snapToGrid w:val="0"/>
        <w:spacing w:line="360" w:lineRule="auto"/>
        <w:ind w:firstLine="417" w:firstLineChars="199"/>
        <w:rPr>
          <w:szCs w:val="21"/>
        </w:rPr>
      </w:pPr>
      <w:r>
        <w:rPr>
          <w:szCs w:val="21"/>
        </w:rPr>
        <w:t>若被检产品明示的质量要求高于本细则中检验项目依据的标准要求时，应按被检产品明示的质量要求判定。</w:t>
      </w:r>
    </w:p>
    <w:p w14:paraId="13771F26">
      <w:pPr>
        <w:snapToGrid w:val="0"/>
        <w:spacing w:line="360" w:lineRule="auto"/>
        <w:ind w:firstLine="417" w:firstLineChars="199"/>
        <w:rPr>
          <w:szCs w:val="21"/>
        </w:rPr>
      </w:pPr>
      <w:r>
        <w:rPr>
          <w:szCs w:val="21"/>
        </w:rPr>
        <w:t>若被检产品明示的质量要求低于本细则中检验项目依据的强制性标准要求时，应按照强制性标准要求判定。</w:t>
      </w:r>
    </w:p>
    <w:p w14:paraId="34BAB0E9">
      <w:pPr>
        <w:snapToGrid w:val="0"/>
        <w:spacing w:line="360" w:lineRule="auto"/>
        <w:ind w:firstLine="417" w:firstLineChars="199"/>
        <w:rPr>
          <w:szCs w:val="21"/>
        </w:rPr>
      </w:pPr>
      <w:r>
        <w:rPr>
          <w:szCs w:val="21"/>
        </w:rPr>
        <w:t>若被检产品明示的质量要求低于或包含细则中检验项目依据的推荐性标准要求时，应以被检产品明示的质量要求判定，但应在检验报告备注中进行说明。</w:t>
      </w:r>
    </w:p>
    <w:p w14:paraId="4B35AF7A">
      <w:pPr>
        <w:snapToGrid w:val="0"/>
        <w:spacing w:line="360" w:lineRule="auto"/>
        <w:ind w:firstLine="417" w:firstLineChars="199"/>
        <w:rPr>
          <w:szCs w:val="21"/>
        </w:rPr>
      </w:pPr>
      <w:r>
        <w:rPr>
          <w:szCs w:val="21"/>
        </w:rPr>
        <w:t>若被检产品明示的质量要求缺少本细则中检验项目依据的强制性标准要求时，应按照强制性标准要求判定。</w:t>
      </w:r>
    </w:p>
    <w:p w14:paraId="6ABC31D7">
      <w:pPr>
        <w:snapToGrid w:val="0"/>
        <w:spacing w:line="360" w:lineRule="auto"/>
        <w:ind w:firstLine="417" w:firstLineChars="199"/>
        <w:rPr>
          <w:rFonts w:hint="eastAsia"/>
          <w:szCs w:val="21"/>
        </w:rPr>
      </w:pPr>
      <w:r>
        <w:rPr>
          <w:szCs w:val="21"/>
        </w:rPr>
        <w:t>若被检产品明示的质量要求缺少本细则中检验项目依据的推荐性标准要求时，该项目不参与判定，但应在检验报告备注中进行说明。</w:t>
      </w:r>
    </w:p>
    <w:p w14:paraId="082E062E">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p w14:paraId="01B3EC5F">
      <w:pPr>
        <w:tabs>
          <w:tab w:val="left" w:pos="6930"/>
        </w:tabs>
        <w:adjustRightInd w:val="0"/>
        <w:spacing w:line="360" w:lineRule="auto"/>
        <w:jc w:val="both"/>
        <w:rPr>
          <w:rFonts w:hint="eastAsia" w:ascii="方正小标宋简体" w:hAnsi="方正小标宋简体" w:eastAsia="方正小标宋简体" w:cs="方正小标宋简体"/>
          <w:bCs/>
          <w:sz w:val="32"/>
          <w:szCs w:val="32"/>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MingLiU">
    <w:panose1 w:val="02020500000000000000"/>
    <w:charset w:val="88"/>
    <w:family w:val="roman"/>
    <w:pitch w:val="default"/>
    <w:sig w:usb0="A00002FF" w:usb1="28CFFCFA" w:usb2="00000016" w:usb3="00000000" w:csb0="00100001" w:csb1="00000000"/>
  </w:font>
  <w:font w:name="方正小标宋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2DA53">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EDE96D">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3EDE96D">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025A8">
    <w:pPr>
      <w:pStyle w:val="5"/>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6"/>
    <w:multiLevelType w:val="multilevel"/>
    <w:tmpl w:val="00000016"/>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suff w:val="nothing"/>
      <w:lvlText w:val="%1%2　"/>
      <w:lvlJc w:val="left"/>
      <w:pPr>
        <w:ind w:left="525" w:firstLine="0"/>
      </w:pPr>
      <w:rPr>
        <w:rFonts w:hint="eastAsia" w:ascii="黑体" w:hAnsi="Times New Roman" w:eastAsia="黑体"/>
        <w:b w:val="0"/>
        <w:i w:val="0"/>
        <w:sz w:val="21"/>
      </w:rPr>
    </w:lvl>
    <w:lvl w:ilvl="2" w:tentative="0">
      <w:start w:val="1"/>
      <w:numFmt w:val="decimal"/>
      <w:pStyle w:val="19"/>
      <w:suff w:val="nothing"/>
      <w:lvlText w:val="%1%2.%3　"/>
      <w:lvlJc w:val="left"/>
      <w:pPr>
        <w:ind w:left="426" w:firstLine="0"/>
      </w:pPr>
      <w:rPr>
        <w:rFonts w:hint="eastAsia" w:ascii="黑体" w:hAnsi="Times New Roman" w:eastAsia="黑体"/>
        <w:b w:val="0"/>
        <w:i w:val="0"/>
        <w:sz w:val="21"/>
      </w:rPr>
    </w:lvl>
    <w:lvl w:ilvl="3" w:tentative="0">
      <w:start w:val="1"/>
      <w:numFmt w:val="decimal"/>
      <w:suff w:val="nothing"/>
      <w:lvlText w:val="%1%2.%3.%4　"/>
      <w:lvlJc w:val="left"/>
      <w:pPr>
        <w:ind w:left="315"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23AF2C10"/>
    <w:multiLevelType w:val="multilevel"/>
    <w:tmpl w:val="23AF2C10"/>
    <w:lvl w:ilvl="0" w:tentative="0">
      <w:start w:val="1"/>
      <w:numFmt w:val="decimal"/>
      <w:lvlText w:val="(%1)"/>
      <w:lvlJc w:val="left"/>
      <w:pPr>
        <w:tabs>
          <w:tab w:val="left" w:pos="1290"/>
        </w:tabs>
        <w:ind w:left="1290" w:hanging="720"/>
      </w:pPr>
      <w:rPr>
        <w:rFonts w:hint="eastAsia"/>
      </w:rPr>
    </w:lvl>
    <w:lvl w:ilvl="1" w:tentative="0">
      <w:start w:val="1"/>
      <w:numFmt w:val="lowerLetter"/>
      <w:pStyle w:val="20"/>
      <w:lvlText w:val="%2)"/>
      <w:lvlJc w:val="left"/>
      <w:pPr>
        <w:tabs>
          <w:tab w:val="left" w:pos="1410"/>
        </w:tabs>
        <w:ind w:left="1410" w:hanging="420"/>
      </w:pPr>
    </w:lvl>
    <w:lvl w:ilvl="2" w:tentative="0">
      <w:start w:val="1"/>
      <w:numFmt w:val="lowerRoman"/>
      <w:lvlText w:val="%3."/>
      <w:lvlJc w:val="right"/>
      <w:pPr>
        <w:tabs>
          <w:tab w:val="left" w:pos="1830"/>
        </w:tabs>
        <w:ind w:left="1830" w:hanging="420"/>
      </w:pPr>
    </w:lvl>
    <w:lvl w:ilvl="3" w:tentative="0">
      <w:start w:val="1"/>
      <w:numFmt w:val="decimal"/>
      <w:lvlText w:val="%4."/>
      <w:lvlJc w:val="left"/>
      <w:pPr>
        <w:tabs>
          <w:tab w:val="left" w:pos="2250"/>
        </w:tabs>
        <w:ind w:left="2250" w:hanging="420"/>
      </w:pPr>
    </w:lvl>
    <w:lvl w:ilvl="4" w:tentative="0">
      <w:start w:val="1"/>
      <w:numFmt w:val="lowerLetter"/>
      <w:lvlText w:val="%5)"/>
      <w:lvlJc w:val="left"/>
      <w:pPr>
        <w:tabs>
          <w:tab w:val="left" w:pos="2670"/>
        </w:tabs>
        <w:ind w:left="2670" w:hanging="420"/>
      </w:pPr>
    </w:lvl>
    <w:lvl w:ilvl="5" w:tentative="0">
      <w:start w:val="1"/>
      <w:numFmt w:val="lowerRoman"/>
      <w:lvlText w:val="%6."/>
      <w:lvlJc w:val="right"/>
      <w:pPr>
        <w:tabs>
          <w:tab w:val="left" w:pos="3090"/>
        </w:tabs>
        <w:ind w:left="3090" w:hanging="420"/>
      </w:pPr>
    </w:lvl>
    <w:lvl w:ilvl="6" w:tentative="0">
      <w:start w:val="1"/>
      <w:numFmt w:val="decimal"/>
      <w:lvlText w:val="%7."/>
      <w:lvlJc w:val="left"/>
      <w:pPr>
        <w:tabs>
          <w:tab w:val="left" w:pos="3510"/>
        </w:tabs>
        <w:ind w:left="3510" w:hanging="420"/>
      </w:pPr>
    </w:lvl>
    <w:lvl w:ilvl="7" w:tentative="0">
      <w:start w:val="1"/>
      <w:numFmt w:val="lowerLetter"/>
      <w:lvlText w:val="%8)"/>
      <w:lvlJc w:val="left"/>
      <w:pPr>
        <w:tabs>
          <w:tab w:val="left" w:pos="3930"/>
        </w:tabs>
        <w:ind w:left="3930" w:hanging="420"/>
      </w:pPr>
    </w:lvl>
    <w:lvl w:ilvl="8" w:tentative="0">
      <w:start w:val="1"/>
      <w:numFmt w:val="lowerRoman"/>
      <w:lvlText w:val="%9."/>
      <w:lvlJc w:val="right"/>
      <w:pPr>
        <w:tabs>
          <w:tab w:val="left" w:pos="4350"/>
        </w:tabs>
        <w:ind w:left="435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VlMTZmYjNhZjNlYmU5OTQzY2U3NzBiNDk1YTY3NGYifQ=="/>
  </w:docVars>
  <w:rsids>
    <w:rsidRoot w:val="00000000"/>
    <w:rsid w:val="0E99714E"/>
    <w:rsid w:val="118714DF"/>
    <w:rsid w:val="163D4862"/>
    <w:rsid w:val="1C764B56"/>
    <w:rsid w:val="236B0C61"/>
    <w:rsid w:val="23B26890"/>
    <w:rsid w:val="241F41E9"/>
    <w:rsid w:val="24EF38E5"/>
    <w:rsid w:val="26BC5567"/>
    <w:rsid w:val="2CB573F1"/>
    <w:rsid w:val="2FB43C50"/>
    <w:rsid w:val="31605B7D"/>
    <w:rsid w:val="31E3055C"/>
    <w:rsid w:val="373D24BC"/>
    <w:rsid w:val="39D215E2"/>
    <w:rsid w:val="3C946AA2"/>
    <w:rsid w:val="400B75FC"/>
    <w:rsid w:val="47DC6AA8"/>
    <w:rsid w:val="4A46698A"/>
    <w:rsid w:val="4C6D0CF6"/>
    <w:rsid w:val="4EFF0B3F"/>
    <w:rsid w:val="51230FED"/>
    <w:rsid w:val="545A24A8"/>
    <w:rsid w:val="55526908"/>
    <w:rsid w:val="55F5C79F"/>
    <w:rsid w:val="57C245EC"/>
    <w:rsid w:val="5DF63241"/>
    <w:rsid w:val="5EF708FF"/>
    <w:rsid w:val="65994B7C"/>
    <w:rsid w:val="65B6146A"/>
    <w:rsid w:val="69121AAD"/>
    <w:rsid w:val="691C6E93"/>
    <w:rsid w:val="69A27DD9"/>
    <w:rsid w:val="6AFB3C45"/>
    <w:rsid w:val="6AFC79BD"/>
    <w:rsid w:val="6B6932A5"/>
    <w:rsid w:val="6BED6EA5"/>
    <w:rsid w:val="717B5AE0"/>
    <w:rsid w:val="73A86557"/>
    <w:rsid w:val="73FE30F0"/>
    <w:rsid w:val="7CE73E0C"/>
    <w:rsid w:val="7EFF8CD4"/>
    <w:rsid w:val="7F416AB5"/>
    <w:rsid w:val="7FFF9B1D"/>
    <w:rsid w:val="A1FE07F4"/>
    <w:rsid w:val="CB3F1E3A"/>
    <w:rsid w:val="DC53E6CB"/>
    <w:rsid w:val="ED7EF4D2"/>
    <w:rsid w:val="EFDE1AD3"/>
    <w:rsid w:val="F57FCC43"/>
    <w:rsid w:val="F7F588E2"/>
    <w:rsid w:val="FAF91978"/>
    <w:rsid w:val="FEFFE2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kern w:val="44"/>
      <w:sz w:val="44"/>
      <w:szCs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宋体" w:hAnsi="宋体" w:eastAsia="宋体" w:cs="宋体"/>
      <w:sz w:val="21"/>
      <w:szCs w:val="21"/>
      <w:lang w:val="zh-CN" w:eastAsia="zh-CN" w:bidi="zh-CN"/>
    </w:rPr>
  </w:style>
  <w:style w:type="paragraph" w:styleId="6">
    <w:name w:val="Plain Text"/>
    <w:basedOn w:val="1"/>
    <w:qFormat/>
    <w:uiPriority w:val="99"/>
    <w:rPr>
      <w:rFonts w:ascii="宋体" w:hAnsi="Courier New"/>
      <w:szCs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qFormat/>
    <w:uiPriority w:val="0"/>
  </w:style>
  <w:style w:type="paragraph" w:styleId="14">
    <w:name w:val="List Paragraph"/>
    <w:basedOn w:val="1"/>
    <w:qFormat/>
    <w:uiPriority w:val="1"/>
    <w:pPr>
      <w:ind w:left="448" w:hanging="473"/>
    </w:pPr>
    <w:rPr>
      <w:rFonts w:ascii="宋体" w:hAnsi="宋体" w:eastAsia="宋体" w:cs="宋体"/>
      <w:lang w:val="zh-CN" w:eastAsia="zh-CN" w:bidi="zh-CN"/>
    </w:rPr>
  </w:style>
  <w:style w:type="paragraph" w:customStyle="1" w:styleId="15">
    <w:name w:val="Table Paragraph"/>
    <w:basedOn w:val="1"/>
    <w:qFormat/>
    <w:uiPriority w:val="1"/>
    <w:pPr>
      <w:ind w:left="6"/>
    </w:pPr>
    <w:rPr>
      <w:rFonts w:ascii="宋体" w:hAnsi="宋体" w:eastAsia="宋体" w:cs="宋体"/>
      <w:lang w:val="zh-CN" w:eastAsia="zh-CN" w:bidi="zh-CN"/>
    </w:rPr>
  </w:style>
  <w:style w:type="paragraph" w:customStyle="1" w:styleId="16">
    <w:name w:val="Table Text"/>
    <w:basedOn w:val="1"/>
    <w:semiHidden/>
    <w:qFormat/>
    <w:uiPriority w:val="0"/>
    <w:rPr>
      <w:rFonts w:ascii="宋体" w:hAnsi="宋体" w:eastAsia="宋体" w:cs="宋体"/>
      <w:sz w:val="20"/>
      <w:szCs w:val="20"/>
      <w:lang w:val="en-US" w:eastAsia="en-US" w:bidi="ar-SA"/>
    </w:rPr>
  </w:style>
  <w:style w:type="table" w:customStyle="1" w:styleId="17">
    <w:name w:val="Table Normal"/>
    <w:unhideWhenUsed/>
    <w:qFormat/>
    <w:uiPriority w:val="0"/>
    <w:tblPr>
      <w:tblCellMar>
        <w:top w:w="0" w:type="dxa"/>
        <w:left w:w="0" w:type="dxa"/>
        <w:bottom w:w="0" w:type="dxa"/>
        <w:right w:w="0" w:type="dxa"/>
      </w:tblCellMar>
    </w:tblPr>
  </w:style>
  <w:style w:type="paragraph" w:customStyle="1" w:styleId="18">
    <w:name w:val="段"/>
    <w:qFormat/>
    <w:uiPriority w:val="99"/>
    <w:pPr>
      <w:autoSpaceDE w:val="0"/>
      <w:autoSpaceDN w:val="0"/>
      <w:ind w:firstLine="200" w:firstLineChars="200"/>
      <w:jc w:val="both"/>
    </w:pPr>
    <w:rPr>
      <w:rFonts w:ascii="宋体" w:hAnsi="Times New Roman" w:eastAsia="宋体" w:cs="Times New Roman"/>
      <w:sz w:val="22"/>
      <w:lang w:val="en-US" w:eastAsia="zh-CN" w:bidi="ar-SA"/>
    </w:rPr>
  </w:style>
  <w:style w:type="paragraph" w:customStyle="1" w:styleId="19">
    <w:name w:val="一级条标题"/>
    <w:next w:val="18"/>
    <w:qFormat/>
    <w:uiPriority w:val="0"/>
    <w:pPr>
      <w:numPr>
        <w:ilvl w:val="2"/>
        <w:numId w:val="1"/>
      </w:numPr>
      <w:outlineLvl w:val="2"/>
    </w:pPr>
    <w:rPr>
      <w:rFonts w:ascii="Times New Roman" w:hAnsi="Times New Roman" w:eastAsia="黑体" w:cs="Times New Roman"/>
      <w:sz w:val="21"/>
      <w:lang w:val="en-US" w:eastAsia="zh-CN" w:bidi="ar-SA"/>
    </w:rPr>
  </w:style>
  <w:style w:type="paragraph" w:customStyle="1" w:styleId="20">
    <w:name w:val="章标题"/>
    <w:next w:val="18"/>
    <w:qFormat/>
    <w:uiPriority w:val="0"/>
    <w:pPr>
      <w:numPr>
        <w:ilvl w:val="1"/>
        <w:numId w:val="2"/>
      </w:numPr>
      <w:spacing w:beforeLines="50" w:afterLines="50"/>
      <w:jc w:val="both"/>
      <w:outlineLvl w:val="1"/>
    </w:pPr>
    <w:rPr>
      <w:rFonts w:ascii="黑体" w:hAnsi="Times New Roman" w:eastAsia="黑体" w:cs="Times New Roman"/>
      <w:sz w:val="21"/>
      <w:lang w:val="en-US" w:eastAsia="zh-CN" w:bidi="ar-SA"/>
    </w:rPr>
  </w:style>
  <w:style w:type="paragraph" w:customStyle="1" w:styleId="21">
    <w:name w:val="段 + (符号) 宋体"/>
    <w:basedOn w:val="18"/>
    <w:qFormat/>
    <w:uiPriority w:val="0"/>
    <w:pPr>
      <w:ind w:firstLine="735" w:firstLineChars="350"/>
    </w:pPr>
  </w:style>
  <w:style w:type="paragraph" w:customStyle="1" w:styleId="22">
    <w:name w:val="Other|1"/>
    <w:basedOn w:val="1"/>
    <w:qFormat/>
    <w:uiPriority w:val="0"/>
    <w:pPr>
      <w:jc w:val="center"/>
    </w:pPr>
    <w:rPr>
      <w:rFonts w:ascii="PMingLiU" w:hAnsi="PMingLiU" w:eastAsia="PMingLiU" w:cs="PMingLiU"/>
      <w:sz w:val="15"/>
      <w:szCs w:val="15"/>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1" Type="http://schemas.openxmlformats.org/officeDocument/2006/relationships/fontTable" Target="fontTable.xml"/><Relationship Id="rId60" Type="http://schemas.openxmlformats.org/officeDocument/2006/relationships/numbering" Target="numbering.xml"/><Relationship Id="rId6" Type="http://schemas.openxmlformats.org/officeDocument/2006/relationships/image" Target="media/image1.png"/><Relationship Id="rId59" Type="http://schemas.openxmlformats.org/officeDocument/2006/relationships/customXml" Target="../customXml/item1.xml"/><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5646</Words>
  <Characters>7839</Characters>
  <Lines>0</Lines>
  <Paragraphs>0</Paragraphs>
  <TotalTime>276</TotalTime>
  <ScaleCrop>false</ScaleCrop>
  <LinksUpToDate>false</LinksUpToDate>
  <CharactersWithSpaces>8257</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2024-03-10T10:06:00Z</dcterms:created>
  <dc:creator>Administrator</dc:creator>
  <cp:lastModifiedBy>Administrator</cp:lastModifiedBy>
  <cp:lastPrinted>2026-10-09T03:51:00Z</cp:lastPrinted>
  <dcterms:modified xsi:type="dcterms:W3CDTF">2026-10-12T08:20:26Z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BEEC7B30158A454885724AB9384C54D5_13</vt:lpwstr>
  </property>
  <property fmtid="{D5CDD505-2E9C-101B-9397-08002B2CF9AE}" pid="4" name="KSOTemplateDocerSaveRecord">
    <vt:lpwstr>eyJoZGlkIjoiYjVlMTZmYjNhZjNlYmU5OTQzY2U3NzBiNDk1YTY3NGYiLCJ1c2VySWQiOiI0NjQwNjE1MzYifQ==</vt:lpwstr>
  </property>
</Properties>
</file>