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E0C" w:rsidRDefault="00A74A7D">
      <w:pPr>
        <w:pStyle w:val="1"/>
        <w:widowControl/>
        <w:spacing w:line="750" w:lineRule="atLeast"/>
        <w:jc w:val="center"/>
        <w:rPr>
          <w:rFonts w:ascii="方正小标宋_GBK" w:eastAsia="方正小标宋_GBK" w:hAnsi="方正小标宋_GBK" w:cs="方正小标宋_GBK" w:hint="default"/>
          <w:b/>
          <w:bCs/>
          <w:kern w:val="2"/>
          <w:sz w:val="44"/>
          <w:szCs w:val="44"/>
        </w:rPr>
      </w:pPr>
      <w:bookmarkStart w:id="0" w:name="_GoBack"/>
      <w:r>
        <w:rPr>
          <w:rFonts w:ascii="方正小标宋_GBK" w:eastAsia="方正小标宋_GBK" w:hAnsi="方正小标宋_GBK" w:cs="方正小标宋_GBK"/>
          <w:b/>
          <w:bCs/>
          <w:kern w:val="2"/>
          <w:sz w:val="44"/>
          <w:szCs w:val="44"/>
        </w:rPr>
        <w:t>2017年和田地区国民经济和社会发展统计公报</w:t>
      </w:r>
    </w:p>
    <w:p w:rsidR="00927E0C" w:rsidRDefault="00927E0C">
      <w:pPr>
        <w:pStyle w:val="a3"/>
        <w:widowControl/>
        <w:spacing w:line="375" w:lineRule="atLeast"/>
        <w:rPr>
          <w:color w:val="333333"/>
          <w:sz w:val="21"/>
          <w:szCs w:val="21"/>
          <w:shd w:val="clear" w:color="auto" w:fill="FFFFFF"/>
        </w:rPr>
      </w:pPr>
    </w:p>
    <w:p w:rsidR="00927E0C" w:rsidRDefault="00A74A7D">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年，全地区上下坚持以习近平新时代中国特色社会主义思想为指导，认真学习贯彻党的十九大精神和自治区经济工作会议精神，按照地委、行署各项决策部署，紧紧围绕社会稳定和长治久安总目标，坚持稳中求进工作总基调，坚定不移贯彻新发展理念，促进稳增长、促改革、调结构、惠民生各项工作，精准发力出台各项稳增长措施，全地区国民经济保持稳中向好、稳中提质的发展态势。</w:t>
      </w:r>
    </w:p>
    <w:p w:rsidR="00927E0C" w:rsidRDefault="00A74A7D">
      <w:pPr>
        <w:spacing w:line="54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一、综  合</w:t>
      </w:r>
    </w:p>
    <w:p w:rsidR="00927E0C" w:rsidRDefault="00A74A7D">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初步核算，全年实现地区生产总值（GDP）268.26亿元，按可比价格计算，比2016年增长8.7%，增幅回落1.6个百分点。分三次产业看，第一产业增加值62.13亿元，增长3.2%；第二产业增加值45.42亿元，增长10.3%；第三产业增加值160.71亿元，增长10.7%；分别拉动经济增长0.8、1.6和6.3个百分点。三次产业结构为23.2:16.9:59.9。按当年平均汇率折合1424美元，比上年增长173美元。</w:t>
      </w:r>
    </w:p>
    <w:p w:rsidR="00927E0C" w:rsidRDefault="00A74A7D">
      <w:pPr>
        <w:widowControl/>
        <w:spacing w:line="375" w:lineRule="atLeast"/>
        <w:jc w:val="left"/>
        <w:rPr>
          <w:color w:val="333333"/>
          <w:kern w:val="0"/>
          <w:sz w:val="24"/>
          <w:shd w:val="clear" w:color="auto" w:fill="FFFFFF"/>
        </w:rPr>
      </w:pPr>
      <w:r>
        <w:rPr>
          <w:rFonts w:hint="eastAsia"/>
          <w:noProof/>
          <w:color w:val="333333"/>
          <w:kern w:val="0"/>
          <w:sz w:val="24"/>
          <w:shd w:val="clear" w:color="auto" w:fill="FFFFFF"/>
        </w:rPr>
        <w:lastRenderedPageBreak/>
        <w:drawing>
          <wp:inline distT="0" distB="0" distL="114300" distR="114300">
            <wp:extent cx="5170170" cy="2536190"/>
            <wp:effectExtent l="0" t="0" r="11430" b="16510"/>
            <wp:docPr id="1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descr="IMG_256"/>
                    <pic:cNvPicPr>
                      <a:picLocks noChangeAspect="1"/>
                    </pic:cNvPicPr>
                  </pic:nvPicPr>
                  <pic:blipFill>
                    <a:blip r:embed="rId7"/>
                    <a:stretch>
                      <a:fillRect/>
                    </a:stretch>
                  </pic:blipFill>
                  <pic:spPr>
                    <a:xfrm>
                      <a:off x="0" y="0"/>
                      <a:ext cx="5170170" cy="2536190"/>
                    </a:xfrm>
                    <a:prstGeom prst="rect">
                      <a:avLst/>
                    </a:prstGeom>
                    <a:noFill/>
                    <a:ln w="9525">
                      <a:noFill/>
                    </a:ln>
                  </pic:spPr>
                </pic:pic>
              </a:graphicData>
            </a:graphic>
          </wp:inline>
        </w:drawing>
      </w:r>
    </w:p>
    <w:p w:rsidR="00927E0C" w:rsidRDefault="00A74A7D">
      <w:pPr>
        <w:widowControl/>
        <w:spacing w:line="375" w:lineRule="atLeas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全年居民消费价格总指数（CPI)比上年上涨3.0%。其中，食品烟酒类价格上涨2.3%。</w:t>
      </w:r>
    </w:p>
    <w:p w:rsidR="00927E0C" w:rsidRDefault="00A74A7D">
      <w:pPr>
        <w:widowControl/>
        <w:spacing w:line="375" w:lineRule="atLeast"/>
        <w:jc w:val="left"/>
        <w:rPr>
          <w:color w:val="333333"/>
          <w:kern w:val="0"/>
          <w:sz w:val="24"/>
          <w:shd w:val="clear" w:color="auto" w:fill="FFFFFF"/>
        </w:rPr>
      </w:pPr>
      <w:r>
        <w:rPr>
          <w:rFonts w:hint="eastAsia"/>
          <w:noProof/>
          <w:color w:val="333333"/>
          <w:kern w:val="0"/>
          <w:sz w:val="24"/>
          <w:shd w:val="clear" w:color="auto" w:fill="FFFFFF"/>
        </w:rPr>
        <w:drawing>
          <wp:inline distT="0" distB="0" distL="114300" distR="114300">
            <wp:extent cx="5063490" cy="2574290"/>
            <wp:effectExtent l="0" t="0" r="3810" b="16510"/>
            <wp:docPr id="15"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IMG_257"/>
                    <pic:cNvPicPr>
                      <a:picLocks noChangeAspect="1"/>
                    </pic:cNvPicPr>
                  </pic:nvPicPr>
                  <pic:blipFill>
                    <a:blip r:embed="rId8"/>
                    <a:stretch>
                      <a:fillRect/>
                    </a:stretch>
                  </pic:blipFill>
                  <pic:spPr>
                    <a:xfrm>
                      <a:off x="0" y="0"/>
                      <a:ext cx="5063490" cy="2574290"/>
                    </a:xfrm>
                    <a:prstGeom prst="rect">
                      <a:avLst/>
                    </a:prstGeom>
                    <a:noFill/>
                    <a:ln w="9525">
                      <a:noFill/>
                    </a:ln>
                  </pic:spPr>
                </pic:pic>
              </a:graphicData>
            </a:graphic>
          </wp:inline>
        </w:drawing>
      </w:r>
    </w:p>
    <w:p w:rsidR="00927E0C" w:rsidRDefault="00A74A7D">
      <w:pPr>
        <w:widowControl/>
        <w:spacing w:line="375" w:lineRule="atLeast"/>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二、农业</w:t>
      </w:r>
    </w:p>
    <w:p w:rsidR="00927E0C" w:rsidRDefault="00A74A7D">
      <w:pPr>
        <w:widowControl/>
        <w:spacing w:line="375" w:lineRule="atLeas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全年农林牧渔业总产值123.28亿元，剔除价格因素，比上年同期增长3.4%。其中，农业产值85.49亿元，增长3.3%；林业产值3.29亿元，下降21.9%；牧业产值32.09亿元，增长5.8%；渔业产值0.48亿元，增长1.5%；农林牧渔服务业产值1.93亿元，增长3.2%。</w:t>
      </w:r>
    </w:p>
    <w:p w:rsidR="00927E0C" w:rsidRDefault="00A74A7D">
      <w:pPr>
        <w:widowControl/>
        <w:spacing w:line="375" w:lineRule="atLeas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全年粮食播种面积266.44万亩,下降1.3%。其中，小麦播种面积140.09万亩，增长0.5%；玉米播种面积112.83万亩，下降3.8%；水稻播种面积11.83万亩，下降0.8%。棉花面积40.86万亩，增长6.2%；油料面积6.37万亩，下降16.5%；蔬菜面积20.33万亩，下降0.4%；瓜果面积8.62万亩，下降6.8%。</w:t>
      </w:r>
    </w:p>
    <w:p w:rsidR="00927E0C" w:rsidRDefault="00A74A7D">
      <w:pPr>
        <w:widowControl/>
        <w:spacing w:line="375" w:lineRule="atLeast"/>
        <w:jc w:val="left"/>
        <w:rPr>
          <w:color w:val="333333"/>
          <w:kern w:val="0"/>
          <w:sz w:val="24"/>
          <w:shd w:val="clear" w:color="auto" w:fill="FFFFFF"/>
        </w:rPr>
      </w:pPr>
      <w:r>
        <w:rPr>
          <w:rFonts w:ascii="仿宋_GB2312" w:eastAsia="仿宋_GB2312" w:hAnsi="仿宋_GB2312" w:cs="仿宋_GB2312" w:hint="eastAsia"/>
          <w:sz w:val="32"/>
          <w:szCs w:val="32"/>
        </w:rPr>
        <w:t xml:space="preserve">　　全年粮食总产量109.78万吨，下降2.1%，总产量连续10年超百万吨，亩均单产412.01公斤，下降0.9%。其中，小麦产量达52.14万吨，增长0.03%，单产为372.21公斤，下降0.5%；玉米产量51.50万吨，下降4.4%，单产456.42公斤，下降0.7%；水稻产量5.89万吨，下降0.5%，单产497.72公斤，增长0.3%。棉花产量4.05万吨，增长8.9%，单产99.09公斤，增长2.6%；油料产量0.78万吨，下降23.0%；蔬菜产量32.16万吨，下降16.5%；瓜果类产量16.52万吨，下降9.5%。</w:t>
      </w:r>
    </w:p>
    <w:p w:rsidR="00927E0C" w:rsidRDefault="00A74A7D">
      <w:pPr>
        <w:widowControl/>
        <w:spacing w:line="375" w:lineRule="atLeast"/>
        <w:jc w:val="left"/>
        <w:rPr>
          <w:color w:val="333333"/>
          <w:kern w:val="0"/>
          <w:sz w:val="24"/>
          <w:shd w:val="clear" w:color="auto" w:fill="FFFFFF"/>
        </w:rPr>
      </w:pPr>
      <w:r>
        <w:rPr>
          <w:rFonts w:hint="eastAsia"/>
          <w:noProof/>
          <w:color w:val="333333"/>
          <w:kern w:val="0"/>
          <w:sz w:val="24"/>
          <w:shd w:val="clear" w:color="auto" w:fill="FFFFFF"/>
        </w:rPr>
        <w:lastRenderedPageBreak/>
        <w:drawing>
          <wp:inline distT="0" distB="0" distL="114300" distR="114300">
            <wp:extent cx="5114925" cy="2910205"/>
            <wp:effectExtent l="0" t="0" r="9525" b="4445"/>
            <wp:docPr id="14"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descr="IMG_258"/>
                    <pic:cNvPicPr>
                      <a:picLocks noChangeAspect="1"/>
                    </pic:cNvPicPr>
                  </pic:nvPicPr>
                  <pic:blipFill>
                    <a:blip r:embed="rId9"/>
                    <a:stretch>
                      <a:fillRect/>
                    </a:stretch>
                  </pic:blipFill>
                  <pic:spPr>
                    <a:xfrm>
                      <a:off x="0" y="0"/>
                      <a:ext cx="5114925" cy="2910205"/>
                    </a:xfrm>
                    <a:prstGeom prst="rect">
                      <a:avLst/>
                    </a:prstGeom>
                    <a:noFill/>
                    <a:ln w="9525">
                      <a:noFill/>
                    </a:ln>
                  </pic:spPr>
                </pic:pic>
              </a:graphicData>
            </a:graphic>
          </wp:inline>
        </w:drawing>
      </w:r>
    </w:p>
    <w:p w:rsidR="00927E0C" w:rsidRDefault="00A74A7D">
      <w:pPr>
        <w:widowControl/>
        <w:spacing w:line="375" w:lineRule="atLeast"/>
        <w:jc w:val="left"/>
        <w:rPr>
          <w:rFonts w:ascii="仿宋_GB2312" w:eastAsia="仿宋_GB2312" w:hAnsi="仿宋_GB2312" w:cs="仿宋_GB2312"/>
          <w:sz w:val="32"/>
          <w:szCs w:val="32"/>
        </w:rPr>
      </w:pPr>
      <w:r>
        <w:rPr>
          <w:rFonts w:hint="eastAsia"/>
          <w:color w:val="333333"/>
          <w:kern w:val="0"/>
          <w:sz w:val="24"/>
          <w:shd w:val="clear" w:color="auto" w:fill="FFFFFF"/>
        </w:rPr>
        <w:t xml:space="preserve">　　</w:t>
      </w:r>
      <w:r>
        <w:rPr>
          <w:rFonts w:ascii="仿宋_GB2312" w:eastAsia="仿宋_GB2312" w:hAnsi="仿宋_GB2312" w:cs="仿宋_GB2312" w:hint="eastAsia"/>
          <w:sz w:val="32"/>
          <w:szCs w:val="32"/>
        </w:rPr>
        <w:t>全地区人工造林面积17.76万亩，比上年同期下降7.5%；木材采伐量10257立方米，下降39.1%；水果总产量59.99万吨，增长14.1%。其中，红枣产量18.56万吨，增长20.0%；核桃产量20.65万吨，增长22.9%。</w:t>
      </w:r>
    </w:p>
    <w:p w:rsidR="00927E0C" w:rsidRDefault="00A74A7D">
      <w:pPr>
        <w:widowControl/>
        <w:spacing w:line="375" w:lineRule="atLeas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年末牲畜存栏411.98万头，牲畜出栏340.72万头，繁殖成活数253.14万头，适龄母畜287.14万头，适龄母畜占年末存栏数的69.7%。肉类总产量9.38万吨，奶类产量4.42万吨，禽蛋产量2.61万吨。全地区家禽存栏642.13万只，出栏2291.14万只，禽肉产量2.39万吨，占总肉产量的25.5%。鱼类产量2733吨，增长2.7%。（注：根据第三次全国农业普查数据自治区统计局对2017年畜牧业生产数据进行了调整，2016年数据未做调整，无可比性，所以不做对比。）</w:t>
      </w:r>
    </w:p>
    <w:p w:rsidR="00927E0C" w:rsidRDefault="00A74A7D">
      <w:pPr>
        <w:widowControl/>
        <w:spacing w:line="375" w:lineRule="atLeas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年末农业机械总动力105.0万千瓦，比上年增长6.2%。其中，柴油机动力89.77万千瓦，增长7.3%，占总动力的85.5%。拥有大中型拖拉机2.72万台，增长1.5%；小型拖拉</w:t>
      </w:r>
      <w:r>
        <w:rPr>
          <w:rFonts w:ascii="仿宋_GB2312" w:eastAsia="仿宋_GB2312" w:hAnsi="仿宋_GB2312" w:cs="仿宋_GB2312" w:hint="eastAsia"/>
          <w:sz w:val="32"/>
          <w:szCs w:val="32"/>
        </w:rPr>
        <w:lastRenderedPageBreak/>
        <w:t>机0.46万台，与上年持平；机耕面积359.31万亩，下降6.4%；机播面积269.25万亩，下降6.9%；机收面积138.69万亩，增长6.6%。</w:t>
      </w:r>
    </w:p>
    <w:p w:rsidR="00927E0C" w:rsidRDefault="00A74A7D">
      <w:pPr>
        <w:widowControl/>
        <w:spacing w:line="375" w:lineRule="atLeas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全年有效灌溉面积548.87万亩，与上年基本持平。实际耕地灌溉面积288.59万亩，节水灌溉面积261.26万亩，新增节水灌溉面积18.03万亩，新增水土流失综合治理面积4.95万亩，新增达标堤防长度5.30公里。</w:t>
      </w:r>
    </w:p>
    <w:p w:rsidR="00927E0C" w:rsidRDefault="00A74A7D">
      <w:pPr>
        <w:widowControl/>
        <w:spacing w:line="375" w:lineRule="atLeas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全年农用化肥施用量18.84万吨，比上年下降4.3%；农用塑料薄膜使用量0.43万吨，下降1.7%；农药使用量0.04万吨，下降5.6%。</w:t>
      </w:r>
    </w:p>
    <w:p w:rsidR="00927E0C" w:rsidRDefault="00A74A7D">
      <w:pPr>
        <w:widowControl/>
        <w:spacing w:line="375" w:lineRule="atLeas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三、工业和建筑业</w:t>
      </w:r>
    </w:p>
    <w:p w:rsidR="00927E0C" w:rsidRDefault="00A74A7D">
      <w:pPr>
        <w:widowControl/>
        <w:spacing w:line="375" w:lineRule="atLeast"/>
        <w:jc w:val="left"/>
        <w:rPr>
          <w:color w:val="333333"/>
          <w:kern w:val="0"/>
          <w:sz w:val="24"/>
          <w:shd w:val="clear" w:color="auto" w:fill="FFFFFF"/>
        </w:rPr>
      </w:pPr>
      <w:r>
        <w:rPr>
          <w:rFonts w:ascii="仿宋_GB2312" w:eastAsia="仿宋_GB2312" w:hAnsi="仿宋_GB2312" w:cs="仿宋_GB2312" w:hint="eastAsia"/>
          <w:sz w:val="32"/>
          <w:szCs w:val="32"/>
        </w:rPr>
        <w:t xml:space="preserve">　　全年工业增加值14.16亿元，比上年增长17.8%。其中，规模以上工业企业（主营业务收入2000万元，不包含兵团）增加值10.42亿元，增长20.4%。</w:t>
      </w:r>
    </w:p>
    <w:p w:rsidR="00927E0C" w:rsidRDefault="00A74A7D">
      <w:pPr>
        <w:widowControl/>
        <w:spacing w:line="375" w:lineRule="atLeast"/>
        <w:jc w:val="left"/>
        <w:rPr>
          <w:color w:val="333333"/>
          <w:kern w:val="0"/>
          <w:sz w:val="24"/>
          <w:shd w:val="clear" w:color="auto" w:fill="FFFFFF"/>
        </w:rPr>
      </w:pPr>
      <w:r>
        <w:rPr>
          <w:rFonts w:hint="eastAsia"/>
          <w:noProof/>
          <w:color w:val="333333"/>
          <w:kern w:val="0"/>
          <w:sz w:val="24"/>
          <w:shd w:val="clear" w:color="auto" w:fill="FFFFFF"/>
        </w:rPr>
        <w:drawing>
          <wp:inline distT="0" distB="0" distL="114300" distR="114300">
            <wp:extent cx="5029200" cy="2967355"/>
            <wp:effectExtent l="0" t="0" r="0" b="4445"/>
            <wp:docPr id="1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descr="IMG_259"/>
                    <pic:cNvPicPr>
                      <a:picLocks noChangeAspect="1"/>
                    </pic:cNvPicPr>
                  </pic:nvPicPr>
                  <pic:blipFill>
                    <a:blip r:embed="rId10"/>
                    <a:stretch>
                      <a:fillRect/>
                    </a:stretch>
                  </pic:blipFill>
                  <pic:spPr>
                    <a:xfrm>
                      <a:off x="0" y="0"/>
                      <a:ext cx="5029200" cy="2967355"/>
                    </a:xfrm>
                    <a:prstGeom prst="rect">
                      <a:avLst/>
                    </a:prstGeom>
                    <a:noFill/>
                    <a:ln w="9525">
                      <a:noFill/>
                    </a:ln>
                  </pic:spPr>
                </pic:pic>
              </a:graphicData>
            </a:graphic>
          </wp:inline>
        </w:drawing>
      </w:r>
    </w:p>
    <w:p w:rsidR="00927E0C" w:rsidRDefault="00A74A7D">
      <w:pPr>
        <w:widowControl/>
        <w:spacing w:line="375" w:lineRule="atLeast"/>
        <w:jc w:val="left"/>
        <w:rPr>
          <w:rFonts w:ascii="仿宋_GB2312" w:eastAsia="仿宋_GB2312" w:hAnsi="仿宋_GB2312" w:cs="仿宋_GB2312"/>
          <w:sz w:val="32"/>
          <w:szCs w:val="32"/>
        </w:rPr>
      </w:pPr>
      <w:r>
        <w:rPr>
          <w:rFonts w:hint="eastAsia"/>
          <w:color w:val="333333"/>
          <w:kern w:val="0"/>
          <w:sz w:val="24"/>
          <w:shd w:val="clear" w:color="auto" w:fill="FFFFFF"/>
        </w:rPr>
        <w:lastRenderedPageBreak/>
        <w:t xml:space="preserve">　</w:t>
      </w:r>
      <w:r>
        <w:rPr>
          <w:rFonts w:ascii="仿宋_GB2312" w:eastAsia="仿宋_GB2312" w:hAnsi="仿宋_GB2312" w:cs="仿宋_GB2312" w:hint="eastAsia"/>
          <w:sz w:val="32"/>
          <w:szCs w:val="32"/>
        </w:rPr>
        <w:t xml:space="preserve">　在规模以上工业中，轻工业实现增加值1.97亿元，增长35.3%；重工业实现增加值8.45亿元，增长17.4%。分工业门类看，采矿业增加值下降8.9%，制造业增加值增长33.1%，电力、热力、燃气及水生产和供应业增加值增长2.3%。规模以上工业产品销售率103.2%，主营业务收入28.26亿元，增长24.0%；实现利润总额2.72亿元，增长2.73倍。</w:t>
      </w:r>
    </w:p>
    <w:p w:rsidR="00927E0C" w:rsidRDefault="00A74A7D">
      <w:pPr>
        <w:widowControl/>
        <w:spacing w:line="375" w:lineRule="atLeas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全年建筑业增加值30.19亿元，比上年增长12.3%。房屋建筑施工面积896.73万平方米，下降15.2%；房屋建筑竣工面积158.58万平方米，下降66.5%。</w:t>
      </w:r>
    </w:p>
    <w:p w:rsidR="00927E0C" w:rsidRDefault="00A74A7D">
      <w:pPr>
        <w:widowControl/>
        <w:spacing w:line="375" w:lineRule="atLeast"/>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　　四、固定资产投资</w:t>
      </w:r>
    </w:p>
    <w:p w:rsidR="00927E0C" w:rsidRDefault="00A74A7D">
      <w:pPr>
        <w:widowControl/>
        <w:spacing w:line="375" w:lineRule="atLeas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全年固定资产投资426.15亿元（不含农户、兵团项目投资），比上年增长41.6%。其中，第一产业投资14.20亿元，同比下降30.3%；第二产业投资57.14亿元，同比下降4.3%；第三产业投资354.81亿元，增长84.8%。</w:t>
      </w:r>
    </w:p>
    <w:p w:rsidR="00927E0C" w:rsidRDefault="00A74A7D">
      <w:pPr>
        <w:widowControl/>
        <w:spacing w:line="375" w:lineRule="atLeast"/>
        <w:jc w:val="left"/>
        <w:rPr>
          <w:color w:val="333333"/>
          <w:kern w:val="0"/>
          <w:sz w:val="24"/>
          <w:shd w:val="clear" w:color="auto" w:fill="FFFFFF"/>
        </w:rPr>
      </w:pPr>
      <w:r>
        <w:rPr>
          <w:rFonts w:hint="eastAsia"/>
          <w:noProof/>
          <w:color w:val="333333"/>
          <w:kern w:val="0"/>
          <w:sz w:val="24"/>
          <w:shd w:val="clear" w:color="auto" w:fill="FFFFFF"/>
        </w:rPr>
        <w:drawing>
          <wp:inline distT="0" distB="0" distL="114300" distR="114300">
            <wp:extent cx="5208905" cy="2952115"/>
            <wp:effectExtent l="0" t="0" r="10795" b="635"/>
            <wp:docPr id="9"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IMG_260"/>
                    <pic:cNvPicPr>
                      <a:picLocks noChangeAspect="1"/>
                    </pic:cNvPicPr>
                  </pic:nvPicPr>
                  <pic:blipFill>
                    <a:blip r:embed="rId11"/>
                    <a:stretch>
                      <a:fillRect/>
                    </a:stretch>
                  </pic:blipFill>
                  <pic:spPr>
                    <a:xfrm>
                      <a:off x="0" y="0"/>
                      <a:ext cx="5208905" cy="2952115"/>
                    </a:xfrm>
                    <a:prstGeom prst="rect">
                      <a:avLst/>
                    </a:prstGeom>
                    <a:noFill/>
                    <a:ln w="9525">
                      <a:noFill/>
                    </a:ln>
                  </pic:spPr>
                </pic:pic>
              </a:graphicData>
            </a:graphic>
          </wp:inline>
        </w:drawing>
      </w:r>
    </w:p>
    <w:p w:rsidR="00927E0C" w:rsidRDefault="00A74A7D">
      <w:pPr>
        <w:widowControl/>
        <w:spacing w:line="375" w:lineRule="atLeast"/>
        <w:jc w:val="left"/>
        <w:rPr>
          <w:rFonts w:ascii="仿宋_GB2312" w:eastAsia="仿宋_GB2312" w:hAnsi="仿宋_GB2312" w:cs="仿宋_GB2312"/>
          <w:sz w:val="32"/>
          <w:szCs w:val="32"/>
        </w:rPr>
      </w:pPr>
      <w:r>
        <w:rPr>
          <w:rFonts w:hint="eastAsia"/>
          <w:color w:val="333333"/>
          <w:kern w:val="0"/>
          <w:sz w:val="24"/>
          <w:shd w:val="clear" w:color="auto" w:fill="FFFFFF"/>
        </w:rPr>
        <w:lastRenderedPageBreak/>
        <w:t xml:space="preserve">　</w:t>
      </w:r>
      <w:r>
        <w:rPr>
          <w:rFonts w:ascii="仿宋_GB2312" w:eastAsia="仿宋_GB2312" w:hAnsi="仿宋_GB2312" w:cs="仿宋_GB2312" w:hint="eastAsia"/>
          <w:sz w:val="32"/>
          <w:szCs w:val="32"/>
        </w:rPr>
        <w:t xml:space="preserve">　（注：自治区统计局对2016年全社会固定资产投资额核减6.15亿元。）</w:t>
      </w:r>
    </w:p>
    <w:p w:rsidR="00927E0C" w:rsidRDefault="00A74A7D">
      <w:pPr>
        <w:widowControl/>
        <w:spacing w:line="375" w:lineRule="atLeas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在固定资产投资中，国有及国有控股投资356.22亿元，比上年增长63.2%；民间投资69.93亿元，下降15.4%；基础设施投资130.17亿元，增长1.0倍。</w:t>
      </w:r>
    </w:p>
    <w:p w:rsidR="00927E0C" w:rsidRDefault="00A74A7D">
      <w:pPr>
        <w:widowControl/>
        <w:spacing w:line="375" w:lineRule="atLeas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五、全社会用电量</w:t>
      </w:r>
    </w:p>
    <w:p w:rsidR="00927E0C" w:rsidRDefault="00A74A7D">
      <w:pPr>
        <w:widowControl/>
        <w:spacing w:line="375" w:lineRule="atLeas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全地区全社会用电量26.59亿千瓦时，同比增长5.1%。其中，第一产业用电量4.96亿千瓦时，同比下降8.5%；第二产业用电量9.58亿千瓦时，同比下降5.7%；第三产业用电量5.75亿千瓦时，增长41.0%；城乡居民生活用电量6.30亿千瓦时，增长11.4%（其中，城镇居民用电量1.72亿千瓦时，增长8.9%；乡村居民用电量4.58亿千瓦时，增长12.4%）。</w:t>
      </w:r>
    </w:p>
    <w:p w:rsidR="00927E0C" w:rsidRDefault="00A74A7D">
      <w:pPr>
        <w:widowControl/>
        <w:spacing w:line="375" w:lineRule="atLeast"/>
        <w:jc w:val="left"/>
        <w:rPr>
          <w:color w:val="333333"/>
          <w:kern w:val="0"/>
          <w:sz w:val="24"/>
          <w:shd w:val="clear" w:color="auto" w:fill="FFFFFF"/>
        </w:rPr>
      </w:pPr>
      <w:r>
        <w:rPr>
          <w:rFonts w:hint="eastAsia"/>
          <w:noProof/>
          <w:color w:val="333333"/>
          <w:kern w:val="0"/>
          <w:sz w:val="24"/>
          <w:shd w:val="clear" w:color="auto" w:fill="FFFFFF"/>
        </w:rPr>
        <w:drawing>
          <wp:inline distT="0" distB="0" distL="114300" distR="114300">
            <wp:extent cx="5300980" cy="2971165"/>
            <wp:effectExtent l="0" t="0" r="13970" b="635"/>
            <wp:docPr id="10"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IMG_261"/>
                    <pic:cNvPicPr>
                      <a:picLocks noChangeAspect="1"/>
                    </pic:cNvPicPr>
                  </pic:nvPicPr>
                  <pic:blipFill>
                    <a:blip r:embed="rId12"/>
                    <a:stretch>
                      <a:fillRect/>
                    </a:stretch>
                  </pic:blipFill>
                  <pic:spPr>
                    <a:xfrm>
                      <a:off x="0" y="0"/>
                      <a:ext cx="5300980" cy="2971165"/>
                    </a:xfrm>
                    <a:prstGeom prst="rect">
                      <a:avLst/>
                    </a:prstGeom>
                    <a:noFill/>
                    <a:ln w="9525">
                      <a:noFill/>
                    </a:ln>
                  </pic:spPr>
                </pic:pic>
              </a:graphicData>
            </a:graphic>
          </wp:inline>
        </w:drawing>
      </w:r>
    </w:p>
    <w:p w:rsidR="00927E0C" w:rsidRDefault="00A74A7D">
      <w:pPr>
        <w:widowControl/>
        <w:spacing w:line="375" w:lineRule="atLeas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六、国内贸易、对外经济</w:t>
      </w:r>
    </w:p>
    <w:p w:rsidR="00927E0C" w:rsidRDefault="00A74A7D">
      <w:pPr>
        <w:widowControl/>
        <w:spacing w:line="375" w:lineRule="atLeas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全年社会消费品零售总额42.34亿元，比上年增长6.5%。按经营地分，城镇消费品零售额32.58亿元，增长5.3%；乡村消费品零售额9.76亿元，增长10.5%。按消费形态分，商品零售额37.03亿元，增长6.0%；餐饮收入5.31亿元，增长9.9%。分行业看，批发和零售业实现零售额37.03亿元，增长6.0%；住宿和餐饮业零售额5.31亿元，增长9.7%。从规模看，限额以上企业零售额5.21亿元，下降4.4%；限额以下企业零售额24.02亿元，增长10.5%。（注：自治区统计局对2017年社会消费品零售总额增速进行调减6.1个百分点。）</w:t>
      </w:r>
    </w:p>
    <w:p w:rsidR="00927E0C" w:rsidRDefault="00A74A7D">
      <w:pPr>
        <w:widowControl/>
        <w:spacing w:line="375" w:lineRule="atLeas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在限额以上企业商品零售中，中西药品类增长31.3%，书报杂志类增长4.8%，家用电器和音响器材类增长34.9%，石油及制品类下降3.4%，汽车类下降48.7%。</w:t>
      </w:r>
    </w:p>
    <w:p w:rsidR="00927E0C" w:rsidRDefault="00A74A7D">
      <w:pPr>
        <w:widowControl/>
        <w:spacing w:line="375" w:lineRule="atLeas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全年外贸进出口总值987.0万美元（乌鲁木齐海关统计），下降47.2%。其中，出口额956.8万美元，下降45.6%；进口额30.2万美元，下降72.6%。</w:t>
      </w:r>
    </w:p>
    <w:p w:rsidR="00927E0C" w:rsidRDefault="00A74A7D">
      <w:pPr>
        <w:widowControl/>
        <w:spacing w:line="375" w:lineRule="atLeast"/>
        <w:jc w:val="left"/>
        <w:rPr>
          <w:color w:val="333333"/>
          <w:kern w:val="0"/>
          <w:sz w:val="24"/>
          <w:shd w:val="clear" w:color="auto" w:fill="FFFFFF"/>
        </w:rPr>
      </w:pPr>
      <w:r>
        <w:rPr>
          <w:rFonts w:hint="eastAsia"/>
          <w:noProof/>
          <w:color w:val="333333"/>
          <w:kern w:val="0"/>
          <w:sz w:val="24"/>
          <w:shd w:val="clear" w:color="auto" w:fill="FFFFFF"/>
        </w:rPr>
        <w:lastRenderedPageBreak/>
        <w:drawing>
          <wp:inline distT="0" distB="0" distL="114300" distR="114300">
            <wp:extent cx="5255895" cy="3085465"/>
            <wp:effectExtent l="0" t="0" r="1905" b="635"/>
            <wp:docPr id="12"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descr="IMG_262"/>
                    <pic:cNvPicPr>
                      <a:picLocks noChangeAspect="1"/>
                    </pic:cNvPicPr>
                  </pic:nvPicPr>
                  <pic:blipFill>
                    <a:blip r:embed="rId13"/>
                    <a:stretch>
                      <a:fillRect/>
                    </a:stretch>
                  </pic:blipFill>
                  <pic:spPr>
                    <a:xfrm>
                      <a:off x="0" y="0"/>
                      <a:ext cx="5255895" cy="3085465"/>
                    </a:xfrm>
                    <a:prstGeom prst="rect">
                      <a:avLst/>
                    </a:prstGeom>
                    <a:noFill/>
                    <a:ln w="9525">
                      <a:noFill/>
                    </a:ln>
                  </pic:spPr>
                </pic:pic>
              </a:graphicData>
            </a:graphic>
          </wp:inline>
        </w:drawing>
      </w:r>
    </w:p>
    <w:p w:rsidR="00927E0C" w:rsidRDefault="00A74A7D">
      <w:pPr>
        <w:widowControl/>
        <w:spacing w:line="375" w:lineRule="atLeast"/>
        <w:jc w:val="left"/>
        <w:rPr>
          <w:rFonts w:ascii="仿宋_GB2312" w:eastAsia="仿宋_GB2312" w:hAnsi="仿宋_GB2312" w:cs="仿宋_GB2312"/>
          <w:sz w:val="32"/>
          <w:szCs w:val="32"/>
        </w:rPr>
      </w:pPr>
      <w:r>
        <w:rPr>
          <w:rFonts w:hint="eastAsia"/>
          <w:color w:val="333333"/>
          <w:kern w:val="0"/>
          <w:sz w:val="24"/>
          <w:shd w:val="clear" w:color="auto" w:fill="FFFFFF"/>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七、民营经济、招商引资</w:t>
      </w:r>
    </w:p>
    <w:p w:rsidR="00927E0C" w:rsidRDefault="00A74A7D">
      <w:pPr>
        <w:widowControl/>
        <w:spacing w:line="375" w:lineRule="atLeas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年末全地区民营企业9021家，增长22.7%；个体工商户6.57万户，增长27.1%；私营个体从业人员13.37万人，同比下降3.4%。农民专业合作社2520家，增长10.5%。</w:t>
      </w:r>
    </w:p>
    <w:p w:rsidR="00927E0C" w:rsidRDefault="00A74A7D">
      <w:pPr>
        <w:widowControl/>
        <w:spacing w:line="375" w:lineRule="atLeas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全年新建和续建招商引资项目302个，总投资额519.64亿元，比上年增长144.6%。到位资金100.84亿元，增长53.4%，其中，自治区外投资项目186个，总投资额442.60亿元，实际到位81.25亿元，增长61.4%。</w:t>
      </w:r>
    </w:p>
    <w:p w:rsidR="00927E0C" w:rsidRDefault="00A74A7D">
      <w:pPr>
        <w:widowControl/>
        <w:spacing w:line="375" w:lineRule="atLeast"/>
        <w:jc w:val="left"/>
        <w:rPr>
          <w:color w:val="333333"/>
          <w:kern w:val="0"/>
          <w:sz w:val="24"/>
          <w:shd w:val="clear" w:color="auto" w:fill="FFFFFF"/>
        </w:rPr>
      </w:pPr>
      <w:r>
        <w:rPr>
          <w:rFonts w:hint="eastAsia"/>
          <w:noProof/>
          <w:color w:val="333333"/>
          <w:kern w:val="0"/>
          <w:sz w:val="24"/>
          <w:shd w:val="clear" w:color="auto" w:fill="FFFFFF"/>
        </w:rPr>
        <w:lastRenderedPageBreak/>
        <w:drawing>
          <wp:inline distT="0" distB="0" distL="114300" distR="114300">
            <wp:extent cx="5163820" cy="2872740"/>
            <wp:effectExtent l="0" t="0" r="17780" b="3810"/>
            <wp:docPr id="11"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descr="IMG_263"/>
                    <pic:cNvPicPr>
                      <a:picLocks noChangeAspect="1"/>
                    </pic:cNvPicPr>
                  </pic:nvPicPr>
                  <pic:blipFill>
                    <a:blip r:embed="rId14"/>
                    <a:stretch>
                      <a:fillRect/>
                    </a:stretch>
                  </pic:blipFill>
                  <pic:spPr>
                    <a:xfrm>
                      <a:off x="0" y="0"/>
                      <a:ext cx="5163820" cy="2872740"/>
                    </a:xfrm>
                    <a:prstGeom prst="rect">
                      <a:avLst/>
                    </a:prstGeom>
                    <a:noFill/>
                    <a:ln w="9525">
                      <a:noFill/>
                    </a:ln>
                  </pic:spPr>
                </pic:pic>
              </a:graphicData>
            </a:graphic>
          </wp:inline>
        </w:drawing>
      </w:r>
    </w:p>
    <w:p w:rsidR="00927E0C" w:rsidRDefault="00A74A7D">
      <w:pPr>
        <w:widowControl/>
        <w:spacing w:line="375" w:lineRule="atLeast"/>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　　八、交通运输、邮电和旅游业</w:t>
      </w:r>
    </w:p>
    <w:p w:rsidR="00927E0C" w:rsidRDefault="00A74A7D">
      <w:pPr>
        <w:widowControl/>
        <w:spacing w:line="375" w:lineRule="atLeas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全年交通运输、仓储和邮政业增加值3.22亿元，比上年增长19.0%。全地区公路总里程已达到19649.62公里，其中，国道644公里，省道532公里，专用道路27公里，农村公路18448.45公里。乡镇和农牧团场通车率100%、行政村通公路通达率99%。2017年，G3012墨玉至和田高速公路建设项目进展顺利，G3012叶城至墨玉高速公路191公里已开工建设。农村公路修建完成8898公里。</w:t>
      </w:r>
    </w:p>
    <w:p w:rsidR="00927E0C" w:rsidRDefault="00A74A7D">
      <w:pPr>
        <w:widowControl/>
        <w:spacing w:line="375" w:lineRule="atLeas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全年公路旅客运输量2590万人，比上年下降18.7%；旅客周转量17.06亿人公里，下降26.2%；公路货物运输量3461.93万吨，增长14.8%；货物周转量102.14亿吨公里，增长18.6%。全年航班起降8635架（次），增长11.9%；航空旅客吞吐量103.07万人（次），增长10.2%；货邮吞吐量2261.8吨，增长42.7%。</w:t>
      </w:r>
    </w:p>
    <w:p w:rsidR="00927E0C" w:rsidRDefault="00A74A7D">
      <w:pPr>
        <w:widowControl/>
        <w:spacing w:line="375" w:lineRule="atLeas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年末全社会民用车辆拥有量34.0万辆，比上年下降10.9%。其中，汽车20.08万辆，增长2.4%；摩托车10.13万辆，下降31.5%；拖拉机3.18万台，增长1.4%；挂车0.61万辆，下降1.9%。个人车辆拥有量达到26.88万辆，下降13.0%。</w:t>
      </w:r>
    </w:p>
    <w:p w:rsidR="00927E0C" w:rsidRDefault="00A74A7D">
      <w:pPr>
        <w:widowControl/>
        <w:spacing w:line="375" w:lineRule="atLeast"/>
        <w:jc w:val="left"/>
        <w:rPr>
          <w:color w:val="333333"/>
          <w:kern w:val="0"/>
          <w:sz w:val="24"/>
          <w:shd w:val="clear" w:color="auto" w:fill="FFFFFF"/>
        </w:rPr>
      </w:pPr>
      <w:r>
        <w:rPr>
          <w:rFonts w:hint="eastAsia"/>
          <w:noProof/>
          <w:color w:val="333333"/>
          <w:kern w:val="0"/>
          <w:sz w:val="24"/>
          <w:shd w:val="clear" w:color="auto" w:fill="FFFFFF"/>
        </w:rPr>
        <w:drawing>
          <wp:inline distT="0" distB="0" distL="114300" distR="114300">
            <wp:extent cx="5560695" cy="2857500"/>
            <wp:effectExtent l="0" t="0" r="1905" b="0"/>
            <wp:docPr id="3"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descr="IMG_264"/>
                    <pic:cNvPicPr>
                      <a:picLocks noChangeAspect="1"/>
                    </pic:cNvPicPr>
                  </pic:nvPicPr>
                  <pic:blipFill>
                    <a:blip r:embed="rId15"/>
                    <a:stretch>
                      <a:fillRect/>
                    </a:stretch>
                  </pic:blipFill>
                  <pic:spPr>
                    <a:xfrm>
                      <a:off x="0" y="0"/>
                      <a:ext cx="5560695" cy="2857500"/>
                    </a:xfrm>
                    <a:prstGeom prst="rect">
                      <a:avLst/>
                    </a:prstGeom>
                    <a:noFill/>
                    <a:ln w="9525">
                      <a:noFill/>
                    </a:ln>
                  </pic:spPr>
                </pic:pic>
              </a:graphicData>
            </a:graphic>
          </wp:inline>
        </w:drawing>
      </w:r>
    </w:p>
    <w:p w:rsidR="00927E0C" w:rsidRDefault="00A74A7D">
      <w:pPr>
        <w:widowControl/>
        <w:spacing w:line="375" w:lineRule="atLeast"/>
        <w:jc w:val="left"/>
        <w:rPr>
          <w:rFonts w:ascii="仿宋_GB2312" w:eastAsia="仿宋_GB2312" w:hAnsi="仿宋_GB2312" w:cs="仿宋_GB2312"/>
          <w:sz w:val="32"/>
          <w:szCs w:val="32"/>
        </w:rPr>
      </w:pPr>
      <w:r>
        <w:rPr>
          <w:rFonts w:hint="eastAsia"/>
          <w:color w:val="333333"/>
          <w:kern w:val="0"/>
          <w:sz w:val="24"/>
          <w:shd w:val="clear" w:color="auto" w:fill="FFFFFF"/>
        </w:rPr>
        <w:t xml:space="preserve">　　</w:t>
      </w:r>
      <w:r>
        <w:rPr>
          <w:rFonts w:ascii="仿宋_GB2312" w:eastAsia="仿宋_GB2312" w:hAnsi="仿宋_GB2312" w:cs="仿宋_GB2312" w:hint="eastAsia"/>
          <w:sz w:val="32"/>
          <w:szCs w:val="32"/>
        </w:rPr>
        <w:t>全年邮电业务总量达22.57亿元，比上年下降21.6%。其中，邮政业务量0.99亿元，增长17.9%；电信业务量21.58亿元，下降22.8%。邮政函件业务20.92万件，包裹业务4.86万件，快递业务量88.04万件。年末移动电话用户171.55万户，增长6.2%；固定电话用户12.70万户，增长6.3%。移动电话普及率达到68部/百人。</w:t>
      </w:r>
    </w:p>
    <w:p w:rsidR="00927E0C" w:rsidRDefault="00A74A7D">
      <w:pPr>
        <w:widowControl/>
        <w:spacing w:line="375" w:lineRule="atLeast"/>
        <w:jc w:val="left"/>
        <w:rPr>
          <w:color w:val="333333"/>
          <w:kern w:val="0"/>
          <w:sz w:val="24"/>
          <w:shd w:val="clear" w:color="auto" w:fill="FFFFFF"/>
        </w:rPr>
      </w:pPr>
      <w:r>
        <w:rPr>
          <w:rFonts w:hint="eastAsia"/>
          <w:noProof/>
          <w:color w:val="333333"/>
          <w:kern w:val="0"/>
          <w:sz w:val="24"/>
          <w:shd w:val="clear" w:color="auto" w:fill="FFFFFF"/>
        </w:rPr>
        <w:lastRenderedPageBreak/>
        <w:drawing>
          <wp:inline distT="0" distB="0" distL="114300" distR="114300">
            <wp:extent cx="5140325" cy="2828290"/>
            <wp:effectExtent l="0" t="0" r="3175" b="10160"/>
            <wp:docPr id="2"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descr="IMG_265"/>
                    <pic:cNvPicPr>
                      <a:picLocks noChangeAspect="1"/>
                    </pic:cNvPicPr>
                  </pic:nvPicPr>
                  <pic:blipFill>
                    <a:blip r:embed="rId16"/>
                    <a:stretch>
                      <a:fillRect/>
                    </a:stretch>
                  </pic:blipFill>
                  <pic:spPr>
                    <a:xfrm>
                      <a:off x="0" y="0"/>
                      <a:ext cx="5140325" cy="2828290"/>
                    </a:xfrm>
                    <a:prstGeom prst="rect">
                      <a:avLst/>
                    </a:prstGeom>
                    <a:noFill/>
                    <a:ln w="9525">
                      <a:noFill/>
                    </a:ln>
                  </pic:spPr>
                </pic:pic>
              </a:graphicData>
            </a:graphic>
          </wp:inline>
        </w:drawing>
      </w:r>
    </w:p>
    <w:p w:rsidR="00927E0C" w:rsidRDefault="00A74A7D">
      <w:pPr>
        <w:widowControl/>
        <w:spacing w:line="375" w:lineRule="atLeast"/>
        <w:jc w:val="left"/>
        <w:rPr>
          <w:rFonts w:ascii="仿宋_GB2312" w:eastAsia="仿宋_GB2312" w:hAnsi="仿宋_GB2312" w:cs="仿宋_GB2312"/>
          <w:sz w:val="32"/>
          <w:szCs w:val="32"/>
        </w:rPr>
      </w:pPr>
      <w:r>
        <w:rPr>
          <w:rFonts w:hint="eastAsia"/>
          <w:color w:val="333333"/>
          <w:kern w:val="0"/>
          <w:sz w:val="24"/>
          <w:shd w:val="clear" w:color="auto" w:fill="FFFFFF"/>
        </w:rPr>
        <w:t xml:space="preserve">　　</w:t>
      </w:r>
      <w:r>
        <w:rPr>
          <w:rFonts w:ascii="仿宋_GB2312" w:eastAsia="仿宋_GB2312" w:hAnsi="仿宋_GB2312" w:cs="仿宋_GB2312" w:hint="eastAsia"/>
          <w:sz w:val="32"/>
          <w:szCs w:val="32"/>
        </w:rPr>
        <w:t>全年接待国内外游客140.87万人次，比上年增长15.0%。其中， 国内游客140.72万人次，增长15.3%；入境游客0.15万人次，下降63.4%；实现旅游直接收入22.91亿元，增长16.9%。全地区共有星级饭店12家。其中，四星级饭店1家，三星级饭店11家；A级景区18家。其中，4A级景区1家，3A级景区7家，2A级景区8家,1A级景区2家。</w:t>
      </w:r>
    </w:p>
    <w:p w:rsidR="00927E0C" w:rsidRDefault="00A74A7D">
      <w:pPr>
        <w:widowControl/>
        <w:spacing w:line="375" w:lineRule="atLeas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 xml:space="preserve">　九、财政、金融和保险业</w:t>
      </w:r>
    </w:p>
    <w:p w:rsidR="00927E0C" w:rsidRDefault="00A74A7D">
      <w:pPr>
        <w:widowControl/>
        <w:spacing w:line="375" w:lineRule="atLeas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全年全地区公共财政预算收入26.26亿元，比上年增长24.5%。其中，税收收入完成14.18亿元，增长2.1%；非税收入12.08亿元，增长67.8%。公共财政预算支出364.34亿元，增长43.4%。其中，教育支出增长34.8%、农林水事务支出增长31.9%、一般公共服务支出增长15.1%、医疗卫生支出增长3.5%、社会保障和就业支出下降25.6%。财政自给率由上年的11.0%降至7.2%，降了3.8个百分点。</w:t>
      </w:r>
    </w:p>
    <w:p w:rsidR="00927E0C" w:rsidRDefault="00A74A7D">
      <w:pPr>
        <w:widowControl/>
        <w:spacing w:line="375" w:lineRule="atLeast"/>
        <w:jc w:val="left"/>
        <w:rPr>
          <w:color w:val="333333"/>
          <w:kern w:val="0"/>
          <w:sz w:val="24"/>
          <w:shd w:val="clear" w:color="auto" w:fill="FFFFFF"/>
        </w:rPr>
      </w:pPr>
      <w:r>
        <w:rPr>
          <w:rFonts w:hint="eastAsia"/>
          <w:noProof/>
          <w:color w:val="333333"/>
          <w:kern w:val="0"/>
          <w:sz w:val="24"/>
          <w:shd w:val="clear" w:color="auto" w:fill="FFFFFF"/>
        </w:rPr>
        <w:lastRenderedPageBreak/>
        <w:drawing>
          <wp:inline distT="0" distB="0" distL="114300" distR="114300">
            <wp:extent cx="5029835" cy="2819400"/>
            <wp:effectExtent l="0" t="0" r="18415" b="0"/>
            <wp:docPr id="6"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IMG_266"/>
                    <pic:cNvPicPr>
                      <a:picLocks noChangeAspect="1"/>
                    </pic:cNvPicPr>
                  </pic:nvPicPr>
                  <pic:blipFill>
                    <a:blip r:embed="rId17"/>
                    <a:stretch>
                      <a:fillRect/>
                    </a:stretch>
                  </pic:blipFill>
                  <pic:spPr>
                    <a:xfrm>
                      <a:off x="0" y="0"/>
                      <a:ext cx="5029835" cy="2819400"/>
                    </a:xfrm>
                    <a:prstGeom prst="rect">
                      <a:avLst/>
                    </a:prstGeom>
                    <a:noFill/>
                    <a:ln w="9525">
                      <a:noFill/>
                    </a:ln>
                  </pic:spPr>
                </pic:pic>
              </a:graphicData>
            </a:graphic>
          </wp:inline>
        </w:drawing>
      </w:r>
    </w:p>
    <w:p w:rsidR="00927E0C" w:rsidRDefault="00A74A7D">
      <w:pPr>
        <w:widowControl/>
        <w:spacing w:line="375" w:lineRule="atLeast"/>
        <w:jc w:val="left"/>
        <w:rPr>
          <w:color w:val="333333"/>
          <w:kern w:val="0"/>
          <w:sz w:val="24"/>
          <w:shd w:val="clear" w:color="auto" w:fill="FFFFFF"/>
        </w:rPr>
      </w:pPr>
      <w:r>
        <w:rPr>
          <w:rFonts w:hint="eastAsia"/>
          <w:noProof/>
          <w:color w:val="333333"/>
          <w:kern w:val="0"/>
          <w:sz w:val="24"/>
          <w:shd w:val="clear" w:color="auto" w:fill="FFFFFF"/>
        </w:rPr>
        <w:drawing>
          <wp:inline distT="0" distB="0" distL="114300" distR="114300">
            <wp:extent cx="4959350" cy="2657475"/>
            <wp:effectExtent l="0" t="0" r="12700" b="9525"/>
            <wp:docPr id="5"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2" descr="IMG_267"/>
                    <pic:cNvPicPr>
                      <a:picLocks noChangeAspect="1"/>
                    </pic:cNvPicPr>
                  </pic:nvPicPr>
                  <pic:blipFill>
                    <a:blip r:embed="rId18"/>
                    <a:stretch>
                      <a:fillRect/>
                    </a:stretch>
                  </pic:blipFill>
                  <pic:spPr>
                    <a:xfrm>
                      <a:off x="0" y="0"/>
                      <a:ext cx="4959350" cy="2657475"/>
                    </a:xfrm>
                    <a:prstGeom prst="rect">
                      <a:avLst/>
                    </a:prstGeom>
                    <a:noFill/>
                    <a:ln w="9525">
                      <a:noFill/>
                    </a:ln>
                  </pic:spPr>
                </pic:pic>
              </a:graphicData>
            </a:graphic>
          </wp:inline>
        </w:drawing>
      </w:r>
    </w:p>
    <w:p w:rsidR="00927E0C" w:rsidRDefault="00A74A7D">
      <w:pPr>
        <w:widowControl/>
        <w:spacing w:line="375" w:lineRule="atLeast"/>
        <w:jc w:val="left"/>
        <w:rPr>
          <w:rFonts w:ascii="仿宋_GB2312" w:eastAsia="仿宋_GB2312" w:hAnsi="仿宋_GB2312" w:cs="仿宋_GB2312"/>
          <w:sz w:val="32"/>
          <w:szCs w:val="32"/>
        </w:rPr>
      </w:pPr>
      <w:r>
        <w:rPr>
          <w:rFonts w:hint="eastAsia"/>
          <w:color w:val="333333"/>
          <w:kern w:val="0"/>
          <w:sz w:val="24"/>
          <w:shd w:val="clear" w:color="auto" w:fill="FFFFFF"/>
        </w:rPr>
        <w:t xml:space="preserve">　</w:t>
      </w:r>
      <w:r>
        <w:rPr>
          <w:rFonts w:ascii="仿宋_GB2312" w:eastAsia="仿宋_GB2312" w:hAnsi="仿宋_GB2312" w:cs="仿宋_GB2312" w:hint="eastAsia"/>
          <w:sz w:val="32"/>
          <w:szCs w:val="32"/>
        </w:rPr>
        <w:t xml:space="preserve">　年末全地区金融机构各项存款余额703.10亿元，比上年增长16.7%，增速同比下降8.5个百分点。其中，住户存款余额增长16.6%、非金融企业存款余额增长6.4%。各项贷款余额309.20亿元，增长35.8%，增速同比提升1.8个百分点。其中，住户贷款余额增长14.3%。在住户贷款中，短期贷款余额下降7.5%、中长期贷款余额增长26.6%。存贷比由上年同期的37.8%提高到44.0%，提高了6.2个百分点。</w:t>
      </w:r>
    </w:p>
    <w:p w:rsidR="00927E0C" w:rsidRDefault="00A74A7D">
      <w:pPr>
        <w:widowControl/>
        <w:spacing w:line="375" w:lineRule="atLeast"/>
        <w:jc w:val="left"/>
        <w:rPr>
          <w:color w:val="333333"/>
          <w:kern w:val="0"/>
          <w:sz w:val="24"/>
          <w:shd w:val="clear" w:color="auto" w:fill="FFFFFF"/>
        </w:rPr>
      </w:pPr>
      <w:r>
        <w:rPr>
          <w:rFonts w:hint="eastAsia"/>
          <w:noProof/>
          <w:color w:val="333333"/>
          <w:kern w:val="0"/>
          <w:sz w:val="24"/>
          <w:shd w:val="clear" w:color="auto" w:fill="FFFFFF"/>
        </w:rPr>
        <w:lastRenderedPageBreak/>
        <w:drawing>
          <wp:inline distT="0" distB="0" distL="114300" distR="114300">
            <wp:extent cx="5060950" cy="2905760"/>
            <wp:effectExtent l="0" t="0" r="6350" b="8890"/>
            <wp:docPr id="1"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 descr="IMG_268"/>
                    <pic:cNvPicPr>
                      <a:picLocks noChangeAspect="1"/>
                    </pic:cNvPicPr>
                  </pic:nvPicPr>
                  <pic:blipFill>
                    <a:blip r:embed="rId19"/>
                    <a:stretch>
                      <a:fillRect/>
                    </a:stretch>
                  </pic:blipFill>
                  <pic:spPr>
                    <a:xfrm>
                      <a:off x="0" y="0"/>
                      <a:ext cx="5060950" cy="2905760"/>
                    </a:xfrm>
                    <a:prstGeom prst="rect">
                      <a:avLst/>
                    </a:prstGeom>
                    <a:noFill/>
                    <a:ln w="9525">
                      <a:noFill/>
                    </a:ln>
                  </pic:spPr>
                </pic:pic>
              </a:graphicData>
            </a:graphic>
          </wp:inline>
        </w:drawing>
      </w:r>
    </w:p>
    <w:p w:rsidR="00927E0C" w:rsidRDefault="00A74A7D">
      <w:pPr>
        <w:widowControl/>
        <w:spacing w:line="375" w:lineRule="atLeast"/>
        <w:jc w:val="left"/>
        <w:rPr>
          <w:rFonts w:ascii="仿宋_GB2312" w:eastAsia="仿宋_GB2312" w:hAnsi="仿宋_GB2312" w:cs="仿宋_GB2312"/>
          <w:sz w:val="32"/>
          <w:szCs w:val="32"/>
        </w:rPr>
      </w:pPr>
      <w:r>
        <w:rPr>
          <w:rFonts w:hint="eastAsia"/>
          <w:color w:val="333333"/>
          <w:kern w:val="0"/>
          <w:sz w:val="24"/>
          <w:shd w:val="clear" w:color="auto" w:fill="FFFFFF"/>
        </w:rPr>
        <w:t xml:space="preserve">　</w:t>
      </w:r>
      <w:r>
        <w:rPr>
          <w:rFonts w:ascii="仿宋_GB2312" w:eastAsia="仿宋_GB2312" w:hAnsi="仿宋_GB2312" w:cs="仿宋_GB2312" w:hint="eastAsia"/>
          <w:sz w:val="32"/>
          <w:szCs w:val="32"/>
        </w:rPr>
        <w:t xml:space="preserve">　全年保险业原保险保费收入10.69亿元，比上年增长57.7%。其中，财产险8.50亿元，增长69.4%；人身险2.19亿元，增长24.6%。保险业累计赔付支出3.33亿元，增长27.1%。其中，财产险赔付支出2.78亿元，增长18.4%；人身险赔付支出0.55亿元，增长24.8%。</w:t>
      </w:r>
    </w:p>
    <w:p w:rsidR="00927E0C" w:rsidRDefault="00A74A7D">
      <w:pPr>
        <w:widowControl/>
        <w:spacing w:line="375" w:lineRule="atLeas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十、教育和科学技术</w:t>
      </w:r>
    </w:p>
    <w:p w:rsidR="00927E0C" w:rsidRDefault="00A74A7D">
      <w:pPr>
        <w:widowControl/>
        <w:spacing w:line="375" w:lineRule="atLeas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全地区共有各类学校2121所，在校学生73.37万人，比上年增长31.0%。</w:t>
      </w:r>
    </w:p>
    <w:p w:rsidR="00927E0C" w:rsidRDefault="00A74A7D">
      <w:pPr>
        <w:widowControl/>
        <w:spacing w:line="375" w:lineRule="atLeast"/>
        <w:jc w:val="left"/>
        <w:rPr>
          <w:color w:val="333333"/>
          <w:kern w:val="0"/>
          <w:sz w:val="24"/>
          <w:shd w:val="clear" w:color="auto" w:fill="FFFFFF"/>
        </w:rPr>
      </w:pPr>
      <w:r>
        <w:rPr>
          <w:rFonts w:hint="eastAsia"/>
          <w:noProof/>
          <w:color w:val="333333"/>
          <w:kern w:val="0"/>
          <w:sz w:val="24"/>
          <w:shd w:val="clear" w:color="auto" w:fill="FFFFFF"/>
        </w:rPr>
        <w:lastRenderedPageBreak/>
        <w:drawing>
          <wp:inline distT="0" distB="0" distL="114300" distR="114300">
            <wp:extent cx="5211445" cy="2934970"/>
            <wp:effectExtent l="0" t="0" r="8255" b="17780"/>
            <wp:docPr id="7"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4" descr="IMG_269"/>
                    <pic:cNvPicPr>
                      <a:picLocks noChangeAspect="1"/>
                    </pic:cNvPicPr>
                  </pic:nvPicPr>
                  <pic:blipFill>
                    <a:blip r:embed="rId20"/>
                    <a:stretch>
                      <a:fillRect/>
                    </a:stretch>
                  </pic:blipFill>
                  <pic:spPr>
                    <a:xfrm>
                      <a:off x="0" y="0"/>
                      <a:ext cx="5211445" cy="2934970"/>
                    </a:xfrm>
                    <a:prstGeom prst="rect">
                      <a:avLst/>
                    </a:prstGeom>
                    <a:noFill/>
                    <a:ln w="9525">
                      <a:noFill/>
                    </a:ln>
                  </pic:spPr>
                </pic:pic>
              </a:graphicData>
            </a:graphic>
          </wp:inline>
        </w:drawing>
      </w:r>
    </w:p>
    <w:p w:rsidR="00927E0C" w:rsidRDefault="00A74A7D">
      <w:pPr>
        <w:widowControl/>
        <w:spacing w:line="375" w:lineRule="atLeast"/>
        <w:jc w:val="left"/>
        <w:rPr>
          <w:rFonts w:ascii="仿宋_GB2312" w:eastAsia="仿宋_GB2312" w:hAnsi="仿宋_GB2312" w:cs="仿宋_GB2312"/>
          <w:sz w:val="32"/>
          <w:szCs w:val="32"/>
        </w:rPr>
      </w:pPr>
      <w:r>
        <w:rPr>
          <w:rFonts w:hint="eastAsia"/>
          <w:color w:val="333333"/>
          <w:kern w:val="0"/>
          <w:sz w:val="24"/>
          <w:shd w:val="clear" w:color="auto" w:fill="FFFFFF"/>
        </w:rPr>
        <w:t xml:space="preserve">　</w:t>
      </w:r>
      <w:r>
        <w:rPr>
          <w:rFonts w:ascii="仿宋_GB2312" w:eastAsia="仿宋_GB2312" w:hAnsi="仿宋_GB2312" w:cs="仿宋_GB2312" w:hint="eastAsia"/>
          <w:sz w:val="32"/>
          <w:szCs w:val="32"/>
        </w:rPr>
        <w:t xml:space="preserve">　全年普通高等教育院校4所，在校学生（含成人学生）3.14万人，增长45.4%；普通中专（含职高）12所，在校学生2.31万人，下降12.5%；普通中学152所，在校学生14.20万人，增长7.0%，其中，高中在校学生4.97万人，增长21.8%，初中在校学生9.23万人，增长0.4%；小学686所，在校学生28.50万人，增长13.1%；各类幼儿园1265所，在园儿童25.19万人，增长98.3%；特殊教育学校2所，在校学生320名，增长11.9%。小学入学率99.9%，初中入学率97.8%。</w:t>
      </w:r>
    </w:p>
    <w:p w:rsidR="00927E0C" w:rsidRDefault="00A74A7D">
      <w:pPr>
        <w:widowControl/>
        <w:spacing w:line="375" w:lineRule="atLeas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全年申报自治区各类科技项目20项，地区本级技术研究与开发经费项目33项，经反复筛选，核定10项、合计金额为180万元，精准扶贫科技计划项目调研、落实自治区科技成果转化示范专项---科技精准脱贫攻坚计划（自治区科技特派员扶贫行动）项目计划10项，10个村，合计资金为495万元。</w:t>
      </w:r>
    </w:p>
    <w:p w:rsidR="00927E0C" w:rsidRDefault="00A74A7D">
      <w:pPr>
        <w:widowControl/>
        <w:spacing w:line="375" w:lineRule="atLeas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十一、文化、卫生和体育事业</w:t>
      </w:r>
    </w:p>
    <w:p w:rsidR="00927E0C" w:rsidRDefault="00A74A7D">
      <w:pPr>
        <w:widowControl/>
        <w:spacing w:line="375" w:lineRule="atLeas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全地区拥有各种艺术表演团体9个，县级及以上文化馆9个，图书馆9个。91个乡镇文化站全部落实免费开放，全额下拨地区公共文化场所免费开放资金1270万元。</w:t>
      </w:r>
    </w:p>
    <w:p w:rsidR="00927E0C" w:rsidRDefault="00A74A7D">
      <w:pPr>
        <w:widowControl/>
        <w:spacing w:line="375" w:lineRule="atLeas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全地区博物馆5个，共接待参观4万人次；各专业文工团共演出1302场次。2月组织开展“乡村百日文体活动竞赛”8000余场次，“百日广场文化” 活动580余场次。</w:t>
      </w:r>
    </w:p>
    <w:p w:rsidR="00927E0C" w:rsidRDefault="00A74A7D">
      <w:pPr>
        <w:widowControl/>
        <w:spacing w:line="375" w:lineRule="atLeas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全地区共有广播电视台9座，调频发射电视转播发射台69座，自办广播电台节目17套，自办电视台节目19套，年末电视综合覆盖率达到98.9%。年末有线广播电视用户6.67万户，比上年增长41.9%。</w:t>
      </w:r>
    </w:p>
    <w:p w:rsidR="00927E0C" w:rsidRDefault="00A74A7D">
      <w:pPr>
        <w:widowControl/>
        <w:spacing w:line="375" w:lineRule="atLeas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全年《和田日报》发行1446.5万份</w:t>
      </w:r>
      <w:r w:rsidR="00C04473">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其中，汉文实际出版期数282期；维文实际出版期数237期。</w:t>
      </w:r>
    </w:p>
    <w:p w:rsidR="00927E0C" w:rsidRDefault="00A74A7D">
      <w:pPr>
        <w:widowControl/>
        <w:spacing w:line="375" w:lineRule="atLeast"/>
        <w:jc w:val="left"/>
        <w:rPr>
          <w:rFonts w:ascii="仿宋_GB2312" w:eastAsia="仿宋_GB2312" w:hAnsi="仿宋_GB2312" w:cs="仿宋_GB2312"/>
          <w:sz w:val="32"/>
          <w:szCs w:val="32"/>
        </w:rPr>
      </w:pPr>
      <w:r>
        <w:rPr>
          <w:rFonts w:hint="eastAsia"/>
          <w:color w:val="333333"/>
          <w:kern w:val="0"/>
          <w:sz w:val="24"/>
          <w:shd w:val="clear" w:color="auto" w:fill="FFFFFF"/>
        </w:rPr>
        <w:t xml:space="preserve">　　</w:t>
      </w:r>
      <w:r w:rsidR="005E770B">
        <w:rPr>
          <w:rFonts w:hint="eastAsia"/>
          <w:color w:val="333333"/>
          <w:kern w:val="0"/>
          <w:sz w:val="24"/>
          <w:shd w:val="clear" w:color="auto" w:fill="FFFFFF"/>
        </w:rPr>
        <w:t xml:space="preserve"> </w:t>
      </w:r>
      <w:r>
        <w:rPr>
          <w:rFonts w:ascii="仿宋_GB2312" w:eastAsia="仿宋_GB2312" w:hAnsi="仿宋_GB2312" w:cs="仿宋_GB2312" w:hint="eastAsia"/>
          <w:sz w:val="32"/>
          <w:szCs w:val="32"/>
        </w:rPr>
        <w:t>年末全地区设有医疗卫生机构1765所。其中，医院87所、妇幼保健机构9所、疾控机构9所、卫生监督机构9所、乡镇卫生院92家、社区卫生服务机构15所、个体诊所121所、村卫生室1423所。</w:t>
      </w:r>
    </w:p>
    <w:p w:rsidR="00927E0C" w:rsidRDefault="00A74A7D">
      <w:pPr>
        <w:widowControl/>
        <w:spacing w:line="375" w:lineRule="atLeas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年末开设床位16929张（其中城市设有病床11392张；乡镇设有病床5537张）。拥有工作人员16388人，其中，卫生专业技术人10160人（执业&lt;助理&gt;医师3590人，注册护士3433人，其他卫生技术人员3137人）、乡村医生3984人、管理人员及其他技术人员2244人。</w:t>
      </w:r>
    </w:p>
    <w:p w:rsidR="00927E0C" w:rsidRDefault="00A74A7D">
      <w:pPr>
        <w:widowControl/>
        <w:spacing w:line="375" w:lineRule="atLeast"/>
        <w:jc w:val="left"/>
        <w:rPr>
          <w:color w:val="333333"/>
          <w:kern w:val="0"/>
          <w:sz w:val="24"/>
          <w:shd w:val="clear" w:color="auto" w:fill="FFFFFF"/>
        </w:rPr>
      </w:pPr>
      <w:r>
        <w:rPr>
          <w:rFonts w:hint="eastAsia"/>
          <w:noProof/>
          <w:color w:val="333333"/>
          <w:kern w:val="0"/>
          <w:sz w:val="24"/>
          <w:shd w:val="clear" w:color="auto" w:fill="FFFFFF"/>
        </w:rPr>
        <w:lastRenderedPageBreak/>
        <w:drawing>
          <wp:inline distT="0" distB="0" distL="114300" distR="114300">
            <wp:extent cx="5137150" cy="2933700"/>
            <wp:effectExtent l="0" t="0" r="6350" b="0"/>
            <wp:docPr id="4"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5" descr="IMG_270"/>
                    <pic:cNvPicPr>
                      <a:picLocks noChangeAspect="1"/>
                    </pic:cNvPicPr>
                  </pic:nvPicPr>
                  <pic:blipFill>
                    <a:blip r:embed="rId21"/>
                    <a:stretch>
                      <a:fillRect/>
                    </a:stretch>
                  </pic:blipFill>
                  <pic:spPr>
                    <a:xfrm>
                      <a:off x="0" y="0"/>
                      <a:ext cx="5137150" cy="2933700"/>
                    </a:xfrm>
                    <a:prstGeom prst="rect">
                      <a:avLst/>
                    </a:prstGeom>
                    <a:noFill/>
                    <a:ln w="9525">
                      <a:noFill/>
                    </a:ln>
                  </pic:spPr>
                </pic:pic>
              </a:graphicData>
            </a:graphic>
          </wp:inline>
        </w:drawing>
      </w:r>
    </w:p>
    <w:p w:rsidR="00927E0C" w:rsidRDefault="00A74A7D">
      <w:pPr>
        <w:widowControl/>
        <w:spacing w:line="375" w:lineRule="atLeast"/>
        <w:jc w:val="left"/>
        <w:rPr>
          <w:rFonts w:ascii="仿宋_GB2312" w:eastAsia="仿宋_GB2312" w:hAnsi="仿宋_GB2312" w:cs="仿宋_GB2312"/>
          <w:sz w:val="32"/>
          <w:szCs w:val="32"/>
        </w:rPr>
      </w:pPr>
      <w:r>
        <w:rPr>
          <w:rFonts w:hint="eastAsia"/>
          <w:color w:val="333333"/>
          <w:kern w:val="0"/>
          <w:sz w:val="24"/>
          <w:shd w:val="clear" w:color="auto" w:fill="FFFFFF"/>
        </w:rPr>
        <w:t xml:space="preserve">　</w:t>
      </w:r>
      <w:r>
        <w:rPr>
          <w:rFonts w:ascii="仿宋_GB2312" w:eastAsia="仿宋_GB2312" w:hAnsi="仿宋_GB2312" w:cs="仿宋_GB2312" w:hint="eastAsia"/>
          <w:sz w:val="32"/>
          <w:szCs w:val="32"/>
        </w:rPr>
        <w:t xml:space="preserve">　“十三五”公共体育服务设施规划储备项目6大类，共计录入项目1347个，确定足球场地3个，县级公共体育场田径跑道和足球场项目2个，全民健身中心项目1个。选派3名一级社会体育指导员参加国家级培训，16名社会体育指导员参加自治区级培训。在自治区举办的南疆校园足球比赛中，我地区获得女子组冠军，男子组第三名的好成绩；地区女子足球队获得全疆总冠军，男子足球队获得季军；在全国青运会上我地区运动员取得柔道81KG冠军；全年为自治区各个项目运动队输送优秀队员共计13名。承办第三届“京和杯”农牧民篮球赛、第二届“京和杯”青少年足球赛等赛事。</w:t>
      </w:r>
    </w:p>
    <w:p w:rsidR="00927E0C" w:rsidRDefault="00A74A7D">
      <w:pPr>
        <w:widowControl/>
        <w:spacing w:line="375" w:lineRule="atLeas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 xml:space="preserve">　十二、人民生活</w:t>
      </w:r>
    </w:p>
    <w:p w:rsidR="00927E0C" w:rsidRDefault="00A74A7D">
      <w:pPr>
        <w:widowControl/>
        <w:spacing w:line="375" w:lineRule="atLeas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经自治区反馈，全年和田地区城镇居民人均可支配收入26496元，比上年增长8.3%；农村居民人均可支配收入7441元，增长8.1%。</w:t>
      </w:r>
    </w:p>
    <w:p w:rsidR="00927E0C" w:rsidRDefault="00A74A7D">
      <w:pPr>
        <w:widowControl/>
        <w:spacing w:line="375" w:lineRule="atLeast"/>
        <w:jc w:val="left"/>
        <w:rPr>
          <w:color w:val="333333"/>
          <w:kern w:val="0"/>
          <w:sz w:val="24"/>
          <w:shd w:val="clear" w:color="auto" w:fill="FFFFFF"/>
        </w:rPr>
      </w:pPr>
      <w:r>
        <w:rPr>
          <w:rFonts w:hint="eastAsia"/>
          <w:noProof/>
          <w:color w:val="333333"/>
          <w:kern w:val="0"/>
          <w:sz w:val="24"/>
          <w:shd w:val="clear" w:color="auto" w:fill="FFFFFF"/>
        </w:rPr>
        <w:lastRenderedPageBreak/>
        <w:drawing>
          <wp:inline distT="0" distB="0" distL="114300" distR="114300">
            <wp:extent cx="5327650" cy="2865120"/>
            <wp:effectExtent l="0" t="0" r="6350" b="11430"/>
            <wp:docPr id="17" name="图片 17"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IMG_272"/>
                    <pic:cNvPicPr>
                      <a:picLocks noChangeAspect="1"/>
                    </pic:cNvPicPr>
                  </pic:nvPicPr>
                  <pic:blipFill>
                    <a:blip r:embed="rId22"/>
                    <a:stretch>
                      <a:fillRect/>
                    </a:stretch>
                  </pic:blipFill>
                  <pic:spPr>
                    <a:xfrm>
                      <a:off x="0" y="0"/>
                      <a:ext cx="5327650" cy="2865120"/>
                    </a:xfrm>
                    <a:prstGeom prst="rect">
                      <a:avLst/>
                    </a:prstGeom>
                    <a:noFill/>
                    <a:ln w="9525">
                      <a:noFill/>
                    </a:ln>
                  </pic:spPr>
                </pic:pic>
              </a:graphicData>
            </a:graphic>
          </wp:inline>
        </w:drawing>
      </w:r>
    </w:p>
    <w:p w:rsidR="00927E0C" w:rsidRDefault="00A74A7D">
      <w:pPr>
        <w:widowControl/>
        <w:spacing w:line="375" w:lineRule="atLeast"/>
        <w:jc w:val="left"/>
        <w:rPr>
          <w:rFonts w:ascii="仿宋_GB2312" w:eastAsia="仿宋_GB2312" w:hAnsi="仿宋_GB2312" w:cs="仿宋_GB2312"/>
          <w:sz w:val="32"/>
          <w:szCs w:val="32"/>
        </w:rPr>
      </w:pPr>
      <w:r>
        <w:rPr>
          <w:rFonts w:hint="eastAsia"/>
          <w:color w:val="333333"/>
          <w:kern w:val="0"/>
          <w:sz w:val="24"/>
          <w:shd w:val="clear" w:color="auto" w:fill="FFFFFF"/>
        </w:rPr>
        <w:t xml:space="preserve">　　</w:t>
      </w:r>
      <w:r>
        <w:rPr>
          <w:rFonts w:ascii="仿宋_GB2312" w:eastAsia="仿宋_GB2312" w:hAnsi="仿宋_GB2312" w:cs="仿宋_GB2312" w:hint="eastAsia"/>
          <w:sz w:val="32"/>
          <w:szCs w:val="32"/>
        </w:rPr>
        <w:t>据地区农经局计算，全地区农牧民人均纯收入7817元，增长11.6%。其中，第一产业人均纯收入4096元，增长3.9%（林果园艺业收入1998元，下降2.7%，占农牧民人均纯收入的25.6%，所占比重比上年回落9.8个百分点）；第二产业人均纯收入608元，增长5.3%；第三产业人均纯收入882元，增长23.8%；外出劳务人均纯收入1922元，增长18.5%；农民从集体再分配人均收入309元，增长109.0%。</w:t>
      </w:r>
    </w:p>
    <w:p w:rsidR="00927E0C" w:rsidRDefault="00A74A7D">
      <w:pPr>
        <w:widowControl/>
        <w:spacing w:line="375" w:lineRule="atLeast"/>
        <w:jc w:val="left"/>
        <w:rPr>
          <w:color w:val="333333"/>
          <w:kern w:val="0"/>
          <w:sz w:val="24"/>
          <w:shd w:val="clear" w:color="auto" w:fill="FFFFFF"/>
        </w:rPr>
      </w:pPr>
      <w:r>
        <w:rPr>
          <w:rFonts w:hint="eastAsia"/>
          <w:noProof/>
          <w:color w:val="333333"/>
          <w:kern w:val="0"/>
          <w:sz w:val="24"/>
          <w:shd w:val="clear" w:color="auto" w:fill="FFFFFF"/>
        </w:rPr>
        <w:drawing>
          <wp:inline distT="0" distB="0" distL="114300" distR="114300">
            <wp:extent cx="4962525" cy="2514600"/>
            <wp:effectExtent l="0" t="0" r="9525" b="0"/>
            <wp:docPr id="18" name="图片 18"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IMG_273"/>
                    <pic:cNvPicPr>
                      <a:picLocks noChangeAspect="1"/>
                    </pic:cNvPicPr>
                  </pic:nvPicPr>
                  <pic:blipFill>
                    <a:blip r:embed="rId23"/>
                    <a:stretch>
                      <a:fillRect/>
                    </a:stretch>
                  </pic:blipFill>
                  <pic:spPr>
                    <a:xfrm>
                      <a:off x="0" y="0"/>
                      <a:ext cx="4962525" cy="2514600"/>
                    </a:xfrm>
                    <a:prstGeom prst="rect">
                      <a:avLst/>
                    </a:prstGeom>
                    <a:noFill/>
                    <a:ln w="9525">
                      <a:noFill/>
                    </a:ln>
                  </pic:spPr>
                </pic:pic>
              </a:graphicData>
            </a:graphic>
          </wp:inline>
        </w:drawing>
      </w:r>
      <w:r>
        <w:rPr>
          <w:rFonts w:hint="eastAsia"/>
          <w:color w:val="333333"/>
          <w:kern w:val="0"/>
          <w:sz w:val="24"/>
          <w:shd w:val="clear" w:color="auto" w:fill="FFFFFF"/>
        </w:rPr>
        <w:t xml:space="preserve">　　</w:t>
      </w:r>
    </w:p>
    <w:p w:rsidR="00927E0C" w:rsidRDefault="00A74A7D">
      <w:pPr>
        <w:widowControl/>
        <w:spacing w:line="375" w:lineRule="atLeast"/>
        <w:jc w:val="left"/>
        <w:rPr>
          <w:rFonts w:ascii="仿宋_GB2312" w:eastAsia="仿宋_GB2312" w:hAnsi="仿宋_GB2312" w:cs="仿宋_GB2312"/>
          <w:sz w:val="32"/>
          <w:szCs w:val="32"/>
        </w:rPr>
      </w:pPr>
      <w:r>
        <w:rPr>
          <w:rFonts w:hint="eastAsia"/>
          <w:color w:val="333333"/>
          <w:kern w:val="0"/>
          <w:sz w:val="24"/>
          <w:shd w:val="clear" w:color="auto" w:fill="FFFFFF"/>
        </w:rPr>
        <w:lastRenderedPageBreak/>
        <w:t xml:space="preserve">　　</w:t>
      </w:r>
      <w:r>
        <w:rPr>
          <w:rFonts w:ascii="仿宋_GB2312" w:eastAsia="仿宋_GB2312" w:hAnsi="仿宋_GB2312" w:cs="仿宋_GB2312" w:hint="eastAsia"/>
          <w:sz w:val="32"/>
          <w:szCs w:val="32"/>
        </w:rPr>
        <w:t>全年新建安居富民房6.20万户，各类保障性住房3.05万套；解决农村9.98万贫困人口的饮水安全问题；使用天燃气用户达9.06万户。</w:t>
      </w:r>
    </w:p>
    <w:p w:rsidR="00927E0C" w:rsidRDefault="00A74A7D">
      <w:pPr>
        <w:widowControl/>
        <w:spacing w:line="375" w:lineRule="atLeas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十三、劳动就业和社会保障</w:t>
      </w:r>
    </w:p>
    <w:p w:rsidR="00927E0C" w:rsidRDefault="00A74A7D">
      <w:pPr>
        <w:widowControl/>
        <w:spacing w:line="375" w:lineRule="atLeas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年末全地区从业人员116.05万人，比上年增长0.3%。其中，乡村从业人员85.16万人，增长0.1%；非私营单位从业人员13.02万人，增长9.5%。</w:t>
      </w:r>
    </w:p>
    <w:p w:rsidR="00927E0C" w:rsidRDefault="00A74A7D">
      <w:pPr>
        <w:widowControl/>
        <w:spacing w:line="375" w:lineRule="atLeast"/>
        <w:jc w:val="left"/>
        <w:rPr>
          <w:color w:val="333333"/>
          <w:kern w:val="0"/>
          <w:sz w:val="24"/>
          <w:shd w:val="clear" w:color="auto" w:fill="FFFFFF"/>
        </w:rPr>
      </w:pPr>
      <w:r>
        <w:rPr>
          <w:rFonts w:hint="eastAsia"/>
          <w:noProof/>
          <w:color w:val="333333"/>
          <w:kern w:val="0"/>
          <w:sz w:val="24"/>
          <w:shd w:val="clear" w:color="auto" w:fill="FFFFFF"/>
        </w:rPr>
        <w:drawing>
          <wp:inline distT="0" distB="0" distL="114300" distR="114300">
            <wp:extent cx="5139055" cy="2647950"/>
            <wp:effectExtent l="0" t="0" r="4445" b="0"/>
            <wp:docPr id="19" name="图片 19"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IMG_274"/>
                    <pic:cNvPicPr>
                      <a:picLocks noChangeAspect="1"/>
                    </pic:cNvPicPr>
                  </pic:nvPicPr>
                  <pic:blipFill>
                    <a:blip r:embed="rId24"/>
                    <a:stretch>
                      <a:fillRect/>
                    </a:stretch>
                  </pic:blipFill>
                  <pic:spPr>
                    <a:xfrm>
                      <a:off x="0" y="0"/>
                      <a:ext cx="5139055" cy="2647950"/>
                    </a:xfrm>
                    <a:prstGeom prst="rect">
                      <a:avLst/>
                    </a:prstGeom>
                    <a:noFill/>
                    <a:ln w="9525">
                      <a:noFill/>
                    </a:ln>
                  </pic:spPr>
                </pic:pic>
              </a:graphicData>
            </a:graphic>
          </wp:inline>
        </w:drawing>
      </w:r>
    </w:p>
    <w:p w:rsidR="00927E0C" w:rsidRDefault="00A74A7D">
      <w:pPr>
        <w:widowControl/>
        <w:spacing w:line="375" w:lineRule="atLeast"/>
        <w:jc w:val="left"/>
        <w:rPr>
          <w:rFonts w:ascii="仿宋_GB2312" w:eastAsia="仿宋_GB2312" w:hAnsi="仿宋_GB2312" w:cs="仿宋_GB2312"/>
          <w:sz w:val="32"/>
          <w:szCs w:val="32"/>
        </w:rPr>
      </w:pPr>
      <w:r>
        <w:rPr>
          <w:rFonts w:hint="eastAsia"/>
          <w:color w:val="333333"/>
          <w:kern w:val="0"/>
          <w:sz w:val="24"/>
          <w:shd w:val="clear" w:color="auto" w:fill="FFFFFF"/>
        </w:rPr>
        <w:t xml:space="preserve">　　</w:t>
      </w:r>
      <w:r>
        <w:rPr>
          <w:rFonts w:ascii="仿宋_GB2312" w:eastAsia="仿宋_GB2312" w:hAnsi="仿宋_GB2312" w:cs="仿宋_GB2312" w:hint="eastAsia"/>
          <w:sz w:val="32"/>
          <w:szCs w:val="32"/>
        </w:rPr>
        <w:t>全年城镇新增就业3.05万人。其中，稳定就业占54.1%；灵活就业占45.9%。就业困难人员实现就业3579人，城镇登记失业率为2.2%；城镇新增创业1670人带动就业4981人。</w:t>
      </w:r>
    </w:p>
    <w:p w:rsidR="00927E0C" w:rsidRDefault="00A74A7D">
      <w:pPr>
        <w:widowControl/>
        <w:spacing w:line="375" w:lineRule="atLeas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年末“七项”保险累计参保人数364.52万人次，比上年增长136.8%，共征缴基金49.97亿元，增长127.1%。其中，城镇职工企业养老保险参保人数5.45万人（其中：在职参保人数3.44万人，退休人数2.01万人），机关事业单位养老保险参保人数9.84万人，城镇居民参加基本医疗保</w:t>
      </w:r>
      <w:r>
        <w:rPr>
          <w:rFonts w:ascii="仿宋_GB2312" w:eastAsia="仿宋_GB2312" w:hAnsi="仿宋_GB2312" w:cs="仿宋_GB2312" w:hint="eastAsia"/>
          <w:sz w:val="32"/>
          <w:szCs w:val="32"/>
        </w:rPr>
        <w:lastRenderedPageBreak/>
        <w:t>险参保人数30.93万人（其中，城镇职工参保人数13.59万人，城镇居民参保人数17.34万人），失业保险参保人数7.78万人，工伤保险参保人数8.21万人，生育保险参保人数9.69万人；城乡居民社会养老保险参保98.17万人；新农合参合人数194.43万人。</w:t>
      </w:r>
    </w:p>
    <w:p w:rsidR="00927E0C" w:rsidRDefault="00A74A7D">
      <w:pPr>
        <w:widowControl/>
        <w:spacing w:line="375" w:lineRule="atLeas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全年减少贫困对象 2.32万户、9.48万人，55个贫困村达到整村推进的验收标准，有效推动片区扶贫攻坚进程。</w:t>
      </w:r>
    </w:p>
    <w:p w:rsidR="00927E0C" w:rsidRDefault="00A74A7D">
      <w:pPr>
        <w:widowControl/>
        <w:spacing w:line="375" w:lineRule="atLeas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全年实施贫困白内障患者复明手术870例，基本辅助器具适配510例，语训聋儿15名，对9名聋儿免费验配助听器；贫困精神病患者免费服药240例，贫困精神病患者住院20例，成人肢体残疾康复150例，成人听障服务150例，脑瘫儿童康复30例，适配成人轮椅323辆，259名低视力患者验配助视器，配发辅助器具617件。</w:t>
      </w:r>
    </w:p>
    <w:p w:rsidR="00927E0C" w:rsidRDefault="00A74A7D">
      <w:pPr>
        <w:widowControl/>
        <w:spacing w:line="375" w:lineRule="atLeast"/>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　　十四、环境保护</w:t>
      </w:r>
    </w:p>
    <w:p w:rsidR="00927E0C" w:rsidRDefault="00A74A7D">
      <w:pPr>
        <w:widowControl/>
        <w:spacing w:line="375" w:lineRule="atLeas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全年和田市空气质量有效监测天数为363天，空气质量一级（优）天气有0天，二级（良）天数为72天，空气质量优良天数约占总监测天数的19.8%；三级（轻度污染）天数为136天，占37.5%；四级天数（中度污染）为68天，占18.7%；五级（重度污染）天数为19天，占5.2%；六级(严重污染)为68天，占18.7%。和田市全年以轻度污染天气为主。</w:t>
      </w:r>
    </w:p>
    <w:p w:rsidR="00927E0C" w:rsidRDefault="00A74A7D">
      <w:pPr>
        <w:widowControl/>
        <w:spacing w:line="375" w:lineRule="atLeas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全年地区首要污染物为可吸入颗粒物PM10，日均浓度值为320μg/m3,与上年日均浓度为319μg/m3相比，日均浓度上升了1μg/m3。PM10日均值超过国家二级标准，超标率为78.0%，超标283天。</w:t>
      </w:r>
    </w:p>
    <w:p w:rsidR="00927E0C" w:rsidRDefault="00A74A7D">
      <w:pPr>
        <w:widowControl/>
        <w:spacing w:line="375" w:lineRule="atLeas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从地区环保局对玉龙喀什河、喀拉喀什河、于田克里雅河、皮山河水质监测结果来看，所监测的29项指标均符合国家《地表水环境质量标准》（GB3838—2002）Ⅱ类标准。</w:t>
      </w:r>
    </w:p>
    <w:p w:rsidR="00927E0C" w:rsidRDefault="00A74A7D">
      <w:pPr>
        <w:widowControl/>
        <w:spacing w:line="375" w:lineRule="atLeas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927E0C" w:rsidRDefault="00A74A7D">
      <w:pPr>
        <w:widowControl/>
        <w:spacing w:line="375" w:lineRule="atLeast"/>
        <w:jc w:val="left"/>
        <w:rPr>
          <w:color w:val="333333"/>
          <w:kern w:val="0"/>
          <w:sz w:val="24"/>
          <w:shd w:val="clear" w:color="auto" w:fill="FFFFFF"/>
        </w:rPr>
      </w:pPr>
      <w:r>
        <w:rPr>
          <w:rFonts w:hint="eastAsia"/>
          <w:color w:val="333333"/>
          <w:kern w:val="0"/>
          <w:sz w:val="24"/>
          <w:shd w:val="clear" w:color="auto" w:fill="FFFFFF"/>
        </w:rPr>
        <w:t xml:space="preserve">　　</w:t>
      </w:r>
    </w:p>
    <w:p w:rsidR="00927E0C" w:rsidRDefault="00A74A7D">
      <w:pPr>
        <w:pStyle w:val="a3"/>
        <w:widowControl/>
        <w:spacing w:line="375" w:lineRule="atLeast"/>
      </w:pPr>
      <w:r>
        <w:rPr>
          <w:color w:val="333333"/>
          <w:sz w:val="21"/>
          <w:szCs w:val="21"/>
          <w:shd w:val="clear" w:color="auto" w:fill="FFFFFF"/>
        </w:rPr>
        <w:t xml:space="preserve">　　</w:t>
      </w:r>
    </w:p>
    <w:p w:rsidR="00927E0C" w:rsidRDefault="00A74A7D">
      <w:pPr>
        <w:pStyle w:val="a3"/>
        <w:widowControl/>
        <w:spacing w:line="375" w:lineRule="atLeast"/>
        <w:rPr>
          <w:color w:val="333333"/>
          <w:sz w:val="21"/>
          <w:szCs w:val="21"/>
          <w:shd w:val="clear" w:color="auto" w:fill="FFFFFF"/>
        </w:rPr>
      </w:pPr>
      <w:r>
        <w:rPr>
          <w:color w:val="333333"/>
          <w:sz w:val="21"/>
          <w:szCs w:val="21"/>
          <w:shd w:val="clear" w:color="auto" w:fill="FFFFFF"/>
        </w:rPr>
        <w:t xml:space="preserve">　　　</w:t>
      </w:r>
    </w:p>
    <w:p w:rsidR="00927E0C" w:rsidRDefault="00927E0C">
      <w:pPr>
        <w:pStyle w:val="a3"/>
        <w:widowControl/>
        <w:spacing w:line="375" w:lineRule="atLeast"/>
        <w:rPr>
          <w:color w:val="333333"/>
          <w:sz w:val="21"/>
          <w:szCs w:val="21"/>
          <w:shd w:val="clear" w:color="auto" w:fill="FFFFFF"/>
        </w:rPr>
      </w:pPr>
    </w:p>
    <w:p w:rsidR="00927E0C" w:rsidRDefault="00927E0C">
      <w:pPr>
        <w:pStyle w:val="a3"/>
        <w:widowControl/>
        <w:spacing w:line="375" w:lineRule="atLeast"/>
        <w:rPr>
          <w:color w:val="333333"/>
          <w:sz w:val="21"/>
          <w:szCs w:val="21"/>
          <w:shd w:val="clear" w:color="auto" w:fill="FFFFFF"/>
        </w:rPr>
      </w:pPr>
    </w:p>
    <w:p w:rsidR="00927E0C" w:rsidRDefault="00927E0C">
      <w:pPr>
        <w:pStyle w:val="a3"/>
        <w:widowControl/>
        <w:spacing w:line="375" w:lineRule="atLeast"/>
        <w:rPr>
          <w:color w:val="333333"/>
          <w:sz w:val="21"/>
          <w:szCs w:val="21"/>
          <w:shd w:val="clear" w:color="auto" w:fill="FFFFFF"/>
        </w:rPr>
      </w:pPr>
    </w:p>
    <w:p w:rsidR="00927E0C" w:rsidRDefault="00927E0C">
      <w:pPr>
        <w:pStyle w:val="a3"/>
        <w:widowControl/>
        <w:spacing w:line="375" w:lineRule="atLeast"/>
        <w:rPr>
          <w:color w:val="333333"/>
          <w:sz w:val="21"/>
          <w:szCs w:val="21"/>
          <w:shd w:val="clear" w:color="auto" w:fill="FFFFFF"/>
        </w:rPr>
      </w:pPr>
    </w:p>
    <w:p w:rsidR="00927E0C" w:rsidRDefault="00A74A7D">
      <w:pPr>
        <w:pStyle w:val="a3"/>
        <w:widowControl/>
        <w:spacing w:line="375" w:lineRule="atLeast"/>
        <w:ind w:firstLineChars="200" w:firstLine="480"/>
        <w:rPr>
          <w:rFonts w:cstheme="minorBidi"/>
          <w:color w:val="333333"/>
          <w:shd w:val="clear" w:color="auto" w:fill="FFFFFF"/>
        </w:rPr>
      </w:pPr>
      <w:r>
        <w:rPr>
          <w:rFonts w:cstheme="minorBidi"/>
          <w:color w:val="333333"/>
          <w:shd w:val="clear" w:color="auto" w:fill="FFFFFF"/>
        </w:rPr>
        <w:t>注释：</w:t>
      </w:r>
    </w:p>
    <w:p w:rsidR="00927E0C" w:rsidRDefault="00A74A7D">
      <w:pPr>
        <w:widowControl/>
        <w:spacing w:line="375" w:lineRule="atLeast"/>
        <w:jc w:val="left"/>
        <w:rPr>
          <w:color w:val="333333"/>
          <w:kern w:val="0"/>
          <w:sz w:val="24"/>
          <w:shd w:val="clear" w:color="auto" w:fill="FFFFFF"/>
        </w:rPr>
      </w:pPr>
      <w:r>
        <w:rPr>
          <w:color w:val="333333"/>
          <w:kern w:val="0"/>
          <w:sz w:val="24"/>
          <w:shd w:val="clear" w:color="auto" w:fill="FFFFFF"/>
        </w:rPr>
        <w:t xml:space="preserve">　　</w:t>
      </w:r>
      <w:r>
        <w:rPr>
          <w:color w:val="333333"/>
          <w:kern w:val="0"/>
          <w:sz w:val="24"/>
          <w:shd w:val="clear" w:color="auto" w:fill="FFFFFF"/>
        </w:rPr>
        <w:t>[1]</w:t>
      </w:r>
      <w:r>
        <w:rPr>
          <w:color w:val="333333"/>
          <w:kern w:val="0"/>
          <w:sz w:val="24"/>
          <w:shd w:val="clear" w:color="auto" w:fill="FFFFFF"/>
        </w:rPr>
        <w:t>本公报中各项数据均为初步统计数，正式数据以出版的《和田统计年鉴</w:t>
      </w:r>
      <w:r>
        <w:rPr>
          <w:color w:val="333333"/>
          <w:kern w:val="0"/>
          <w:sz w:val="24"/>
          <w:shd w:val="clear" w:color="auto" w:fill="FFFFFF"/>
        </w:rPr>
        <w:t>-2018</w:t>
      </w:r>
      <w:r>
        <w:rPr>
          <w:color w:val="333333"/>
          <w:kern w:val="0"/>
          <w:sz w:val="24"/>
          <w:shd w:val="clear" w:color="auto" w:fill="FFFFFF"/>
        </w:rPr>
        <w:t>》为准。</w:t>
      </w:r>
    </w:p>
    <w:p w:rsidR="00927E0C" w:rsidRDefault="00A74A7D">
      <w:pPr>
        <w:widowControl/>
        <w:spacing w:line="375" w:lineRule="atLeast"/>
        <w:jc w:val="left"/>
        <w:rPr>
          <w:color w:val="333333"/>
          <w:kern w:val="0"/>
          <w:sz w:val="24"/>
          <w:shd w:val="clear" w:color="auto" w:fill="FFFFFF"/>
        </w:rPr>
      </w:pPr>
      <w:r>
        <w:rPr>
          <w:color w:val="333333"/>
          <w:kern w:val="0"/>
          <w:sz w:val="24"/>
          <w:shd w:val="clear" w:color="auto" w:fill="FFFFFF"/>
        </w:rPr>
        <w:t xml:space="preserve">　　</w:t>
      </w:r>
      <w:r>
        <w:rPr>
          <w:color w:val="333333"/>
          <w:kern w:val="0"/>
          <w:sz w:val="24"/>
          <w:shd w:val="clear" w:color="auto" w:fill="FFFFFF"/>
        </w:rPr>
        <w:t>[2]</w:t>
      </w:r>
      <w:r>
        <w:rPr>
          <w:color w:val="333333"/>
          <w:kern w:val="0"/>
          <w:sz w:val="24"/>
          <w:shd w:val="clear" w:color="auto" w:fill="FFFFFF"/>
        </w:rPr>
        <w:t>公报中地区生产总值（</w:t>
      </w:r>
      <w:r>
        <w:rPr>
          <w:color w:val="333333"/>
          <w:kern w:val="0"/>
          <w:sz w:val="24"/>
          <w:shd w:val="clear" w:color="auto" w:fill="FFFFFF"/>
        </w:rPr>
        <w:t>GDP</w:t>
      </w:r>
      <w:r>
        <w:rPr>
          <w:color w:val="333333"/>
          <w:kern w:val="0"/>
          <w:sz w:val="24"/>
          <w:shd w:val="clear" w:color="auto" w:fill="FFFFFF"/>
        </w:rPr>
        <w:t>）、各产业增加值及建筑业增加值绝对数按现价计算，增长速度按可比价格计算。</w:t>
      </w:r>
    </w:p>
    <w:p w:rsidR="00927E0C" w:rsidRDefault="00A74A7D">
      <w:pPr>
        <w:widowControl/>
        <w:spacing w:line="375" w:lineRule="atLeast"/>
        <w:jc w:val="left"/>
        <w:rPr>
          <w:color w:val="333333"/>
          <w:kern w:val="0"/>
          <w:sz w:val="24"/>
          <w:shd w:val="clear" w:color="auto" w:fill="FFFFFF"/>
        </w:rPr>
      </w:pPr>
      <w:r>
        <w:rPr>
          <w:color w:val="333333"/>
          <w:kern w:val="0"/>
          <w:sz w:val="24"/>
          <w:shd w:val="clear" w:color="auto" w:fill="FFFFFF"/>
        </w:rPr>
        <w:t xml:space="preserve">　　</w:t>
      </w:r>
      <w:r>
        <w:rPr>
          <w:color w:val="333333"/>
          <w:kern w:val="0"/>
          <w:sz w:val="24"/>
          <w:shd w:val="clear" w:color="auto" w:fill="FFFFFF"/>
        </w:rPr>
        <w:t>[3]</w:t>
      </w:r>
      <w:r>
        <w:rPr>
          <w:color w:val="333333"/>
          <w:kern w:val="0"/>
          <w:sz w:val="24"/>
          <w:shd w:val="clear" w:color="auto" w:fill="FFFFFF"/>
        </w:rPr>
        <w:t>农产品生产价格是指农产品生产者直接出售其产品时的价格。</w:t>
      </w:r>
    </w:p>
    <w:p w:rsidR="00927E0C" w:rsidRDefault="00A74A7D">
      <w:pPr>
        <w:widowControl/>
        <w:spacing w:line="375" w:lineRule="atLeast"/>
        <w:jc w:val="left"/>
        <w:rPr>
          <w:color w:val="333333"/>
          <w:kern w:val="0"/>
          <w:sz w:val="24"/>
          <w:shd w:val="clear" w:color="auto" w:fill="FFFFFF"/>
        </w:rPr>
      </w:pPr>
      <w:r>
        <w:rPr>
          <w:color w:val="333333"/>
          <w:kern w:val="0"/>
          <w:sz w:val="24"/>
          <w:shd w:val="clear" w:color="auto" w:fill="FFFFFF"/>
        </w:rPr>
        <w:t xml:space="preserve">　　</w:t>
      </w:r>
      <w:r>
        <w:rPr>
          <w:color w:val="333333"/>
          <w:kern w:val="0"/>
          <w:sz w:val="24"/>
          <w:shd w:val="clear" w:color="auto" w:fill="FFFFFF"/>
        </w:rPr>
        <w:t>[4] </w:t>
      </w:r>
      <w:r>
        <w:rPr>
          <w:color w:val="333333"/>
          <w:kern w:val="0"/>
          <w:sz w:val="24"/>
          <w:shd w:val="clear" w:color="auto" w:fill="FFFFFF"/>
        </w:rPr>
        <w:t>为规范指标名称，将往年公报中的出游人数、旅游人数、旅游者统一为游客。</w:t>
      </w:r>
    </w:p>
    <w:p w:rsidR="00927E0C" w:rsidRDefault="00A74A7D">
      <w:pPr>
        <w:widowControl/>
        <w:spacing w:line="375" w:lineRule="atLeast"/>
        <w:jc w:val="left"/>
        <w:rPr>
          <w:color w:val="333333"/>
          <w:kern w:val="0"/>
          <w:sz w:val="24"/>
          <w:shd w:val="clear" w:color="auto" w:fill="FFFFFF"/>
        </w:rPr>
      </w:pPr>
      <w:r>
        <w:rPr>
          <w:color w:val="333333"/>
          <w:kern w:val="0"/>
          <w:sz w:val="24"/>
          <w:shd w:val="clear" w:color="auto" w:fill="FFFFFF"/>
        </w:rPr>
        <w:t xml:space="preserve">　　</w:t>
      </w:r>
      <w:r>
        <w:rPr>
          <w:color w:val="333333"/>
          <w:kern w:val="0"/>
          <w:sz w:val="24"/>
          <w:shd w:val="clear" w:color="auto" w:fill="FFFFFF"/>
        </w:rPr>
        <w:t>[5]</w:t>
      </w:r>
      <w:r>
        <w:rPr>
          <w:color w:val="333333"/>
          <w:kern w:val="0"/>
          <w:sz w:val="24"/>
          <w:shd w:val="clear" w:color="auto" w:fill="FFFFFF"/>
        </w:rPr>
        <w:t>自</w:t>
      </w:r>
      <w:r>
        <w:rPr>
          <w:color w:val="333333"/>
          <w:kern w:val="0"/>
          <w:sz w:val="24"/>
          <w:shd w:val="clear" w:color="auto" w:fill="FFFFFF"/>
        </w:rPr>
        <w:t>2013</w:t>
      </w:r>
      <w:r>
        <w:rPr>
          <w:color w:val="333333"/>
          <w:kern w:val="0"/>
          <w:sz w:val="24"/>
          <w:shd w:val="clear" w:color="auto" w:fill="FFFFFF"/>
        </w:rPr>
        <w:t>年，基础设施行业范围调整为以下行业：铁路运输业，道路运输业，城市公共交通业，航空运输业，水上运输业，管道运输业，邮政业，电信、广播电视和卫星传输服务业，互联网和相关服务业，水利管理业，环境管理业，市政公共设施管理业。</w:t>
      </w:r>
    </w:p>
    <w:p w:rsidR="00927E0C" w:rsidRDefault="00A74A7D">
      <w:pPr>
        <w:widowControl/>
        <w:spacing w:line="375" w:lineRule="atLeast"/>
        <w:jc w:val="left"/>
        <w:rPr>
          <w:color w:val="333333"/>
          <w:kern w:val="0"/>
          <w:sz w:val="24"/>
          <w:shd w:val="clear" w:color="auto" w:fill="FFFFFF"/>
        </w:rPr>
      </w:pPr>
      <w:r>
        <w:rPr>
          <w:color w:val="333333"/>
          <w:kern w:val="0"/>
          <w:sz w:val="24"/>
          <w:shd w:val="clear" w:color="auto" w:fill="FFFFFF"/>
        </w:rPr>
        <w:t xml:space="preserve">　　</w:t>
      </w:r>
      <w:r>
        <w:rPr>
          <w:color w:val="333333"/>
          <w:kern w:val="0"/>
          <w:sz w:val="24"/>
          <w:shd w:val="clear" w:color="auto" w:fill="FFFFFF"/>
        </w:rPr>
        <w:t>[6] </w:t>
      </w:r>
      <w:r>
        <w:rPr>
          <w:color w:val="333333"/>
          <w:kern w:val="0"/>
          <w:sz w:val="24"/>
          <w:shd w:val="clear" w:color="auto" w:fill="FFFFFF"/>
        </w:rPr>
        <w:t>原保险保费收入是指保险企业确认的原保险合同保费收入。</w:t>
      </w:r>
    </w:p>
    <w:p w:rsidR="00927E0C" w:rsidRDefault="00A74A7D">
      <w:pPr>
        <w:widowControl/>
        <w:spacing w:line="375" w:lineRule="atLeast"/>
        <w:jc w:val="left"/>
        <w:rPr>
          <w:color w:val="333333"/>
          <w:kern w:val="0"/>
          <w:sz w:val="24"/>
          <w:shd w:val="clear" w:color="auto" w:fill="FFFFFF"/>
        </w:rPr>
      </w:pPr>
      <w:r>
        <w:rPr>
          <w:color w:val="333333"/>
          <w:kern w:val="0"/>
          <w:sz w:val="24"/>
          <w:shd w:val="clear" w:color="auto" w:fill="FFFFFF"/>
        </w:rPr>
        <w:t xml:space="preserve">　　</w:t>
      </w:r>
      <w:r>
        <w:rPr>
          <w:color w:val="333333"/>
          <w:kern w:val="0"/>
          <w:sz w:val="24"/>
          <w:shd w:val="clear" w:color="auto" w:fill="FFFFFF"/>
        </w:rPr>
        <w:t>[7]]</w:t>
      </w:r>
      <w:r>
        <w:rPr>
          <w:color w:val="333333"/>
          <w:kern w:val="0"/>
          <w:sz w:val="24"/>
          <w:shd w:val="clear" w:color="auto" w:fill="FFFFFF"/>
        </w:rPr>
        <w:t>按照国家统计局的统一部署，</w:t>
      </w:r>
      <w:r>
        <w:rPr>
          <w:color w:val="333333"/>
          <w:kern w:val="0"/>
          <w:sz w:val="24"/>
          <w:shd w:val="clear" w:color="auto" w:fill="FFFFFF"/>
        </w:rPr>
        <w:t>2012</w:t>
      </w:r>
      <w:r>
        <w:rPr>
          <w:color w:val="333333"/>
          <w:kern w:val="0"/>
          <w:sz w:val="24"/>
          <w:shd w:val="clear" w:color="auto" w:fill="FFFFFF"/>
        </w:rPr>
        <w:t>年</w:t>
      </w:r>
      <w:r>
        <w:rPr>
          <w:color w:val="333333"/>
          <w:kern w:val="0"/>
          <w:sz w:val="24"/>
          <w:shd w:val="clear" w:color="auto" w:fill="FFFFFF"/>
        </w:rPr>
        <w:t>12</w:t>
      </w:r>
      <w:r>
        <w:rPr>
          <w:color w:val="333333"/>
          <w:kern w:val="0"/>
          <w:sz w:val="24"/>
          <w:shd w:val="clear" w:color="auto" w:fill="FFFFFF"/>
        </w:rPr>
        <w:t>月起实施了城乡一体化住户调查改革，统一了城乡居民收入名称、分类和统计标准，在此基础上，计算了城乡</w:t>
      </w:r>
      <w:r>
        <w:rPr>
          <w:color w:val="333333"/>
          <w:kern w:val="0"/>
          <w:sz w:val="24"/>
          <w:shd w:val="clear" w:color="auto" w:fill="FFFFFF"/>
        </w:rPr>
        <w:lastRenderedPageBreak/>
        <w:t>可比的新口径全地区居民人均可支配收入。最终数据由国家统计局新疆调查总队和自治区统计局联合测算反馈。</w:t>
      </w:r>
    </w:p>
    <w:p w:rsidR="00927E0C" w:rsidRDefault="00A74A7D">
      <w:pPr>
        <w:widowControl/>
        <w:spacing w:line="375" w:lineRule="atLeast"/>
        <w:jc w:val="left"/>
        <w:rPr>
          <w:color w:val="333333"/>
          <w:kern w:val="0"/>
          <w:sz w:val="24"/>
          <w:shd w:val="clear" w:color="auto" w:fill="FFFFFF"/>
        </w:rPr>
      </w:pPr>
      <w:r>
        <w:rPr>
          <w:color w:val="333333"/>
          <w:kern w:val="0"/>
          <w:sz w:val="24"/>
          <w:shd w:val="clear" w:color="auto" w:fill="FFFFFF"/>
        </w:rPr>
        <w:t xml:space="preserve">　　资料来源：本公报中主要经济指标数据来源于地区统计局；各种价格指数来自于国家统计局和田调查队；农业机械总动力、农用拖拉机、农用运输车数据来自地区农业机械管理局；灌溉面积、节水面积、提防数据来自地区水利局；工业园区数据来自地区经信委；进出口数据来自乌鲁木齐海关；民营企业、个体工商户数据来自地区工商行政管理局；招商到位资金数据来自地区招商局；公路客货运量及公路线路年末营业里程数据来自地区交通运输局；机场客、货运吞吐量来自新疆（机场）集团有限公司和田机场；民用汽车数据来自地区公安局交通警察支队车辆管理所；邮政业务数据来自和田邮政公司；电信业务数据、本地固定电话用户、移动电话用户、电话普及率、互联网用户数据来自中国移动、中国联通和中国电信和田分公司；国际、国内旅游数据来自地区旅游局；财政数据来自地区财政局；金融数据来自中国人民银行和田支行；保费收入、全年赔付数据来自自治区保监局；高等教育数据来自和田医专、师专和教育学院；基础教育数据来自地区教育局；实施重大科技专项、申请专利数据来自地区科技局（地区知识产权局）；艺术表演团体、文化馆、公共图书馆、博物馆、国家级非物质文化遗产名录、体育比赛数据来自地区文化体育局；广播台、转播台、电视台、有线电视用户、广播电视人口覆盖率数据来自地区广电局和新疆广电网络和田分公司；期刊、报纸出版数据来自和田日报社和新玉文艺编辑部；医疗卫生数据来自地区卫生局；人口数据来自地区公安局；城镇居民可支配收入数据来自自治区统计局；城镇新增就业再就业、转移农村富余劳动力、参加城镇养老、医疗、失业保险数据来自地区人力资源和社会保障局；扶贫开发数据来自地区扶贫开发领导小组办公室；残疾人事业数据来自地区残疾人联合会；环保状况、空气状况数据来自地区环境保护局。</w:t>
      </w:r>
    </w:p>
    <w:bookmarkEnd w:id="0"/>
    <w:p w:rsidR="00927E0C" w:rsidRPr="005E770B" w:rsidRDefault="00927E0C">
      <w:pPr>
        <w:widowControl/>
        <w:spacing w:line="375" w:lineRule="atLeast"/>
        <w:jc w:val="left"/>
        <w:rPr>
          <w:color w:val="333333"/>
          <w:kern w:val="0"/>
          <w:sz w:val="24"/>
          <w:shd w:val="clear" w:color="auto" w:fill="FFFFFF"/>
        </w:rPr>
      </w:pPr>
    </w:p>
    <w:sectPr w:rsidR="00927E0C" w:rsidRPr="005E770B" w:rsidSect="00927E0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7C9A" w:rsidRDefault="00457C9A" w:rsidP="005D1EA7">
      <w:r>
        <w:separator/>
      </w:r>
    </w:p>
  </w:endnote>
  <w:endnote w:type="continuationSeparator" w:id="1">
    <w:p w:rsidR="00457C9A" w:rsidRDefault="00457C9A" w:rsidP="005D1E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方正小标宋_GBK">
    <w:altName w:val="Arial Unicode MS"/>
    <w:charset w:val="86"/>
    <w:family w:val="auto"/>
    <w:pitch w:val="default"/>
    <w:sig w:usb0="00000000" w:usb1="080E0000" w:usb2="00000000" w:usb3="00000000" w:csb0="00040000"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7C9A" w:rsidRDefault="00457C9A" w:rsidP="005D1EA7">
      <w:r>
        <w:separator/>
      </w:r>
    </w:p>
  </w:footnote>
  <w:footnote w:type="continuationSeparator" w:id="1">
    <w:p w:rsidR="00457C9A" w:rsidRDefault="00457C9A" w:rsidP="005D1E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bordersDoNotSurroundHeader/>
  <w:bordersDoNotSurroundFooter/>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27E0C"/>
    <w:rsid w:val="00457C9A"/>
    <w:rsid w:val="005D1EA7"/>
    <w:rsid w:val="005E770B"/>
    <w:rsid w:val="007A3836"/>
    <w:rsid w:val="008E015D"/>
    <w:rsid w:val="00927E0C"/>
    <w:rsid w:val="00A3387E"/>
    <w:rsid w:val="00A74A7D"/>
    <w:rsid w:val="00AE3FBA"/>
    <w:rsid w:val="00BF54CC"/>
    <w:rsid w:val="00C04473"/>
    <w:rsid w:val="00DF6CC6"/>
    <w:rsid w:val="00FC33D7"/>
    <w:rsid w:val="0FF64EE0"/>
    <w:rsid w:val="308A089E"/>
    <w:rsid w:val="35AF6E6B"/>
    <w:rsid w:val="39186885"/>
    <w:rsid w:val="4F473F8E"/>
    <w:rsid w:val="751C3430"/>
    <w:rsid w:val="7B9D71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ode" w:qFormat="1"/>
    <w:lsdException w:name="HTML Variable"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7E0C"/>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927E0C"/>
    <w:pPr>
      <w:jc w:val="left"/>
      <w:outlineLvl w:val="0"/>
    </w:pPr>
    <w:rPr>
      <w:rFonts w:ascii="宋体" w:eastAsia="宋体" w:hAnsi="宋体" w:cs="Times New Roman" w:hint="eastAsia"/>
      <w:kern w:val="44"/>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927E0C"/>
    <w:pPr>
      <w:jc w:val="left"/>
    </w:pPr>
    <w:rPr>
      <w:rFonts w:cs="Times New Roman"/>
      <w:kern w:val="0"/>
      <w:sz w:val="24"/>
    </w:rPr>
  </w:style>
  <w:style w:type="character" w:styleId="a4">
    <w:name w:val="Strong"/>
    <w:basedOn w:val="a0"/>
    <w:qFormat/>
    <w:rsid w:val="00927E0C"/>
  </w:style>
  <w:style w:type="character" w:styleId="a5">
    <w:name w:val="FollowedHyperlink"/>
    <w:basedOn w:val="a0"/>
    <w:qFormat/>
    <w:rsid w:val="00927E0C"/>
    <w:rPr>
      <w:color w:val="800080"/>
      <w:sz w:val="18"/>
      <w:szCs w:val="18"/>
      <w:u w:val="none"/>
    </w:rPr>
  </w:style>
  <w:style w:type="character" w:styleId="a6">
    <w:name w:val="Emphasis"/>
    <w:basedOn w:val="a0"/>
    <w:qFormat/>
    <w:rsid w:val="00927E0C"/>
  </w:style>
  <w:style w:type="character" w:styleId="HTML">
    <w:name w:val="HTML Definition"/>
    <w:basedOn w:val="a0"/>
    <w:rsid w:val="00927E0C"/>
  </w:style>
  <w:style w:type="character" w:styleId="HTML0">
    <w:name w:val="HTML Acronym"/>
    <w:basedOn w:val="a0"/>
    <w:qFormat/>
    <w:rsid w:val="00927E0C"/>
  </w:style>
  <w:style w:type="character" w:styleId="HTML1">
    <w:name w:val="HTML Variable"/>
    <w:basedOn w:val="a0"/>
    <w:qFormat/>
    <w:rsid w:val="00927E0C"/>
  </w:style>
  <w:style w:type="character" w:styleId="a7">
    <w:name w:val="Hyperlink"/>
    <w:basedOn w:val="a0"/>
    <w:qFormat/>
    <w:rsid w:val="00927E0C"/>
    <w:rPr>
      <w:color w:val="0000FF"/>
      <w:sz w:val="18"/>
      <w:szCs w:val="18"/>
      <w:u w:val="none"/>
    </w:rPr>
  </w:style>
  <w:style w:type="character" w:styleId="HTML2">
    <w:name w:val="HTML Code"/>
    <w:basedOn w:val="a0"/>
    <w:qFormat/>
    <w:rsid w:val="00927E0C"/>
    <w:rPr>
      <w:rFonts w:ascii="Courier New" w:hAnsi="Courier New"/>
      <w:sz w:val="20"/>
    </w:rPr>
  </w:style>
  <w:style w:type="character" w:styleId="HTML3">
    <w:name w:val="HTML Cite"/>
    <w:basedOn w:val="a0"/>
    <w:rsid w:val="00927E0C"/>
  </w:style>
  <w:style w:type="character" w:customStyle="1" w:styleId="current">
    <w:name w:val="current"/>
    <w:basedOn w:val="a0"/>
    <w:qFormat/>
    <w:rsid w:val="00927E0C"/>
    <w:rPr>
      <w:b/>
      <w:color w:val="FFFFFF"/>
      <w:bdr w:val="single" w:sz="6" w:space="0" w:color="2B55AF"/>
      <w:shd w:val="clear" w:color="auto" w:fill="3666D4"/>
    </w:rPr>
  </w:style>
  <w:style w:type="character" w:customStyle="1" w:styleId="disabled">
    <w:name w:val="disabled"/>
    <w:basedOn w:val="a0"/>
    <w:qFormat/>
    <w:rsid w:val="00927E0C"/>
    <w:rPr>
      <w:vanish/>
    </w:rPr>
  </w:style>
  <w:style w:type="paragraph" w:styleId="a8">
    <w:name w:val="header"/>
    <w:basedOn w:val="a"/>
    <w:link w:val="Char"/>
    <w:rsid w:val="005D1E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5D1EA7"/>
    <w:rPr>
      <w:rFonts w:asciiTheme="minorHAnsi" w:eastAsiaTheme="minorEastAsia" w:hAnsiTheme="minorHAnsi" w:cstheme="minorBidi"/>
      <w:kern w:val="2"/>
      <w:sz w:val="18"/>
      <w:szCs w:val="18"/>
    </w:rPr>
  </w:style>
  <w:style w:type="paragraph" w:styleId="a9">
    <w:name w:val="footer"/>
    <w:basedOn w:val="a"/>
    <w:link w:val="Char0"/>
    <w:rsid w:val="005D1EA7"/>
    <w:pPr>
      <w:tabs>
        <w:tab w:val="center" w:pos="4153"/>
        <w:tab w:val="right" w:pos="8306"/>
      </w:tabs>
      <w:snapToGrid w:val="0"/>
      <w:jc w:val="left"/>
    </w:pPr>
    <w:rPr>
      <w:sz w:val="18"/>
      <w:szCs w:val="18"/>
    </w:rPr>
  </w:style>
  <w:style w:type="character" w:customStyle="1" w:styleId="Char0">
    <w:name w:val="页脚 Char"/>
    <w:basedOn w:val="a0"/>
    <w:link w:val="a9"/>
    <w:rsid w:val="005D1EA7"/>
    <w:rPr>
      <w:rFonts w:asciiTheme="minorHAnsi" w:eastAsiaTheme="minorEastAsia" w:hAnsiTheme="minorHAnsi" w:cstheme="minorBidi"/>
      <w:kern w:val="2"/>
      <w:sz w:val="18"/>
      <w:szCs w:val="18"/>
    </w:rPr>
  </w:style>
  <w:style w:type="paragraph" w:styleId="aa">
    <w:name w:val="Balloon Text"/>
    <w:basedOn w:val="a"/>
    <w:link w:val="Char1"/>
    <w:rsid w:val="005D1EA7"/>
    <w:rPr>
      <w:sz w:val="18"/>
      <w:szCs w:val="18"/>
    </w:rPr>
  </w:style>
  <w:style w:type="character" w:customStyle="1" w:styleId="Char1">
    <w:name w:val="批注框文本 Char"/>
    <w:basedOn w:val="a0"/>
    <w:link w:val="aa"/>
    <w:rsid w:val="005D1EA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22</Pages>
  <Words>1284</Words>
  <Characters>7322</Characters>
  <Application>Microsoft Office Word</Application>
  <DocSecurity>0</DocSecurity>
  <Lines>61</Lines>
  <Paragraphs>17</Paragraphs>
  <ScaleCrop>false</ScaleCrop>
  <Company>Microsoft</Company>
  <LinksUpToDate>false</LinksUpToDate>
  <CharactersWithSpaces>8589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5</cp:revision>
  <dcterms:created xsi:type="dcterms:W3CDTF">2021-04-06T03:00:00Z</dcterms:created>
  <dcterms:modified xsi:type="dcterms:W3CDTF">2022-03-01T02:59:00Z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