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val="0"/>
        <w:topLinePunct/>
        <w:autoSpaceDE/>
        <w:autoSpaceDN/>
        <w:bidi w:val="0"/>
        <w:adjustRightInd/>
        <w:snapToGrid/>
        <w:spacing w:line="590" w:lineRule="exact"/>
        <w:jc w:val="center"/>
        <w:textAlignment w:val="auto"/>
        <w:rPr>
          <w:rFonts w:ascii="方正小标宋简体" w:hAnsi="方正小标宋简体" w:eastAsia="方正小标宋简体" w:cs="方正小标宋简体"/>
          <w:sz w:val="44"/>
          <w:szCs w:val="44"/>
        </w:rPr>
      </w:pPr>
      <w:bookmarkStart w:id="0" w:name="_GoBack"/>
      <w:r>
        <w:rPr>
          <w:rFonts w:hint="eastAsia" w:ascii="方正小标宋简体" w:hAnsi="方正小标宋简体" w:eastAsia="方正小标宋简体" w:cs="方正小标宋简体"/>
          <w:sz w:val="44"/>
          <w:szCs w:val="44"/>
        </w:rPr>
        <w:t>和田地区202</w:t>
      </w:r>
      <w:r>
        <w:rPr>
          <w:rFonts w:hint="eastAsia" w:ascii="方正小标宋简体" w:hAnsi="方正小标宋简体" w:eastAsia="方正小标宋简体" w:cs="方正小标宋简体"/>
          <w:sz w:val="44"/>
          <w:szCs w:val="44"/>
          <w:lang w:val="en-US" w:eastAsia="zh-CN"/>
        </w:rPr>
        <w:t>3</w:t>
      </w:r>
      <w:r>
        <w:rPr>
          <w:rFonts w:hint="eastAsia" w:ascii="方正小标宋简体" w:hAnsi="方正小标宋简体" w:eastAsia="方正小标宋简体" w:cs="方正小标宋简体"/>
          <w:sz w:val="44"/>
          <w:szCs w:val="44"/>
        </w:rPr>
        <w:t>年政府信息公开工作年度报告</w:t>
      </w:r>
    </w:p>
    <w:bookmarkEnd w:id="0"/>
    <w:p>
      <w:pPr>
        <w:keepNext w:val="0"/>
        <w:keepLines w:val="0"/>
        <w:pageBreakBefore w:val="0"/>
        <w:widowControl w:val="0"/>
        <w:kinsoku/>
        <w:wordWrap w:val="0"/>
        <w:overflowPunct w:val="0"/>
        <w:topLinePunct/>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val="0"/>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b w:val="0"/>
          <w:bCs w:val="0"/>
          <w:color w:val="333333"/>
          <w:kern w:val="0"/>
          <w:sz w:val="32"/>
          <w:szCs w:val="32"/>
          <w:shd w:val="clear" w:color="auto" w:fill="FFFFFF"/>
        </w:rPr>
      </w:pPr>
      <w:r>
        <w:rPr>
          <w:rFonts w:hint="eastAsia" w:ascii="Times New Roman" w:hAnsi="Times New Roman" w:eastAsia="仿宋" w:cs="Times New Roman"/>
          <w:i w:val="0"/>
          <w:caps w:val="0"/>
          <w:color w:val="auto"/>
          <w:spacing w:val="0"/>
          <w:kern w:val="0"/>
          <w:sz w:val="32"/>
          <w:szCs w:val="32"/>
          <w:shd w:val="clear" w:fill="FFFFFF"/>
          <w:lang w:val="en-US" w:eastAsia="zh-CN" w:bidi="ar"/>
        </w:rPr>
        <w:t>根据《中华人民共和国政府信息公开条例》（国务院令第711号）及自治区人民政府办公厅《关于做好2023年度政府信息公开工作年度报告编制发布工作的通知》精神，编制本年度报告。本报告所列数据统计期限为2023年1月1日至2023年12月31日。</w:t>
      </w:r>
    </w:p>
    <w:p>
      <w:pPr>
        <w:keepNext w:val="0"/>
        <w:keepLines w:val="0"/>
        <w:pageBreakBefore w:val="0"/>
        <w:widowControl w:val="0"/>
        <w:kinsoku/>
        <w:wordWrap/>
        <w:overflowPunct w:val="0"/>
        <w:topLinePunct/>
        <w:autoSpaceDE/>
        <w:autoSpaceDN/>
        <w:bidi w:val="0"/>
        <w:adjustRightInd/>
        <w:snapToGrid/>
        <w:spacing w:line="590" w:lineRule="exact"/>
        <w:ind w:firstLine="640" w:firstLineChars="200"/>
        <w:jc w:val="both"/>
        <w:textAlignment w:val="auto"/>
        <w:rPr>
          <w:rFonts w:hint="eastAsia" w:ascii="黑体" w:hAnsi="黑体" w:eastAsia="黑体" w:cs="仿宋_GB2312"/>
          <w:sz w:val="32"/>
          <w:szCs w:val="32"/>
        </w:rPr>
      </w:pPr>
      <w:r>
        <w:rPr>
          <w:rFonts w:hint="eastAsia" w:ascii="黑体" w:hAnsi="黑体" w:eastAsia="黑体" w:cs="仿宋_GB2312"/>
          <w:sz w:val="32"/>
          <w:szCs w:val="32"/>
        </w:rPr>
        <w:t>一、总体情况</w:t>
      </w:r>
    </w:p>
    <w:p>
      <w:pPr>
        <w:keepNext w:val="0"/>
        <w:keepLines w:val="0"/>
        <w:pageBreakBefore w:val="0"/>
        <w:widowControl w:val="0"/>
        <w:suppressLineNumbers w:val="0"/>
        <w:kinsoku/>
        <w:wordWrap/>
        <w:overflowPunct w:val="0"/>
        <w:topLinePunct/>
        <w:autoSpaceDE/>
        <w:autoSpaceDN/>
        <w:bidi w:val="0"/>
        <w:adjustRightInd/>
        <w:snapToGrid/>
        <w:spacing w:line="590" w:lineRule="exact"/>
        <w:ind w:firstLine="640" w:firstLineChars="200"/>
        <w:jc w:val="both"/>
        <w:textAlignment w:val="auto"/>
        <w:rPr>
          <w:rFonts w:hint="default" w:ascii="仿宋_GB2312" w:hAnsi="仿宋_GB2312" w:eastAsia="仿宋_GB2312" w:cs="仿宋_GB2312"/>
          <w:b w:val="0"/>
          <w:bCs w:val="0"/>
          <w:i w:val="0"/>
          <w:caps w:val="0"/>
          <w:color w:val="FF0000"/>
          <w:spacing w:val="0"/>
          <w:sz w:val="32"/>
          <w:szCs w:val="32"/>
          <w:shd w:val="clear" w:color="auto" w:fill="FFFFFF"/>
          <w:lang w:val="en-US"/>
        </w:rPr>
      </w:pPr>
      <w:r>
        <w:rPr>
          <w:rFonts w:hint="eastAsia" w:ascii="楷体" w:hAnsi="楷体" w:eastAsia="楷体" w:cs="楷体"/>
          <w:b w:val="0"/>
          <w:bCs w:val="0"/>
          <w:i w:val="0"/>
          <w:caps w:val="0"/>
          <w:color w:val="auto"/>
          <w:spacing w:val="0"/>
          <w:sz w:val="32"/>
          <w:szCs w:val="32"/>
          <w:shd w:val="clear" w:color="auto" w:fill="FFFFFF"/>
          <w:lang w:eastAsia="zh-CN"/>
        </w:rPr>
        <w:t>（一）加大政府信息主动公开力度。</w:t>
      </w:r>
      <w:r>
        <w:rPr>
          <w:rFonts w:hint="eastAsia" w:ascii="Times New Roman" w:hAnsi="Times New Roman" w:eastAsia="仿宋" w:cs="Times New Roman"/>
          <w:i w:val="0"/>
          <w:caps w:val="0"/>
          <w:color w:val="auto"/>
          <w:spacing w:val="0"/>
          <w:kern w:val="0"/>
          <w:sz w:val="32"/>
          <w:szCs w:val="32"/>
          <w:shd w:val="clear" w:fill="FFFFFF"/>
          <w:lang w:val="en-US" w:eastAsia="zh-CN" w:bidi="ar"/>
        </w:rPr>
        <w:t>坚持“公开为常态、不公开为例外”原则，对涉及公共利益调整、需要公众广泛知晓和公众参与决策的政府信息一律实行主动公开，进一步提升政策解读质量，对政策背景、出台目的、重要举措等实质性内容，采取图文并茂、视频等多种形式发布政策解读。2023年以来，及时、准确公开行政规范性文件、重大会议、重大行政决策、财政预决算等基础信息以及优化营商环境、生态环境、医疗卫生、乡村振兴等重点领域政府信息。同时认真做好党中央、国务院重大决策部署、政策性文件转载工作。2023年通过地县两级政府网站和政务新媒体平台公开发布政府信息2.33万条。</w:t>
      </w:r>
    </w:p>
    <w:p>
      <w:pPr>
        <w:keepNext w:val="0"/>
        <w:keepLines w:val="0"/>
        <w:pageBreakBefore w:val="0"/>
        <w:widowControl w:val="0"/>
        <w:suppressLineNumbers w:val="0"/>
        <w:kinsoku/>
        <w:wordWrap/>
        <w:overflowPunct w:val="0"/>
        <w:topLinePunct/>
        <w:autoSpaceDE/>
        <w:autoSpaceDN/>
        <w:bidi w:val="0"/>
        <w:adjustRightInd/>
        <w:snapToGrid/>
        <w:spacing w:line="590" w:lineRule="exact"/>
        <w:ind w:firstLine="640" w:firstLineChars="200"/>
        <w:jc w:val="both"/>
        <w:textAlignment w:val="auto"/>
        <w:rPr>
          <w:rFonts w:hint="eastAsia" w:ascii="仿宋_GB2312" w:hAnsi="Times New Roman" w:eastAsia="仿宋_GB2312" w:cs="仿宋_GB2312"/>
          <w:i w:val="0"/>
          <w:caps w:val="0"/>
          <w:color w:val="000000"/>
          <w:spacing w:val="0"/>
          <w:kern w:val="0"/>
          <w:sz w:val="32"/>
          <w:szCs w:val="32"/>
          <w:shd w:val="clear" w:fill="FFFFFF"/>
          <w:lang w:val="en-US" w:eastAsia="zh-CN" w:bidi="ar"/>
        </w:rPr>
      </w:pPr>
      <w:r>
        <w:rPr>
          <w:rFonts w:hint="eastAsia" w:ascii="楷体" w:hAnsi="楷体" w:eastAsia="楷体" w:cs="楷体"/>
          <w:b w:val="0"/>
          <w:bCs w:val="0"/>
          <w:i w:val="0"/>
          <w:caps w:val="0"/>
          <w:color w:val="auto"/>
          <w:spacing w:val="0"/>
          <w:sz w:val="32"/>
          <w:szCs w:val="32"/>
          <w:shd w:val="clear" w:color="auto" w:fill="FFFFFF"/>
          <w:lang w:eastAsia="zh-CN"/>
        </w:rPr>
        <w:t>（二）依规做好</w:t>
      </w:r>
      <w:r>
        <w:rPr>
          <w:rFonts w:hint="eastAsia" w:ascii="楷体" w:hAnsi="楷体" w:eastAsia="楷体" w:cs="楷体"/>
          <w:b w:val="0"/>
          <w:bCs w:val="0"/>
          <w:i w:val="0"/>
          <w:caps w:val="0"/>
          <w:color w:val="auto"/>
          <w:spacing w:val="0"/>
          <w:sz w:val="32"/>
          <w:szCs w:val="32"/>
          <w:shd w:val="clear" w:color="auto" w:fill="FFFFFF"/>
        </w:rPr>
        <w:t>依申请公开</w:t>
      </w:r>
      <w:r>
        <w:rPr>
          <w:rFonts w:hint="eastAsia" w:ascii="楷体" w:hAnsi="楷体" w:eastAsia="楷体" w:cs="楷体"/>
          <w:b w:val="0"/>
          <w:bCs w:val="0"/>
          <w:i w:val="0"/>
          <w:caps w:val="0"/>
          <w:color w:val="auto"/>
          <w:spacing w:val="0"/>
          <w:sz w:val="32"/>
          <w:szCs w:val="32"/>
          <w:shd w:val="clear" w:color="auto" w:fill="FFFFFF"/>
          <w:lang w:eastAsia="zh-CN"/>
        </w:rPr>
        <w:t>服务工作</w:t>
      </w:r>
      <w:r>
        <w:rPr>
          <w:rFonts w:hint="eastAsia" w:ascii="楷体" w:hAnsi="楷体" w:eastAsia="楷体" w:cs="楷体"/>
          <w:b w:val="0"/>
          <w:bCs w:val="0"/>
          <w:i w:val="0"/>
          <w:caps w:val="0"/>
          <w:color w:val="auto"/>
          <w:spacing w:val="0"/>
          <w:sz w:val="32"/>
          <w:szCs w:val="32"/>
          <w:shd w:val="clear" w:color="auto" w:fill="FFFFFF"/>
        </w:rPr>
        <w:t>。</w:t>
      </w:r>
      <w:r>
        <w:rPr>
          <w:rFonts w:hint="eastAsia" w:ascii="Times New Roman" w:hAnsi="Times New Roman" w:eastAsia="仿宋" w:cs="Times New Roman"/>
          <w:i w:val="0"/>
          <w:caps w:val="0"/>
          <w:color w:val="auto"/>
          <w:spacing w:val="0"/>
          <w:kern w:val="0"/>
          <w:sz w:val="32"/>
          <w:szCs w:val="32"/>
          <w:shd w:val="clear" w:fill="FFFFFF"/>
          <w:lang w:val="en-US" w:eastAsia="zh-CN" w:bidi="ar"/>
        </w:rPr>
        <w:t>严格落实《政府信息公开条例》，认真做好依申请公开工作，提升依申请公开办理质量，及时规范答复公民、法人政府信息公开申请。全年收到政府信息公开申请49件，其中自然人申请46件、法人或其他组织申请3件，权责内予以公开31件、占63</w:t>
      </w:r>
      <w:r>
        <w:rPr>
          <w:rFonts w:hint="default" w:ascii="Times New Roman" w:hAnsi="Times New Roman" w:eastAsia="仿宋" w:cs="Times New Roman"/>
          <w:i w:val="0"/>
          <w:caps w:val="0"/>
          <w:color w:val="auto"/>
          <w:spacing w:val="0"/>
          <w:kern w:val="0"/>
          <w:sz w:val="32"/>
          <w:szCs w:val="32"/>
          <w:shd w:val="clear" w:fill="FFFFFF"/>
          <w:lang w:val="en-US" w:eastAsia="zh-CN" w:bidi="ar"/>
        </w:rPr>
        <w:t>.</w:t>
      </w:r>
      <w:r>
        <w:rPr>
          <w:rFonts w:hint="eastAsia" w:ascii="Times New Roman" w:hAnsi="Times New Roman" w:eastAsia="仿宋" w:cs="Times New Roman"/>
          <w:i w:val="0"/>
          <w:caps w:val="0"/>
          <w:color w:val="auto"/>
          <w:spacing w:val="0"/>
          <w:kern w:val="0"/>
          <w:sz w:val="32"/>
          <w:szCs w:val="32"/>
          <w:shd w:val="clear" w:fill="FFFFFF"/>
          <w:lang w:val="en-US" w:eastAsia="zh-CN" w:bidi="ar"/>
        </w:rPr>
        <w:t>3</w:t>
      </w:r>
      <w:r>
        <w:rPr>
          <w:rFonts w:hint="default" w:ascii="Times New Roman" w:hAnsi="Times New Roman" w:eastAsia="仿宋" w:cs="Times New Roman"/>
          <w:i w:val="0"/>
          <w:caps w:val="0"/>
          <w:color w:val="auto"/>
          <w:spacing w:val="0"/>
          <w:kern w:val="0"/>
          <w:sz w:val="32"/>
          <w:szCs w:val="32"/>
          <w:shd w:val="clear" w:fill="FFFFFF"/>
          <w:lang w:val="en-US" w:eastAsia="zh-CN" w:bidi="ar"/>
        </w:rPr>
        <w:t>%</w:t>
      </w:r>
      <w:r>
        <w:rPr>
          <w:rFonts w:hint="eastAsia" w:ascii="Times New Roman" w:hAnsi="Times New Roman" w:eastAsia="仿宋" w:cs="Times New Roman"/>
          <w:i w:val="0"/>
          <w:caps w:val="0"/>
          <w:color w:val="auto"/>
          <w:spacing w:val="0"/>
          <w:kern w:val="0"/>
          <w:sz w:val="32"/>
          <w:szCs w:val="32"/>
          <w:shd w:val="clear" w:fill="FFFFFF"/>
          <w:lang w:val="en-US" w:eastAsia="zh-CN" w:bidi="ar"/>
        </w:rPr>
        <w:t>，不属于本单位公开事项17件、占34.7</w:t>
      </w:r>
      <w:r>
        <w:rPr>
          <w:rFonts w:hint="default" w:ascii="Times New Roman" w:hAnsi="Times New Roman" w:eastAsia="仿宋" w:cs="Times New Roman"/>
          <w:i w:val="0"/>
          <w:caps w:val="0"/>
          <w:color w:val="auto"/>
          <w:spacing w:val="0"/>
          <w:kern w:val="0"/>
          <w:sz w:val="32"/>
          <w:szCs w:val="32"/>
          <w:shd w:val="clear" w:fill="FFFFFF"/>
          <w:lang w:val="en-US" w:eastAsia="zh-CN" w:bidi="ar"/>
        </w:rPr>
        <w:t>%</w:t>
      </w:r>
      <w:r>
        <w:rPr>
          <w:rFonts w:hint="eastAsia" w:ascii="Times New Roman" w:hAnsi="Times New Roman" w:eastAsia="仿宋" w:cs="Times New Roman"/>
          <w:i w:val="0"/>
          <w:caps w:val="0"/>
          <w:color w:val="auto"/>
          <w:spacing w:val="0"/>
          <w:kern w:val="0"/>
          <w:sz w:val="32"/>
          <w:szCs w:val="32"/>
          <w:shd w:val="clear" w:fill="FFFFFF"/>
          <w:lang w:val="en-US" w:eastAsia="zh-CN" w:bidi="ar"/>
        </w:rPr>
        <w:t>，其他处理1件、占2</w:t>
      </w:r>
      <w:r>
        <w:rPr>
          <w:rFonts w:hint="default" w:ascii="Times New Roman" w:hAnsi="Times New Roman" w:eastAsia="仿宋" w:cs="Times New Roman"/>
          <w:i w:val="0"/>
          <w:caps w:val="0"/>
          <w:color w:val="auto"/>
          <w:spacing w:val="0"/>
          <w:kern w:val="0"/>
          <w:sz w:val="32"/>
          <w:szCs w:val="32"/>
          <w:shd w:val="clear" w:fill="FFFFFF"/>
          <w:lang w:val="en-US" w:eastAsia="zh-CN" w:bidi="ar"/>
        </w:rPr>
        <w:t>%</w:t>
      </w:r>
      <w:r>
        <w:rPr>
          <w:rFonts w:hint="eastAsia" w:ascii="Times New Roman" w:hAnsi="Times New Roman" w:eastAsia="仿宋" w:cs="Times New Roman"/>
          <w:i w:val="0"/>
          <w:caps w:val="0"/>
          <w:color w:val="auto"/>
          <w:spacing w:val="0"/>
          <w:kern w:val="0"/>
          <w:sz w:val="32"/>
          <w:szCs w:val="32"/>
          <w:shd w:val="clear" w:fill="FFFFFF"/>
          <w:lang w:val="en-US" w:eastAsia="zh-CN" w:bidi="ar"/>
        </w:rPr>
        <w:t>。信息公开类行政复议1件，相关复议机关作出了行政复议终止决定。</w:t>
      </w:r>
    </w:p>
    <w:p>
      <w:pPr>
        <w:keepNext w:val="0"/>
        <w:keepLines w:val="0"/>
        <w:pageBreakBefore w:val="0"/>
        <w:widowControl w:val="0"/>
        <w:suppressLineNumbers w:val="0"/>
        <w:kinsoku/>
        <w:wordWrap/>
        <w:overflowPunct w:val="0"/>
        <w:topLinePunct/>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b w:val="0"/>
          <w:bCs w:val="0"/>
          <w:i w:val="0"/>
          <w:caps w:val="0"/>
          <w:color w:val="auto"/>
          <w:spacing w:val="0"/>
          <w:sz w:val="32"/>
          <w:szCs w:val="32"/>
          <w:shd w:val="clear" w:color="auto" w:fill="FFFFFF"/>
          <w:lang w:val="en-US" w:eastAsia="zh-CN"/>
        </w:rPr>
      </w:pPr>
      <w:r>
        <w:rPr>
          <w:rFonts w:hint="eastAsia" w:ascii="楷体_GB2312" w:hAnsi="楷体_GB2312" w:eastAsia="楷体_GB2312" w:cs="宋体"/>
          <w:b w:val="0"/>
          <w:bCs w:val="0"/>
          <w:color w:val="auto"/>
          <w:kern w:val="0"/>
          <w:sz w:val="32"/>
          <w:szCs w:val="32"/>
          <w:shd w:val="clear" w:color="auto" w:fill="FFFFFF"/>
          <w:lang w:eastAsia="zh-CN"/>
        </w:rPr>
        <w:t>（</w:t>
      </w:r>
      <w:r>
        <w:rPr>
          <w:rFonts w:hint="eastAsia" w:ascii="楷体_GB2312" w:hAnsi="楷体_GB2312" w:eastAsia="楷体_GB2312" w:cs="宋体"/>
          <w:b w:val="0"/>
          <w:bCs w:val="0"/>
          <w:color w:val="auto"/>
          <w:kern w:val="0"/>
          <w:sz w:val="32"/>
          <w:szCs w:val="32"/>
          <w:shd w:val="clear" w:color="auto" w:fill="FFFFFF"/>
        </w:rPr>
        <w:t>三）</w:t>
      </w:r>
      <w:r>
        <w:rPr>
          <w:rFonts w:hint="eastAsia" w:ascii="楷体_GB2312" w:hAnsi="楷体_GB2312" w:eastAsia="楷体_GB2312" w:cs="宋体"/>
          <w:b w:val="0"/>
          <w:bCs w:val="0"/>
          <w:color w:val="auto"/>
          <w:kern w:val="0"/>
          <w:sz w:val="32"/>
          <w:szCs w:val="32"/>
          <w:shd w:val="clear" w:color="auto" w:fill="FFFFFF"/>
          <w:lang w:eastAsia="zh-CN"/>
        </w:rPr>
        <w:t>完善</w:t>
      </w:r>
      <w:r>
        <w:rPr>
          <w:rFonts w:hint="eastAsia" w:ascii="楷体_GB2312" w:hAnsi="楷体_GB2312" w:eastAsia="楷体_GB2312" w:cs="宋体"/>
          <w:b w:val="0"/>
          <w:bCs w:val="0"/>
          <w:color w:val="auto"/>
          <w:kern w:val="0"/>
          <w:sz w:val="32"/>
          <w:szCs w:val="32"/>
          <w:shd w:val="clear" w:color="auto" w:fill="FFFFFF"/>
        </w:rPr>
        <w:t>政府信息管理</w:t>
      </w:r>
      <w:r>
        <w:rPr>
          <w:rFonts w:hint="eastAsia" w:ascii="楷体_GB2312" w:hAnsi="楷体_GB2312" w:eastAsia="楷体_GB2312" w:cs="宋体"/>
          <w:b w:val="0"/>
          <w:bCs w:val="0"/>
          <w:color w:val="auto"/>
          <w:kern w:val="0"/>
          <w:sz w:val="32"/>
          <w:szCs w:val="32"/>
          <w:shd w:val="clear" w:color="auto" w:fill="FFFFFF"/>
          <w:lang w:eastAsia="zh-CN"/>
        </w:rPr>
        <w:t>工作机制</w:t>
      </w:r>
      <w:r>
        <w:rPr>
          <w:rFonts w:hint="eastAsia" w:ascii="楷体_GB2312" w:hAnsi="楷体_GB2312" w:eastAsia="楷体_GB2312" w:cs="宋体"/>
          <w:b w:val="0"/>
          <w:bCs w:val="0"/>
          <w:color w:val="auto"/>
          <w:kern w:val="0"/>
          <w:sz w:val="32"/>
          <w:szCs w:val="32"/>
          <w:shd w:val="clear" w:color="auto" w:fill="FFFFFF"/>
        </w:rPr>
        <w:t>。</w:t>
      </w:r>
      <w:r>
        <w:rPr>
          <w:rFonts w:hint="eastAsia" w:ascii="Times New Roman" w:hAnsi="Times New Roman" w:eastAsia="仿宋" w:cs="Times New Roman"/>
          <w:i w:val="0"/>
          <w:caps w:val="0"/>
          <w:color w:val="auto"/>
          <w:spacing w:val="0"/>
          <w:kern w:val="0"/>
          <w:sz w:val="32"/>
          <w:szCs w:val="32"/>
          <w:shd w:val="clear" w:fill="FFFFFF"/>
          <w:lang w:val="en-US" w:eastAsia="zh-CN" w:bidi="ar"/>
        </w:rPr>
        <w:t>认真落实政府信息公开属性源头认定机制，建立拟制公文公开属性随文报批制度，确保应公开尽公开。加强信息审核把关，按照“分工负责、权限清晰、多人复审、逐级把关”的信息发布机制，严把保密关、政策关、文字关、数字关、格式关。建立现行有效行政规范性文件库，健全政府信息管理动态调整机制，强化信息更新时效，全年制发行政规范性文件30件、废止30件，信息公开质量不断优化。</w:t>
      </w:r>
    </w:p>
    <w:p>
      <w:pPr>
        <w:keepNext w:val="0"/>
        <w:keepLines w:val="0"/>
        <w:pageBreakBefore w:val="0"/>
        <w:widowControl w:val="0"/>
        <w:suppressLineNumbers w:val="0"/>
        <w:kinsoku/>
        <w:wordWrap/>
        <w:overflowPunct w:val="0"/>
        <w:topLinePunct/>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b w:val="0"/>
          <w:bCs w:val="0"/>
          <w:i w:val="0"/>
          <w:caps w:val="0"/>
          <w:color w:val="auto"/>
          <w:spacing w:val="0"/>
          <w:sz w:val="32"/>
          <w:szCs w:val="32"/>
          <w:shd w:val="clear" w:color="auto" w:fill="FFFFFF"/>
          <w:lang w:val="en-US" w:eastAsia="zh-CN"/>
        </w:rPr>
      </w:pPr>
      <w:r>
        <w:rPr>
          <w:rFonts w:hint="eastAsia" w:ascii="楷体_GB2312" w:hAnsi="楷体_GB2312" w:eastAsia="楷体_GB2312" w:cs="宋体"/>
          <w:b w:val="0"/>
          <w:bCs w:val="0"/>
          <w:color w:val="auto"/>
          <w:kern w:val="0"/>
          <w:sz w:val="32"/>
          <w:szCs w:val="32"/>
          <w:shd w:val="clear" w:color="auto" w:fill="FFFFFF"/>
        </w:rPr>
        <w:t>（四）</w:t>
      </w:r>
      <w:r>
        <w:rPr>
          <w:rFonts w:hint="eastAsia" w:ascii="楷体_GB2312" w:hAnsi="楷体_GB2312" w:eastAsia="楷体_GB2312" w:cs="宋体"/>
          <w:b w:val="0"/>
          <w:bCs w:val="0"/>
          <w:color w:val="auto"/>
          <w:kern w:val="0"/>
          <w:sz w:val="32"/>
          <w:szCs w:val="32"/>
          <w:shd w:val="clear" w:color="auto" w:fill="FFFFFF"/>
          <w:lang w:eastAsia="zh-CN"/>
        </w:rPr>
        <w:t>提升</w:t>
      </w:r>
      <w:r>
        <w:rPr>
          <w:rFonts w:hint="eastAsia" w:ascii="楷体_GB2312" w:hAnsi="楷体_GB2312" w:eastAsia="楷体_GB2312" w:cs="宋体"/>
          <w:b w:val="0"/>
          <w:bCs w:val="0"/>
          <w:color w:val="auto"/>
          <w:kern w:val="0"/>
          <w:sz w:val="32"/>
          <w:szCs w:val="32"/>
          <w:shd w:val="clear" w:color="auto" w:fill="FFFFFF"/>
        </w:rPr>
        <w:t>政府信息公开平台</w:t>
      </w:r>
      <w:r>
        <w:rPr>
          <w:rFonts w:hint="eastAsia" w:ascii="楷体_GB2312" w:hAnsi="楷体_GB2312" w:eastAsia="楷体_GB2312" w:cs="宋体"/>
          <w:b w:val="0"/>
          <w:bCs w:val="0"/>
          <w:color w:val="auto"/>
          <w:kern w:val="0"/>
          <w:sz w:val="32"/>
          <w:szCs w:val="32"/>
          <w:shd w:val="clear" w:color="auto" w:fill="FFFFFF"/>
          <w:lang w:eastAsia="zh-CN"/>
        </w:rPr>
        <w:t>水平</w:t>
      </w:r>
      <w:r>
        <w:rPr>
          <w:rFonts w:hint="eastAsia" w:ascii="楷体_GB2312" w:hAnsi="楷体_GB2312" w:eastAsia="楷体_GB2312" w:cs="宋体"/>
          <w:b w:val="0"/>
          <w:bCs w:val="0"/>
          <w:color w:val="auto"/>
          <w:kern w:val="0"/>
          <w:sz w:val="32"/>
          <w:szCs w:val="32"/>
          <w:shd w:val="clear" w:color="auto" w:fill="FFFFFF"/>
        </w:rPr>
        <w:t>。</w:t>
      </w:r>
      <w:r>
        <w:rPr>
          <w:rFonts w:hint="eastAsia" w:ascii="Times New Roman" w:hAnsi="Times New Roman" w:eastAsia="仿宋" w:cs="Times New Roman"/>
          <w:i w:val="0"/>
          <w:caps w:val="0"/>
          <w:color w:val="auto"/>
          <w:spacing w:val="0"/>
          <w:kern w:val="0"/>
          <w:sz w:val="32"/>
          <w:szCs w:val="32"/>
          <w:shd w:val="clear" w:fill="FFFFFF"/>
          <w:lang w:val="en-US" w:eastAsia="zh-CN" w:bidi="ar"/>
        </w:rPr>
        <w:t>根据《政府信息公开条例》和政务公开评估指标要求，进一步规范优化和田政府网站政府信息公开栏目、政务新媒体功能，以和田地区9个政府门户网站、57个政务新媒体为载体，集中发布主动公开政府信息，不断提升政府信息公开工作质效。</w:t>
      </w:r>
    </w:p>
    <w:p>
      <w:pPr>
        <w:keepNext w:val="0"/>
        <w:keepLines w:val="0"/>
        <w:widowControl/>
        <w:suppressLineNumbers w:val="0"/>
        <w:ind w:firstLine="640" w:firstLineChars="200"/>
        <w:jc w:val="left"/>
        <w:rPr>
          <w:rFonts w:hint="eastAsia" w:ascii="楷体_GB2312" w:hAnsi="楷体_GB2312" w:eastAsia="楷体_GB2312" w:cs="宋体"/>
          <w:b w:val="0"/>
          <w:bCs w:val="0"/>
          <w:color w:val="FF0000"/>
          <w:kern w:val="0"/>
          <w:sz w:val="32"/>
          <w:szCs w:val="32"/>
          <w:shd w:val="clear" w:color="auto" w:fill="FFFFFF"/>
          <w:lang w:eastAsia="zh-CN"/>
        </w:rPr>
      </w:pPr>
      <w:r>
        <w:rPr>
          <w:rFonts w:hint="eastAsia" w:ascii="楷体_GB2312" w:hAnsi="楷体_GB2312" w:eastAsia="楷体_GB2312" w:cs="宋体"/>
          <w:b w:val="0"/>
          <w:bCs w:val="0"/>
          <w:color w:val="auto"/>
          <w:kern w:val="0"/>
          <w:sz w:val="32"/>
          <w:szCs w:val="32"/>
          <w:shd w:val="clear" w:color="auto" w:fill="FFFFFF"/>
        </w:rPr>
        <w:t>（五）</w:t>
      </w:r>
      <w:r>
        <w:rPr>
          <w:rFonts w:hint="eastAsia" w:ascii="楷体_GB2312" w:hAnsi="楷体_GB2312" w:eastAsia="楷体_GB2312" w:cs="宋体"/>
          <w:b w:val="0"/>
          <w:bCs w:val="0"/>
          <w:color w:val="auto"/>
          <w:kern w:val="0"/>
          <w:sz w:val="32"/>
          <w:szCs w:val="32"/>
          <w:shd w:val="clear" w:color="auto" w:fill="FFFFFF"/>
          <w:lang w:eastAsia="zh-CN"/>
        </w:rPr>
        <w:t>发挥调度通报考核机制作用</w:t>
      </w:r>
      <w:r>
        <w:rPr>
          <w:rFonts w:hint="eastAsia" w:ascii="楷体_GB2312" w:hAnsi="楷体_GB2312" w:eastAsia="楷体_GB2312" w:cs="宋体"/>
          <w:b w:val="0"/>
          <w:bCs w:val="0"/>
          <w:color w:val="auto"/>
          <w:kern w:val="0"/>
          <w:sz w:val="32"/>
          <w:szCs w:val="32"/>
          <w:shd w:val="clear" w:color="auto" w:fill="FFFFFF"/>
        </w:rPr>
        <w:t>。</w:t>
      </w:r>
      <w:r>
        <w:rPr>
          <w:rFonts w:hint="eastAsia" w:ascii="Times New Roman" w:hAnsi="Times New Roman" w:eastAsia="仿宋" w:cs="Times New Roman"/>
          <w:i w:val="0"/>
          <w:caps w:val="0"/>
          <w:color w:val="auto"/>
          <w:spacing w:val="0"/>
          <w:kern w:val="0"/>
          <w:sz w:val="32"/>
          <w:szCs w:val="32"/>
          <w:shd w:val="clear" w:fill="FFFFFF"/>
          <w:lang w:val="en-US" w:eastAsia="zh-CN" w:bidi="ar"/>
        </w:rPr>
        <w:t>坚持将政府网站和政务新媒体以及政务公开作为政务服务的一项重要内容，纳入年度绩效考核，实行“周调度、月通报、季考核”工作机制，持续压实县市和部门主体责任，</w:t>
      </w:r>
      <w:r>
        <w:rPr>
          <w:rFonts w:ascii="仿宋_GB2312" w:hAnsi="Times New Roman" w:eastAsia="仿宋_GB2312" w:cs="仿宋_GB2312"/>
          <w:i w:val="0"/>
          <w:caps w:val="0"/>
          <w:color w:val="000000"/>
          <w:spacing w:val="0"/>
          <w:kern w:val="0"/>
          <w:sz w:val="32"/>
          <w:szCs w:val="32"/>
          <w:shd w:val="clear" w:color="auto" w:fill="FFFFFF"/>
          <w:lang w:val="en-US" w:eastAsia="zh-CN" w:bidi="ar"/>
        </w:rPr>
        <w:t>对全</w:t>
      </w:r>
      <w:r>
        <w:rPr>
          <w:rFonts w:hint="eastAsia" w:ascii="仿宋_GB2312" w:hAnsi="Times New Roman" w:eastAsia="仿宋_GB2312" w:cs="仿宋_GB2312"/>
          <w:i w:val="0"/>
          <w:caps w:val="0"/>
          <w:color w:val="000000"/>
          <w:spacing w:val="0"/>
          <w:kern w:val="0"/>
          <w:sz w:val="32"/>
          <w:szCs w:val="32"/>
          <w:shd w:val="clear" w:color="auto" w:fill="FFFFFF"/>
          <w:lang w:val="en-US" w:eastAsia="zh-CN" w:bidi="ar"/>
        </w:rPr>
        <w:t>地</w:t>
      </w:r>
      <w:r>
        <w:rPr>
          <w:rFonts w:hint="eastAsia" w:ascii="仿宋_GB2312" w:hAnsi="仿宋" w:eastAsia="仿宋_GB2312" w:cs="仿宋_GB2312"/>
          <w:i w:val="0"/>
          <w:caps w:val="0"/>
          <w:color w:val="000000"/>
          <w:spacing w:val="0"/>
          <w:kern w:val="0"/>
          <w:sz w:val="32"/>
          <w:szCs w:val="32"/>
          <w:shd w:val="clear" w:color="auto" w:fill="FFFFFF"/>
          <w:lang w:val="en-US" w:eastAsia="zh-CN" w:bidi="ar"/>
        </w:rPr>
        <w:t>区</w:t>
      </w:r>
      <w:r>
        <w:rPr>
          <w:rFonts w:hint="eastAsia" w:ascii="Times New Roman" w:hAnsi="Times New Roman" w:eastAsia="仿宋" w:cs="Times New Roman"/>
          <w:i w:val="0"/>
          <w:caps w:val="0"/>
          <w:color w:val="000000"/>
          <w:spacing w:val="0"/>
          <w:kern w:val="0"/>
          <w:sz w:val="32"/>
          <w:szCs w:val="32"/>
          <w:shd w:val="clear" w:color="auto" w:fill="FFFFFF"/>
          <w:lang w:val="en-US" w:eastAsia="zh-CN" w:bidi="ar"/>
        </w:rPr>
        <w:t>9</w:t>
      </w:r>
      <w:r>
        <w:rPr>
          <w:rFonts w:hint="eastAsia" w:ascii="仿宋_GB2312" w:hAnsi="仿宋" w:eastAsia="仿宋_GB2312" w:cs="仿宋_GB2312"/>
          <w:i w:val="0"/>
          <w:caps w:val="0"/>
          <w:color w:val="000000"/>
          <w:spacing w:val="0"/>
          <w:kern w:val="0"/>
          <w:sz w:val="32"/>
          <w:szCs w:val="32"/>
          <w:shd w:val="clear" w:color="auto" w:fill="FFFFFF"/>
          <w:lang w:val="en-US" w:eastAsia="zh-CN" w:bidi="ar"/>
        </w:rPr>
        <w:t>家</w:t>
      </w:r>
      <w:r>
        <w:rPr>
          <w:rFonts w:hint="eastAsia" w:ascii="仿宋_GB2312" w:hAnsi="Times New Roman" w:eastAsia="仿宋_GB2312" w:cs="仿宋_GB2312"/>
          <w:i w:val="0"/>
          <w:caps w:val="0"/>
          <w:color w:val="000000"/>
          <w:spacing w:val="0"/>
          <w:kern w:val="0"/>
          <w:sz w:val="32"/>
          <w:szCs w:val="32"/>
          <w:shd w:val="clear" w:color="auto" w:fill="FFFFFF"/>
          <w:lang w:val="en-US" w:eastAsia="zh-CN" w:bidi="ar"/>
        </w:rPr>
        <w:t>政府网站和</w:t>
      </w:r>
      <w:r>
        <w:rPr>
          <w:rFonts w:hint="eastAsia" w:ascii="Times New Roman" w:hAnsi="Times New Roman" w:eastAsia="仿宋" w:cs="Times New Roman"/>
          <w:i w:val="0"/>
          <w:caps w:val="0"/>
          <w:color w:val="000000"/>
          <w:spacing w:val="0"/>
          <w:kern w:val="0"/>
          <w:sz w:val="32"/>
          <w:szCs w:val="32"/>
          <w:shd w:val="clear" w:color="auto" w:fill="FFFFFF"/>
          <w:lang w:val="en-US" w:eastAsia="zh-CN" w:bidi="ar"/>
        </w:rPr>
        <w:t>58</w:t>
      </w:r>
      <w:r>
        <w:rPr>
          <w:rFonts w:hint="eastAsia" w:ascii="仿宋_GB2312" w:hAnsi="仿宋" w:eastAsia="仿宋_GB2312" w:cs="仿宋_GB2312"/>
          <w:i w:val="0"/>
          <w:caps w:val="0"/>
          <w:color w:val="000000"/>
          <w:spacing w:val="0"/>
          <w:kern w:val="0"/>
          <w:sz w:val="32"/>
          <w:szCs w:val="32"/>
          <w:shd w:val="clear" w:color="auto" w:fill="FFFFFF"/>
          <w:lang w:val="en-US" w:eastAsia="zh-CN" w:bidi="ar"/>
        </w:rPr>
        <w:t>个</w:t>
      </w:r>
      <w:r>
        <w:rPr>
          <w:rFonts w:hint="eastAsia" w:ascii="仿宋_GB2312" w:hAnsi="Times New Roman" w:eastAsia="仿宋_GB2312" w:cs="仿宋_GB2312"/>
          <w:i w:val="0"/>
          <w:caps w:val="0"/>
          <w:color w:val="000000"/>
          <w:spacing w:val="0"/>
          <w:kern w:val="0"/>
          <w:sz w:val="32"/>
          <w:szCs w:val="32"/>
          <w:shd w:val="clear" w:color="auto" w:fill="FFFFFF"/>
          <w:lang w:val="en-US" w:eastAsia="zh-CN" w:bidi="ar"/>
        </w:rPr>
        <w:t>政务新媒体进行</w:t>
      </w:r>
      <w:r>
        <w:rPr>
          <w:rFonts w:hint="eastAsia" w:ascii="仿宋_GB2312" w:hAnsi="仿宋" w:eastAsia="仿宋_GB2312" w:cs="仿宋_GB2312"/>
          <w:i w:val="0"/>
          <w:caps w:val="0"/>
          <w:color w:val="000000"/>
          <w:spacing w:val="0"/>
          <w:kern w:val="0"/>
          <w:sz w:val="32"/>
          <w:szCs w:val="32"/>
          <w:shd w:val="clear" w:color="auto" w:fill="FFFFFF"/>
          <w:lang w:val="en-US" w:eastAsia="zh-CN" w:bidi="ar"/>
        </w:rPr>
        <w:t>全覆盖</w:t>
      </w:r>
      <w:r>
        <w:rPr>
          <w:rFonts w:hint="eastAsia" w:ascii="仿宋_GB2312" w:hAnsi="Times New Roman" w:eastAsia="仿宋_GB2312" w:cs="仿宋_GB2312"/>
          <w:i w:val="0"/>
          <w:caps w:val="0"/>
          <w:color w:val="000000"/>
          <w:spacing w:val="0"/>
          <w:kern w:val="0"/>
          <w:sz w:val="32"/>
          <w:szCs w:val="32"/>
          <w:shd w:val="clear" w:color="auto" w:fill="FFFFFF"/>
          <w:lang w:val="en-US" w:eastAsia="zh-CN" w:bidi="ar"/>
        </w:rPr>
        <w:t>检查，定期对检查情况进行通报，按照</w:t>
      </w:r>
      <w:r>
        <w:rPr>
          <w:rFonts w:hint="default" w:ascii="Times New Roman" w:hAnsi="Times New Roman" w:eastAsia="仿宋" w:cs="Times New Roman"/>
          <w:i w:val="0"/>
          <w:caps w:val="0"/>
          <w:color w:val="000000"/>
          <w:spacing w:val="0"/>
          <w:kern w:val="0"/>
          <w:sz w:val="32"/>
          <w:szCs w:val="32"/>
          <w:shd w:val="clear" w:color="auto" w:fill="FFFFFF"/>
          <w:lang w:val="en-US" w:eastAsia="zh-CN" w:bidi="ar"/>
        </w:rPr>
        <w:t>2023</w:t>
      </w:r>
      <w:r>
        <w:rPr>
          <w:rFonts w:hint="eastAsia" w:ascii="仿宋_GB2312" w:hAnsi="仿宋" w:eastAsia="仿宋_GB2312" w:cs="仿宋_GB2312"/>
          <w:i w:val="0"/>
          <w:caps w:val="0"/>
          <w:color w:val="000000"/>
          <w:spacing w:val="0"/>
          <w:kern w:val="0"/>
          <w:sz w:val="32"/>
          <w:szCs w:val="32"/>
          <w:shd w:val="clear" w:color="auto" w:fill="FFFFFF"/>
          <w:lang w:val="en-US" w:eastAsia="zh-CN" w:bidi="ar"/>
        </w:rPr>
        <w:t>年政务公开第三方评估指标，依法依规做好政务公开第三方评估工作，</w:t>
      </w:r>
      <w:r>
        <w:rPr>
          <w:rFonts w:hint="eastAsia" w:ascii="仿宋_GB2312" w:hAnsi="仿宋_GB2312" w:eastAsia="仿宋_GB2312" w:cs="仿宋_GB2312"/>
          <w:b w:val="0"/>
          <w:bCs w:val="0"/>
          <w:i w:val="0"/>
          <w:caps w:val="0"/>
          <w:color w:val="auto"/>
          <w:spacing w:val="0"/>
          <w:sz w:val="32"/>
          <w:szCs w:val="32"/>
          <w:shd w:val="clear" w:color="auto" w:fill="FFFFFF"/>
          <w:lang w:val="en-US" w:eastAsia="zh-CN"/>
        </w:rPr>
        <w:t>不断推动由“被动公开”向“主动公开”“依法公开”转变。</w:t>
      </w:r>
      <w:r>
        <w:rPr>
          <w:rFonts w:hint="eastAsia" w:ascii="仿宋_GB2312" w:hAnsi="仿宋_GB2312" w:eastAsia="仿宋_GB2312" w:cs="仿宋_GB2312"/>
          <w:b w:val="0"/>
          <w:bCs w:val="0"/>
          <w:i w:val="0"/>
          <w:caps w:val="0"/>
          <w:color w:val="000000"/>
          <w:spacing w:val="0"/>
          <w:kern w:val="0"/>
          <w:sz w:val="32"/>
          <w:szCs w:val="32"/>
          <w:shd w:val="clear" w:color="auto" w:fill="FFFFFF"/>
          <w:lang w:val="en-US" w:eastAsia="zh-CN" w:bidi="ar-SA"/>
        </w:rPr>
        <w:t>2023年未发生政务公开责任追究情况。</w:t>
      </w:r>
    </w:p>
    <w:p>
      <w:pPr>
        <w:keepNext w:val="0"/>
        <w:keepLines w:val="0"/>
        <w:pageBreakBefore w:val="0"/>
        <w:widowControl w:val="0"/>
        <w:kinsoku/>
        <w:wordWrap w:val="0"/>
        <w:overflowPunct w:val="0"/>
        <w:topLinePunct/>
        <w:autoSpaceDE/>
        <w:autoSpaceDN/>
        <w:bidi w:val="0"/>
        <w:adjustRightInd/>
        <w:snapToGrid/>
        <w:spacing w:line="574" w:lineRule="exact"/>
        <w:ind w:firstLine="640" w:firstLineChars="200"/>
        <w:jc w:val="both"/>
        <w:textAlignment w:val="auto"/>
        <w:rPr>
          <w:rFonts w:hint="eastAsia" w:ascii="黑体" w:hAnsi="黑体" w:eastAsia="黑体" w:cs="仿宋_GB2312"/>
          <w:sz w:val="32"/>
          <w:szCs w:val="32"/>
        </w:rPr>
      </w:pPr>
      <w:r>
        <w:rPr>
          <w:rFonts w:hint="eastAsia" w:ascii="黑体" w:hAnsi="黑体" w:eastAsia="黑体" w:cs="仿宋_GB2312"/>
          <w:sz w:val="32"/>
          <w:szCs w:val="32"/>
        </w:rPr>
        <w:t>二、主动公开政府信息情况</w:t>
      </w:r>
    </w:p>
    <w:tbl>
      <w:tblPr>
        <w:tblStyle w:val="14"/>
        <w:tblpPr w:leftFromText="180" w:rightFromText="180" w:vertAnchor="text" w:horzAnchor="page" w:tblpXSpec="center" w:tblpY="144"/>
        <w:tblOverlap w:val="never"/>
        <w:tblW w:w="8840" w:type="dxa"/>
        <w:jc w:val="center"/>
        <w:shd w:val="clear" w:color="auto" w:fill="FFFFFF" w:themeFill="background1"/>
        <w:tblLayout w:type="fixed"/>
        <w:tblCellMar>
          <w:top w:w="0" w:type="dxa"/>
          <w:left w:w="0" w:type="dxa"/>
          <w:bottom w:w="0" w:type="dxa"/>
          <w:right w:w="0" w:type="dxa"/>
        </w:tblCellMar>
      </w:tblPr>
      <w:tblGrid>
        <w:gridCol w:w="2210"/>
        <w:gridCol w:w="2211"/>
        <w:gridCol w:w="2209"/>
        <w:gridCol w:w="2210"/>
      </w:tblGrid>
      <w:tr>
        <w:tblPrEx>
          <w:tblCellMar>
            <w:top w:w="0" w:type="dxa"/>
            <w:left w:w="0" w:type="dxa"/>
            <w:bottom w:w="0" w:type="dxa"/>
            <w:right w:w="0" w:type="dxa"/>
          </w:tblCellMar>
        </w:tblPrEx>
        <w:trPr>
          <w:trHeight w:val="363" w:hRule="atLeast"/>
          <w:jc w:val="center"/>
        </w:trPr>
        <w:tc>
          <w:tcPr>
            <w:tcW w:w="8840" w:type="dxa"/>
            <w:gridSpan w:val="4"/>
            <w:tcBorders>
              <w:top w:val="single" w:color="auto" w:sz="8" w:space="0"/>
              <w:left w:val="single" w:color="auto" w:sz="8" w:space="0"/>
              <w:bottom w:val="single" w:color="auto" w:sz="8" w:space="0"/>
              <w:right w:val="single" w:color="auto" w:sz="8" w:space="0"/>
            </w:tcBorders>
            <w:shd w:val="clear" w:color="auto" w:fill="FFFFFF" w:themeFill="background1"/>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auto"/>
              <w:rPr>
                <w:rFonts w:ascii="方正仿宋简体" w:eastAsia="方正仿宋简体"/>
                <w:sz w:val="20"/>
                <w:szCs w:val="20"/>
              </w:rPr>
            </w:pPr>
            <w:r>
              <w:rPr>
                <w:rFonts w:hint="eastAsia" w:ascii="方正仿宋简体" w:hAnsi="宋体" w:eastAsia="方正仿宋简体" w:cs="宋体"/>
                <w:color w:val="000000"/>
                <w:kern w:val="0"/>
                <w:sz w:val="20"/>
                <w:szCs w:val="20"/>
              </w:rPr>
              <w:t>第二十条第（一）项</w:t>
            </w:r>
          </w:p>
        </w:tc>
      </w:tr>
      <w:tr>
        <w:tblPrEx>
          <w:tblCellMar>
            <w:top w:w="0" w:type="dxa"/>
            <w:left w:w="0" w:type="dxa"/>
            <w:bottom w:w="0" w:type="dxa"/>
            <w:right w:w="0" w:type="dxa"/>
          </w:tblCellMar>
        </w:tblPrEx>
        <w:trPr>
          <w:trHeight w:val="363" w:hRule="atLeast"/>
          <w:jc w:val="center"/>
        </w:trPr>
        <w:tc>
          <w:tcPr>
            <w:tcW w:w="2210" w:type="dxa"/>
            <w:tcBorders>
              <w:top w:val="nil"/>
              <w:left w:val="single" w:color="auto" w:sz="8" w:space="0"/>
              <w:bottom w:val="single" w:color="auto" w:sz="8" w:space="0"/>
              <w:right w:val="single" w:color="auto" w:sz="8" w:space="0"/>
            </w:tcBorders>
            <w:shd w:val="clear" w:color="auto" w:fill="FFFFFF" w:themeFill="background1"/>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auto"/>
              <w:rPr>
                <w:rFonts w:ascii="方正仿宋简体" w:eastAsia="方正仿宋简体"/>
                <w:sz w:val="20"/>
                <w:szCs w:val="20"/>
              </w:rPr>
            </w:pPr>
            <w:r>
              <w:rPr>
                <w:rFonts w:hint="eastAsia" w:ascii="方正仿宋简体" w:hAnsi="宋体" w:eastAsia="方正仿宋简体" w:cs="宋体"/>
                <w:color w:val="000000"/>
                <w:kern w:val="0"/>
                <w:sz w:val="20"/>
                <w:szCs w:val="20"/>
              </w:rPr>
              <w:t>信息内容</w:t>
            </w:r>
          </w:p>
        </w:tc>
        <w:tc>
          <w:tcPr>
            <w:tcW w:w="2211" w:type="dxa"/>
            <w:tcBorders>
              <w:top w:val="single" w:color="auto" w:sz="8" w:space="0"/>
              <w:left w:val="nil"/>
              <w:bottom w:val="single" w:color="auto" w:sz="8" w:space="0"/>
              <w:right w:val="single" w:color="auto" w:sz="8" w:space="0"/>
            </w:tcBorders>
            <w:shd w:val="clear" w:color="auto" w:fill="FFFFFF" w:themeFill="background1"/>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auto"/>
              <w:rPr>
                <w:rFonts w:ascii="方正仿宋简体" w:eastAsia="方正仿宋简体"/>
                <w:sz w:val="20"/>
                <w:szCs w:val="20"/>
              </w:rPr>
            </w:pPr>
            <w:r>
              <w:rPr>
                <w:rFonts w:hint="eastAsia" w:ascii="方正仿宋简体" w:hAnsi="宋体" w:eastAsia="方正仿宋简体" w:cs="宋体"/>
                <w:color w:val="000000"/>
                <w:kern w:val="0"/>
                <w:sz w:val="20"/>
                <w:szCs w:val="20"/>
              </w:rPr>
              <w:t>本年</w:t>
            </w:r>
            <w:r>
              <w:rPr>
                <w:rFonts w:hint="eastAsia" w:ascii="方正仿宋简体" w:hAnsi="宋体" w:eastAsia="方正仿宋简体" w:cs="宋体"/>
                <w:kern w:val="0"/>
                <w:sz w:val="20"/>
                <w:szCs w:val="20"/>
              </w:rPr>
              <w:t>制发件数</w:t>
            </w:r>
          </w:p>
        </w:tc>
        <w:tc>
          <w:tcPr>
            <w:tcW w:w="2209" w:type="dxa"/>
            <w:tcBorders>
              <w:top w:val="single" w:color="auto" w:sz="8" w:space="0"/>
              <w:left w:val="nil"/>
              <w:bottom w:val="single" w:color="auto" w:sz="8" w:space="0"/>
              <w:right w:val="single" w:color="auto" w:sz="8" w:space="0"/>
            </w:tcBorders>
            <w:shd w:val="clear" w:color="auto" w:fill="FFFFFF" w:themeFill="background1"/>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auto"/>
              <w:rPr>
                <w:rFonts w:ascii="方正仿宋简体" w:eastAsia="方正仿宋简体"/>
                <w:sz w:val="20"/>
                <w:szCs w:val="20"/>
              </w:rPr>
            </w:pPr>
            <w:r>
              <w:rPr>
                <w:rFonts w:hint="eastAsia" w:ascii="方正仿宋简体" w:hAnsi="宋体" w:eastAsia="方正仿宋简体" w:cs="宋体"/>
                <w:color w:val="000000"/>
                <w:kern w:val="0"/>
                <w:sz w:val="20"/>
                <w:szCs w:val="20"/>
              </w:rPr>
              <w:t>本年废止件数</w:t>
            </w:r>
          </w:p>
        </w:tc>
        <w:tc>
          <w:tcPr>
            <w:tcW w:w="2210" w:type="dxa"/>
            <w:tcBorders>
              <w:top w:val="single" w:color="auto" w:sz="8" w:space="0"/>
              <w:left w:val="nil"/>
              <w:bottom w:val="single" w:color="auto" w:sz="8" w:space="0"/>
              <w:right w:val="single" w:color="auto" w:sz="8" w:space="0"/>
            </w:tcBorders>
            <w:shd w:val="clear" w:color="auto" w:fill="FFFFFF" w:themeFill="background1"/>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auto"/>
              <w:rPr>
                <w:rFonts w:ascii="方正仿宋简体" w:eastAsia="方正仿宋简体"/>
                <w:sz w:val="20"/>
                <w:szCs w:val="20"/>
              </w:rPr>
            </w:pPr>
            <w:r>
              <w:rPr>
                <w:rFonts w:hint="eastAsia" w:ascii="方正仿宋简体" w:hAnsi="宋体" w:eastAsia="方正仿宋简体" w:cs="宋体"/>
                <w:color w:val="000000"/>
                <w:kern w:val="0"/>
                <w:sz w:val="20"/>
                <w:szCs w:val="20"/>
              </w:rPr>
              <w:t>现行有效件</w:t>
            </w:r>
            <w:r>
              <w:rPr>
                <w:rFonts w:hint="eastAsia" w:ascii="方正仿宋简体" w:hAnsi="宋体" w:eastAsia="方正仿宋简体" w:cs="宋体"/>
                <w:kern w:val="0"/>
                <w:sz w:val="20"/>
                <w:szCs w:val="20"/>
              </w:rPr>
              <w:t>数</w:t>
            </w:r>
          </w:p>
        </w:tc>
      </w:tr>
      <w:tr>
        <w:tblPrEx>
          <w:tblCellMar>
            <w:top w:w="0" w:type="dxa"/>
            <w:left w:w="0" w:type="dxa"/>
            <w:bottom w:w="0" w:type="dxa"/>
            <w:right w:w="0" w:type="dxa"/>
          </w:tblCellMar>
        </w:tblPrEx>
        <w:trPr>
          <w:trHeight w:val="363" w:hRule="atLeast"/>
          <w:jc w:val="center"/>
        </w:trPr>
        <w:tc>
          <w:tcPr>
            <w:tcW w:w="2210" w:type="dxa"/>
            <w:tcBorders>
              <w:top w:val="nil"/>
              <w:left w:val="single" w:color="auto" w:sz="8" w:space="0"/>
              <w:bottom w:val="single" w:color="auto" w:sz="8" w:space="0"/>
              <w:right w:val="single" w:color="auto" w:sz="8" w:space="0"/>
            </w:tcBorders>
            <w:shd w:val="clear" w:color="auto" w:fill="FFFFFF" w:themeFill="background1"/>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auto"/>
              <w:rPr>
                <w:rFonts w:ascii="方正仿宋简体" w:eastAsia="方正仿宋简体"/>
                <w:sz w:val="20"/>
                <w:szCs w:val="20"/>
              </w:rPr>
            </w:pPr>
            <w:r>
              <w:rPr>
                <w:rFonts w:hint="eastAsia" w:ascii="方正仿宋简体" w:hAnsi="宋体" w:eastAsia="方正仿宋简体" w:cs="宋体"/>
                <w:color w:val="000000"/>
                <w:kern w:val="0"/>
                <w:sz w:val="20"/>
                <w:szCs w:val="20"/>
              </w:rPr>
              <w:t>规章</w:t>
            </w:r>
          </w:p>
        </w:tc>
        <w:tc>
          <w:tcPr>
            <w:tcW w:w="2211" w:type="dxa"/>
            <w:tcBorders>
              <w:top w:val="nil"/>
              <w:left w:val="nil"/>
              <w:bottom w:val="single" w:color="auto" w:sz="8" w:space="0"/>
              <w:right w:val="single" w:color="auto" w:sz="8" w:space="0"/>
            </w:tcBorders>
            <w:shd w:val="clear" w:color="auto" w:fill="FFFFFF" w:themeFill="background1"/>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auto"/>
              <w:rPr>
                <w:rFonts w:ascii="方正仿宋简体" w:eastAsia="方正仿宋简体"/>
                <w:sz w:val="20"/>
                <w:szCs w:val="20"/>
              </w:rPr>
            </w:pPr>
            <w:r>
              <w:rPr>
                <w:rFonts w:hint="eastAsia" w:ascii="方正仿宋简体" w:hAnsi="宋体" w:eastAsia="方正仿宋简体" w:cs="宋体"/>
                <w:color w:val="000000"/>
                <w:kern w:val="0"/>
                <w:sz w:val="20"/>
                <w:szCs w:val="20"/>
              </w:rPr>
              <w:t>0</w:t>
            </w:r>
          </w:p>
        </w:tc>
        <w:tc>
          <w:tcPr>
            <w:tcW w:w="2209" w:type="dxa"/>
            <w:tcBorders>
              <w:top w:val="nil"/>
              <w:left w:val="nil"/>
              <w:bottom w:val="single" w:color="auto" w:sz="8" w:space="0"/>
              <w:right w:val="single" w:color="auto" w:sz="8" w:space="0"/>
            </w:tcBorders>
            <w:shd w:val="clear" w:color="auto" w:fill="FFFFFF" w:themeFill="background1"/>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auto"/>
              <w:rPr>
                <w:rFonts w:ascii="方正仿宋简体" w:eastAsia="方正仿宋简体"/>
                <w:sz w:val="20"/>
                <w:szCs w:val="20"/>
              </w:rPr>
            </w:pPr>
            <w:r>
              <w:rPr>
                <w:rFonts w:hint="eastAsia" w:ascii="方正仿宋简体" w:hAnsi="宋体" w:eastAsia="方正仿宋简体" w:cs="宋体"/>
                <w:color w:val="000000"/>
                <w:kern w:val="0"/>
                <w:sz w:val="20"/>
                <w:szCs w:val="20"/>
              </w:rPr>
              <w:t>0</w:t>
            </w:r>
          </w:p>
        </w:tc>
        <w:tc>
          <w:tcPr>
            <w:tcW w:w="2210" w:type="dxa"/>
            <w:tcBorders>
              <w:top w:val="nil"/>
              <w:left w:val="nil"/>
              <w:bottom w:val="single" w:color="auto" w:sz="8" w:space="0"/>
              <w:right w:val="single" w:color="auto" w:sz="8" w:space="0"/>
            </w:tcBorders>
            <w:shd w:val="clear" w:color="auto" w:fill="FFFFFF" w:themeFill="background1"/>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auto"/>
              <w:rPr>
                <w:rFonts w:ascii="方正仿宋简体" w:eastAsia="方正仿宋简体"/>
                <w:sz w:val="20"/>
                <w:szCs w:val="20"/>
              </w:rPr>
            </w:pPr>
            <w:r>
              <w:rPr>
                <w:rFonts w:hint="eastAsia" w:ascii="方正仿宋简体" w:hAnsi="Calibri" w:eastAsia="方正仿宋简体" w:cs="Calibri"/>
                <w:kern w:val="0"/>
                <w:sz w:val="20"/>
                <w:szCs w:val="20"/>
              </w:rPr>
              <w:t>0</w:t>
            </w:r>
          </w:p>
        </w:tc>
      </w:tr>
      <w:tr>
        <w:tblPrEx>
          <w:tblCellMar>
            <w:top w:w="0" w:type="dxa"/>
            <w:left w:w="0" w:type="dxa"/>
            <w:bottom w:w="0" w:type="dxa"/>
            <w:right w:w="0" w:type="dxa"/>
          </w:tblCellMar>
        </w:tblPrEx>
        <w:trPr>
          <w:trHeight w:val="363" w:hRule="atLeast"/>
          <w:jc w:val="center"/>
        </w:trPr>
        <w:tc>
          <w:tcPr>
            <w:tcW w:w="2210" w:type="dxa"/>
            <w:tcBorders>
              <w:top w:val="nil"/>
              <w:left w:val="single" w:color="auto" w:sz="8" w:space="0"/>
              <w:bottom w:val="single" w:color="auto" w:sz="8" w:space="0"/>
              <w:right w:val="single" w:color="auto" w:sz="8" w:space="0"/>
            </w:tcBorders>
            <w:shd w:val="clear" w:color="auto" w:fill="FFFFFF" w:themeFill="background1"/>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auto"/>
              <w:rPr>
                <w:rFonts w:ascii="方正仿宋简体" w:eastAsia="方正仿宋简体"/>
                <w:sz w:val="20"/>
                <w:szCs w:val="20"/>
              </w:rPr>
            </w:pPr>
            <w:r>
              <w:rPr>
                <w:rFonts w:hint="eastAsia" w:ascii="方正仿宋简体" w:hAnsi="宋体" w:eastAsia="方正仿宋简体" w:cs="宋体"/>
                <w:color w:val="000000"/>
                <w:kern w:val="0"/>
                <w:sz w:val="20"/>
                <w:szCs w:val="20"/>
              </w:rPr>
              <w:t>行政规范性文件</w:t>
            </w:r>
          </w:p>
        </w:tc>
        <w:tc>
          <w:tcPr>
            <w:tcW w:w="2211" w:type="dxa"/>
            <w:tcBorders>
              <w:top w:val="nil"/>
              <w:left w:val="nil"/>
              <w:bottom w:val="single" w:color="auto" w:sz="8" w:space="0"/>
              <w:right w:val="single" w:color="auto" w:sz="8" w:space="0"/>
            </w:tcBorders>
            <w:shd w:val="clear" w:color="auto" w:fill="FFFFFF" w:themeFill="background1"/>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auto"/>
              <w:rPr>
                <w:rFonts w:hint="default" w:ascii="方正仿宋简体" w:eastAsia="方正仿宋简体"/>
                <w:color w:val="FF0000"/>
                <w:sz w:val="20"/>
                <w:szCs w:val="20"/>
                <w:highlight w:val="none"/>
                <w:lang w:val="en-US" w:eastAsia="zh-CN"/>
              </w:rPr>
            </w:pPr>
            <w:r>
              <w:rPr>
                <w:rFonts w:hint="eastAsia" w:ascii="方正仿宋简体" w:hAnsi="宋体" w:eastAsia="方正仿宋简体" w:cs="宋体"/>
                <w:color w:val="auto"/>
                <w:kern w:val="0"/>
                <w:sz w:val="20"/>
                <w:szCs w:val="20"/>
                <w:highlight w:val="none"/>
                <w:lang w:val="en-US" w:eastAsia="zh-CN"/>
              </w:rPr>
              <w:t>30</w:t>
            </w:r>
          </w:p>
        </w:tc>
        <w:tc>
          <w:tcPr>
            <w:tcW w:w="2209" w:type="dxa"/>
            <w:tcBorders>
              <w:top w:val="nil"/>
              <w:left w:val="nil"/>
              <w:bottom w:val="single" w:color="auto" w:sz="8" w:space="0"/>
              <w:right w:val="single" w:color="auto" w:sz="8" w:space="0"/>
            </w:tcBorders>
            <w:shd w:val="clear" w:color="auto" w:fill="FFFFFF" w:themeFill="background1"/>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auto"/>
              <w:rPr>
                <w:rFonts w:hint="default" w:ascii="方正仿宋简体" w:eastAsia="方正仿宋简体"/>
                <w:color w:val="FF0000"/>
                <w:sz w:val="20"/>
                <w:szCs w:val="20"/>
                <w:highlight w:val="none"/>
                <w:lang w:val="en-US" w:eastAsia="zh-CN"/>
              </w:rPr>
            </w:pPr>
            <w:r>
              <w:rPr>
                <w:rFonts w:hint="eastAsia" w:ascii="方正仿宋简体" w:hAnsi="宋体" w:eastAsia="方正仿宋简体" w:cs="宋体"/>
                <w:color w:val="auto"/>
                <w:kern w:val="0"/>
                <w:sz w:val="20"/>
                <w:szCs w:val="20"/>
                <w:highlight w:val="none"/>
                <w:lang w:val="en-US" w:eastAsia="zh-CN"/>
              </w:rPr>
              <w:t>30</w:t>
            </w:r>
          </w:p>
        </w:tc>
        <w:tc>
          <w:tcPr>
            <w:tcW w:w="2210" w:type="dxa"/>
            <w:tcBorders>
              <w:top w:val="nil"/>
              <w:left w:val="nil"/>
              <w:bottom w:val="single" w:color="auto" w:sz="8" w:space="0"/>
              <w:right w:val="single" w:color="auto" w:sz="8" w:space="0"/>
            </w:tcBorders>
            <w:shd w:val="clear" w:color="auto" w:fill="FFFFFF" w:themeFill="background1"/>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auto"/>
              <w:rPr>
                <w:rFonts w:hint="default" w:ascii="方正仿宋简体" w:eastAsia="方正仿宋简体"/>
                <w:color w:val="FF0000"/>
                <w:sz w:val="20"/>
                <w:szCs w:val="20"/>
                <w:highlight w:val="none"/>
                <w:lang w:val="en-US"/>
              </w:rPr>
            </w:pPr>
            <w:r>
              <w:rPr>
                <w:rFonts w:hint="eastAsia" w:ascii="方正仿宋简体" w:hAnsi="Calibri" w:eastAsia="方正仿宋简体" w:cs="Calibri"/>
                <w:color w:val="auto"/>
                <w:kern w:val="0"/>
                <w:sz w:val="20"/>
                <w:szCs w:val="20"/>
                <w:highlight w:val="none"/>
                <w:lang w:val="en-US" w:eastAsia="zh-CN"/>
              </w:rPr>
              <w:t>73</w:t>
            </w:r>
          </w:p>
        </w:tc>
      </w:tr>
      <w:tr>
        <w:tblPrEx>
          <w:tblCellMar>
            <w:top w:w="0" w:type="dxa"/>
            <w:left w:w="0" w:type="dxa"/>
            <w:bottom w:w="0" w:type="dxa"/>
            <w:right w:w="0" w:type="dxa"/>
          </w:tblCellMar>
        </w:tblPrEx>
        <w:trPr>
          <w:trHeight w:val="363" w:hRule="atLeast"/>
          <w:jc w:val="center"/>
        </w:trPr>
        <w:tc>
          <w:tcPr>
            <w:tcW w:w="8840" w:type="dxa"/>
            <w:gridSpan w:val="4"/>
            <w:tcBorders>
              <w:top w:val="nil"/>
              <w:left w:val="single" w:color="auto" w:sz="8" w:space="0"/>
              <w:bottom w:val="single" w:color="auto" w:sz="8" w:space="0"/>
              <w:right w:val="single" w:color="auto" w:sz="8" w:space="0"/>
            </w:tcBorders>
            <w:shd w:val="clear" w:color="auto" w:fill="FFFFFF" w:themeFill="background1"/>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auto"/>
              <w:rPr>
                <w:rFonts w:ascii="方正仿宋简体" w:eastAsia="方正仿宋简体"/>
                <w:sz w:val="20"/>
                <w:szCs w:val="20"/>
              </w:rPr>
            </w:pPr>
            <w:r>
              <w:rPr>
                <w:rFonts w:hint="eastAsia" w:ascii="方正仿宋简体" w:hAnsi="宋体" w:eastAsia="方正仿宋简体" w:cs="宋体"/>
                <w:color w:val="000000"/>
                <w:kern w:val="0"/>
                <w:sz w:val="20"/>
                <w:szCs w:val="20"/>
              </w:rPr>
              <w:t>第二十条第（五）项</w:t>
            </w:r>
          </w:p>
        </w:tc>
      </w:tr>
      <w:tr>
        <w:tblPrEx>
          <w:tblCellMar>
            <w:top w:w="0" w:type="dxa"/>
            <w:left w:w="0" w:type="dxa"/>
            <w:bottom w:w="0" w:type="dxa"/>
            <w:right w:w="0" w:type="dxa"/>
          </w:tblCellMar>
        </w:tblPrEx>
        <w:trPr>
          <w:trHeight w:val="363" w:hRule="atLeast"/>
          <w:jc w:val="center"/>
        </w:trPr>
        <w:tc>
          <w:tcPr>
            <w:tcW w:w="2210" w:type="dxa"/>
            <w:tcBorders>
              <w:top w:val="nil"/>
              <w:left w:val="single" w:color="auto" w:sz="8" w:space="0"/>
              <w:bottom w:val="single" w:color="auto" w:sz="8" w:space="0"/>
              <w:right w:val="single" w:color="auto" w:sz="8" w:space="0"/>
            </w:tcBorders>
            <w:shd w:val="clear" w:color="auto" w:fill="FFFFFF" w:themeFill="background1"/>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auto"/>
              <w:rPr>
                <w:rFonts w:ascii="方正仿宋简体" w:eastAsia="方正仿宋简体"/>
                <w:sz w:val="20"/>
                <w:szCs w:val="20"/>
              </w:rPr>
            </w:pPr>
            <w:r>
              <w:rPr>
                <w:rFonts w:hint="eastAsia" w:ascii="方正仿宋简体" w:hAnsi="宋体" w:eastAsia="方正仿宋简体" w:cs="宋体"/>
                <w:color w:val="000000"/>
                <w:kern w:val="0"/>
                <w:sz w:val="20"/>
                <w:szCs w:val="20"/>
              </w:rPr>
              <w:t>信息内容</w:t>
            </w:r>
          </w:p>
        </w:tc>
        <w:tc>
          <w:tcPr>
            <w:tcW w:w="6630" w:type="dxa"/>
            <w:gridSpan w:val="3"/>
            <w:tcBorders>
              <w:top w:val="nil"/>
              <w:left w:val="nil"/>
              <w:bottom w:val="single" w:color="auto" w:sz="8" w:space="0"/>
              <w:right w:val="single" w:color="auto" w:sz="8" w:space="0"/>
            </w:tcBorders>
            <w:shd w:val="clear" w:color="auto" w:fill="FFFFFF" w:themeFill="background1"/>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auto"/>
              <w:rPr>
                <w:rFonts w:ascii="方正仿宋简体" w:eastAsia="方正仿宋简体"/>
                <w:sz w:val="20"/>
                <w:szCs w:val="20"/>
              </w:rPr>
            </w:pPr>
            <w:r>
              <w:rPr>
                <w:rFonts w:hint="eastAsia" w:ascii="方正仿宋简体" w:hAnsi="宋体" w:eastAsia="方正仿宋简体" w:cs="宋体"/>
                <w:color w:val="000000"/>
                <w:kern w:val="0"/>
                <w:sz w:val="20"/>
                <w:szCs w:val="20"/>
              </w:rPr>
              <w:t>本年处理决定数量</w:t>
            </w:r>
          </w:p>
        </w:tc>
      </w:tr>
      <w:tr>
        <w:tblPrEx>
          <w:tblCellMar>
            <w:top w:w="0" w:type="dxa"/>
            <w:left w:w="0" w:type="dxa"/>
            <w:bottom w:w="0" w:type="dxa"/>
            <w:right w:w="0" w:type="dxa"/>
          </w:tblCellMar>
        </w:tblPrEx>
        <w:trPr>
          <w:trHeight w:val="363" w:hRule="atLeast"/>
          <w:jc w:val="center"/>
        </w:trPr>
        <w:tc>
          <w:tcPr>
            <w:tcW w:w="2210" w:type="dxa"/>
            <w:tcBorders>
              <w:top w:val="nil"/>
              <w:left w:val="single" w:color="auto" w:sz="8" w:space="0"/>
              <w:bottom w:val="single" w:color="auto" w:sz="8" w:space="0"/>
              <w:right w:val="single" w:color="auto" w:sz="8" w:space="0"/>
            </w:tcBorders>
            <w:shd w:val="clear" w:color="auto" w:fill="FFFFFF" w:themeFill="background1"/>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auto"/>
              <w:rPr>
                <w:rFonts w:ascii="方正仿宋简体" w:eastAsia="方正仿宋简体"/>
                <w:sz w:val="20"/>
                <w:szCs w:val="20"/>
              </w:rPr>
            </w:pPr>
            <w:r>
              <w:rPr>
                <w:rFonts w:hint="eastAsia" w:ascii="方正仿宋简体" w:hAnsi="宋体" w:eastAsia="方正仿宋简体" w:cs="宋体"/>
                <w:color w:val="000000"/>
                <w:kern w:val="0"/>
                <w:sz w:val="20"/>
                <w:szCs w:val="20"/>
              </w:rPr>
              <w:t>行政许可</w:t>
            </w:r>
          </w:p>
        </w:tc>
        <w:tc>
          <w:tcPr>
            <w:tcW w:w="6630" w:type="dxa"/>
            <w:gridSpan w:val="3"/>
            <w:tcBorders>
              <w:top w:val="nil"/>
              <w:left w:val="nil"/>
              <w:bottom w:val="single" w:color="auto" w:sz="8" w:space="0"/>
              <w:right w:val="single" w:color="auto" w:sz="8" w:space="0"/>
            </w:tcBorders>
            <w:shd w:val="clear" w:color="auto" w:fill="FFFFFF" w:themeFill="background1"/>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auto"/>
              <w:rPr>
                <w:rFonts w:hint="default" w:ascii="方正仿宋简体" w:eastAsia="方正仿宋简体"/>
                <w:sz w:val="20"/>
                <w:szCs w:val="20"/>
                <w:lang w:val="en-US" w:eastAsia="zh-CN"/>
              </w:rPr>
            </w:pPr>
            <w:r>
              <w:rPr>
                <w:rFonts w:hint="eastAsia" w:ascii="宋体" w:hAnsi="宋体" w:eastAsia="宋体" w:cs="宋体"/>
                <w:color w:val="000000" w:themeColor="text1"/>
                <w:kern w:val="0"/>
                <w:sz w:val="20"/>
                <w:szCs w:val="20"/>
                <w:lang w:val="en-US" w:eastAsia="zh-CN"/>
                <w14:textFill>
                  <w14:solidFill>
                    <w14:schemeClr w14:val="tx1"/>
                  </w14:solidFill>
                </w14:textFill>
              </w:rPr>
              <w:t>155709</w:t>
            </w:r>
          </w:p>
        </w:tc>
      </w:tr>
      <w:tr>
        <w:tblPrEx>
          <w:tblCellMar>
            <w:top w:w="0" w:type="dxa"/>
            <w:left w:w="0" w:type="dxa"/>
            <w:bottom w:w="0" w:type="dxa"/>
            <w:right w:w="0" w:type="dxa"/>
          </w:tblCellMar>
        </w:tblPrEx>
        <w:trPr>
          <w:trHeight w:val="363" w:hRule="atLeast"/>
          <w:jc w:val="center"/>
        </w:trPr>
        <w:tc>
          <w:tcPr>
            <w:tcW w:w="8840" w:type="dxa"/>
            <w:gridSpan w:val="4"/>
            <w:tcBorders>
              <w:top w:val="nil"/>
              <w:left w:val="single" w:color="auto" w:sz="8" w:space="0"/>
              <w:bottom w:val="single" w:color="auto" w:sz="8" w:space="0"/>
              <w:right w:val="single" w:color="auto" w:sz="8" w:space="0"/>
            </w:tcBorders>
            <w:shd w:val="clear" w:color="auto" w:fill="FFFFFF" w:themeFill="background1"/>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auto"/>
              <w:rPr>
                <w:rFonts w:ascii="方正仿宋简体" w:eastAsia="方正仿宋简体"/>
                <w:sz w:val="20"/>
                <w:szCs w:val="20"/>
              </w:rPr>
            </w:pPr>
            <w:r>
              <w:rPr>
                <w:rFonts w:hint="eastAsia" w:ascii="方正仿宋简体" w:hAnsi="宋体" w:eastAsia="方正仿宋简体" w:cs="宋体"/>
                <w:color w:val="000000"/>
                <w:kern w:val="0"/>
                <w:sz w:val="20"/>
                <w:szCs w:val="20"/>
              </w:rPr>
              <w:t>第二十条第（六）项</w:t>
            </w:r>
          </w:p>
        </w:tc>
      </w:tr>
      <w:tr>
        <w:tblPrEx>
          <w:tblCellMar>
            <w:top w:w="0" w:type="dxa"/>
            <w:left w:w="0" w:type="dxa"/>
            <w:bottom w:w="0" w:type="dxa"/>
            <w:right w:w="0" w:type="dxa"/>
          </w:tblCellMar>
        </w:tblPrEx>
        <w:trPr>
          <w:trHeight w:val="363" w:hRule="atLeast"/>
          <w:jc w:val="center"/>
        </w:trPr>
        <w:tc>
          <w:tcPr>
            <w:tcW w:w="2210" w:type="dxa"/>
            <w:tcBorders>
              <w:top w:val="nil"/>
              <w:left w:val="single" w:color="auto" w:sz="8" w:space="0"/>
              <w:bottom w:val="single" w:color="auto" w:sz="8" w:space="0"/>
              <w:right w:val="single" w:color="auto" w:sz="8" w:space="0"/>
            </w:tcBorders>
            <w:shd w:val="clear" w:color="auto" w:fill="FFFFFF" w:themeFill="background1"/>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auto"/>
              <w:rPr>
                <w:rFonts w:ascii="方正仿宋简体" w:eastAsia="方正仿宋简体"/>
                <w:sz w:val="20"/>
                <w:szCs w:val="20"/>
              </w:rPr>
            </w:pPr>
            <w:r>
              <w:rPr>
                <w:rFonts w:hint="eastAsia" w:ascii="方正仿宋简体" w:hAnsi="宋体" w:eastAsia="方正仿宋简体" w:cs="宋体"/>
                <w:color w:val="000000"/>
                <w:kern w:val="0"/>
                <w:sz w:val="20"/>
                <w:szCs w:val="20"/>
              </w:rPr>
              <w:t>信息内容</w:t>
            </w:r>
          </w:p>
        </w:tc>
        <w:tc>
          <w:tcPr>
            <w:tcW w:w="6630" w:type="dxa"/>
            <w:gridSpan w:val="3"/>
            <w:tcBorders>
              <w:top w:val="single" w:color="auto" w:sz="8" w:space="0"/>
              <w:left w:val="nil"/>
              <w:bottom w:val="single" w:color="auto" w:sz="8" w:space="0"/>
              <w:right w:val="single" w:color="auto" w:sz="8" w:space="0"/>
            </w:tcBorders>
            <w:shd w:val="clear" w:color="auto" w:fill="FFFFFF" w:themeFill="background1"/>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auto"/>
              <w:rPr>
                <w:rFonts w:ascii="方正仿宋简体" w:eastAsia="方正仿宋简体"/>
                <w:sz w:val="20"/>
                <w:szCs w:val="20"/>
              </w:rPr>
            </w:pPr>
            <w:r>
              <w:rPr>
                <w:rFonts w:hint="eastAsia" w:ascii="方正仿宋简体" w:hAnsi="宋体" w:eastAsia="方正仿宋简体" w:cs="宋体"/>
                <w:color w:val="000000"/>
                <w:kern w:val="0"/>
                <w:sz w:val="20"/>
                <w:szCs w:val="20"/>
              </w:rPr>
              <w:t>本年处理决定数量</w:t>
            </w:r>
          </w:p>
        </w:tc>
      </w:tr>
      <w:tr>
        <w:tblPrEx>
          <w:tblCellMar>
            <w:top w:w="0" w:type="dxa"/>
            <w:left w:w="0" w:type="dxa"/>
            <w:bottom w:w="0" w:type="dxa"/>
            <w:right w:w="0" w:type="dxa"/>
          </w:tblCellMar>
        </w:tblPrEx>
        <w:trPr>
          <w:trHeight w:val="363" w:hRule="atLeast"/>
          <w:jc w:val="center"/>
        </w:trPr>
        <w:tc>
          <w:tcPr>
            <w:tcW w:w="2210" w:type="dxa"/>
            <w:tcBorders>
              <w:top w:val="nil"/>
              <w:left w:val="single" w:color="auto" w:sz="8" w:space="0"/>
              <w:bottom w:val="single" w:color="auto" w:sz="8" w:space="0"/>
              <w:right w:val="single" w:color="auto" w:sz="8" w:space="0"/>
            </w:tcBorders>
            <w:shd w:val="clear" w:color="auto" w:fill="FFFFFF" w:themeFill="background1"/>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auto"/>
              <w:rPr>
                <w:rFonts w:ascii="方正仿宋简体" w:eastAsia="方正仿宋简体"/>
                <w:sz w:val="20"/>
                <w:szCs w:val="20"/>
              </w:rPr>
            </w:pPr>
            <w:r>
              <w:rPr>
                <w:rFonts w:hint="eastAsia" w:ascii="方正仿宋简体" w:hAnsi="宋体" w:eastAsia="方正仿宋简体" w:cs="宋体"/>
                <w:color w:val="000000"/>
                <w:kern w:val="0"/>
                <w:sz w:val="20"/>
                <w:szCs w:val="20"/>
              </w:rPr>
              <w:t>行政处罚</w:t>
            </w:r>
          </w:p>
        </w:tc>
        <w:tc>
          <w:tcPr>
            <w:tcW w:w="6630" w:type="dxa"/>
            <w:gridSpan w:val="3"/>
            <w:tcBorders>
              <w:top w:val="nil"/>
              <w:left w:val="nil"/>
              <w:bottom w:val="single" w:color="auto" w:sz="8" w:space="0"/>
              <w:right w:val="single" w:color="auto" w:sz="8" w:space="0"/>
            </w:tcBorders>
            <w:shd w:val="clear" w:color="auto" w:fill="FFFFFF" w:themeFill="background1"/>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auto"/>
              <w:rPr>
                <w:rFonts w:hint="default" w:ascii="方正仿宋简体" w:eastAsia="方正仿宋简体"/>
                <w:sz w:val="20"/>
                <w:szCs w:val="20"/>
                <w:lang w:val="en-US" w:eastAsia="zh-CN"/>
              </w:rPr>
            </w:pPr>
            <w:r>
              <w:rPr>
                <w:rFonts w:hint="eastAsia" w:ascii="宋体" w:hAnsi="宋体" w:eastAsia="宋体" w:cs="宋体"/>
                <w:color w:val="000000" w:themeColor="text1"/>
                <w:kern w:val="0"/>
                <w:sz w:val="20"/>
                <w:szCs w:val="20"/>
                <w:lang w:val="en-US" w:eastAsia="zh-CN"/>
                <w14:textFill>
                  <w14:solidFill>
                    <w14:schemeClr w14:val="tx1"/>
                  </w14:solidFill>
                </w14:textFill>
              </w:rPr>
              <w:t>16862</w:t>
            </w:r>
          </w:p>
        </w:tc>
      </w:tr>
      <w:tr>
        <w:tblPrEx>
          <w:tblCellMar>
            <w:top w:w="0" w:type="dxa"/>
            <w:left w:w="0" w:type="dxa"/>
            <w:bottom w:w="0" w:type="dxa"/>
            <w:right w:w="0" w:type="dxa"/>
          </w:tblCellMar>
        </w:tblPrEx>
        <w:trPr>
          <w:trHeight w:val="363" w:hRule="atLeast"/>
          <w:jc w:val="center"/>
        </w:trPr>
        <w:tc>
          <w:tcPr>
            <w:tcW w:w="2210" w:type="dxa"/>
            <w:tcBorders>
              <w:top w:val="nil"/>
              <w:left w:val="single" w:color="auto" w:sz="8" w:space="0"/>
              <w:bottom w:val="single" w:color="auto" w:sz="8" w:space="0"/>
              <w:right w:val="single" w:color="auto" w:sz="8" w:space="0"/>
            </w:tcBorders>
            <w:shd w:val="clear" w:color="auto" w:fill="FFFFFF" w:themeFill="background1"/>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auto"/>
              <w:rPr>
                <w:rFonts w:ascii="方正仿宋简体" w:eastAsia="方正仿宋简体"/>
                <w:sz w:val="20"/>
                <w:szCs w:val="20"/>
              </w:rPr>
            </w:pPr>
            <w:r>
              <w:rPr>
                <w:rFonts w:hint="eastAsia" w:ascii="方正仿宋简体" w:hAnsi="宋体" w:eastAsia="方正仿宋简体" w:cs="宋体"/>
                <w:color w:val="000000"/>
                <w:kern w:val="0"/>
                <w:sz w:val="20"/>
                <w:szCs w:val="20"/>
              </w:rPr>
              <w:t>行政强制</w:t>
            </w:r>
          </w:p>
        </w:tc>
        <w:tc>
          <w:tcPr>
            <w:tcW w:w="6630" w:type="dxa"/>
            <w:gridSpan w:val="3"/>
            <w:tcBorders>
              <w:top w:val="nil"/>
              <w:left w:val="nil"/>
              <w:bottom w:val="single" w:color="auto" w:sz="8" w:space="0"/>
              <w:right w:val="single" w:color="auto" w:sz="8" w:space="0"/>
            </w:tcBorders>
            <w:shd w:val="clear" w:color="auto" w:fill="FFFFFF" w:themeFill="background1"/>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auto"/>
              <w:rPr>
                <w:rFonts w:hint="default" w:ascii="方正仿宋简体" w:eastAsia="方正仿宋简体"/>
                <w:sz w:val="20"/>
                <w:szCs w:val="20"/>
                <w:lang w:val="en-US" w:eastAsia="zh-CN"/>
              </w:rPr>
            </w:pPr>
            <w:r>
              <w:rPr>
                <w:rFonts w:hint="eastAsia" w:ascii="方正仿宋简体" w:hAnsi="宋体" w:eastAsia="方正仿宋简体" w:cs="宋体"/>
                <w:color w:val="000000"/>
                <w:kern w:val="0"/>
                <w:sz w:val="20"/>
                <w:szCs w:val="20"/>
                <w:lang w:val="en-US" w:eastAsia="zh-CN"/>
              </w:rPr>
              <w:t>157</w:t>
            </w:r>
          </w:p>
        </w:tc>
      </w:tr>
      <w:tr>
        <w:tblPrEx>
          <w:tblCellMar>
            <w:top w:w="0" w:type="dxa"/>
            <w:left w:w="0" w:type="dxa"/>
            <w:bottom w:w="0" w:type="dxa"/>
            <w:right w:w="0" w:type="dxa"/>
          </w:tblCellMar>
        </w:tblPrEx>
        <w:trPr>
          <w:trHeight w:val="363" w:hRule="atLeast"/>
          <w:jc w:val="center"/>
        </w:trPr>
        <w:tc>
          <w:tcPr>
            <w:tcW w:w="8840" w:type="dxa"/>
            <w:gridSpan w:val="4"/>
            <w:tcBorders>
              <w:top w:val="nil"/>
              <w:left w:val="single" w:color="auto" w:sz="8" w:space="0"/>
              <w:bottom w:val="single" w:color="auto" w:sz="8" w:space="0"/>
              <w:right w:val="single" w:color="auto" w:sz="8" w:space="0"/>
            </w:tcBorders>
            <w:shd w:val="clear" w:color="auto" w:fill="FFFFFF" w:themeFill="background1"/>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auto"/>
              <w:rPr>
                <w:rFonts w:ascii="方正仿宋简体" w:eastAsia="方正仿宋简体"/>
                <w:sz w:val="20"/>
                <w:szCs w:val="20"/>
              </w:rPr>
            </w:pPr>
            <w:r>
              <w:rPr>
                <w:rFonts w:hint="eastAsia" w:ascii="方正仿宋简体" w:hAnsi="宋体" w:eastAsia="方正仿宋简体" w:cs="宋体"/>
                <w:color w:val="000000"/>
                <w:kern w:val="0"/>
                <w:sz w:val="20"/>
                <w:szCs w:val="20"/>
              </w:rPr>
              <w:t>第二十条第（八）项</w:t>
            </w:r>
          </w:p>
        </w:tc>
      </w:tr>
      <w:tr>
        <w:tblPrEx>
          <w:tblCellMar>
            <w:top w:w="0" w:type="dxa"/>
            <w:left w:w="0" w:type="dxa"/>
            <w:bottom w:w="0" w:type="dxa"/>
            <w:right w:w="0" w:type="dxa"/>
          </w:tblCellMar>
        </w:tblPrEx>
        <w:trPr>
          <w:trHeight w:val="363" w:hRule="atLeast"/>
          <w:jc w:val="center"/>
        </w:trPr>
        <w:tc>
          <w:tcPr>
            <w:tcW w:w="2210" w:type="dxa"/>
            <w:tcBorders>
              <w:top w:val="nil"/>
              <w:left w:val="single" w:color="auto" w:sz="8" w:space="0"/>
              <w:bottom w:val="single" w:color="auto" w:sz="8" w:space="0"/>
              <w:right w:val="single" w:color="auto" w:sz="8" w:space="0"/>
            </w:tcBorders>
            <w:shd w:val="clear" w:color="auto" w:fill="FFFFFF" w:themeFill="background1"/>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auto"/>
              <w:rPr>
                <w:rFonts w:ascii="方正仿宋简体" w:eastAsia="方正仿宋简体"/>
                <w:sz w:val="20"/>
                <w:szCs w:val="20"/>
              </w:rPr>
            </w:pPr>
            <w:r>
              <w:rPr>
                <w:rFonts w:hint="eastAsia" w:ascii="方正仿宋简体" w:hAnsi="宋体" w:eastAsia="方正仿宋简体" w:cs="宋体"/>
                <w:color w:val="000000"/>
                <w:kern w:val="0"/>
                <w:sz w:val="20"/>
                <w:szCs w:val="20"/>
              </w:rPr>
              <w:t>信息内容</w:t>
            </w:r>
          </w:p>
        </w:tc>
        <w:tc>
          <w:tcPr>
            <w:tcW w:w="6630" w:type="dxa"/>
            <w:gridSpan w:val="3"/>
            <w:tcBorders>
              <w:top w:val="nil"/>
              <w:left w:val="nil"/>
              <w:bottom w:val="single" w:color="auto" w:sz="8" w:space="0"/>
              <w:right w:val="single" w:color="000000" w:sz="8" w:space="0"/>
            </w:tcBorders>
            <w:shd w:val="clear" w:color="auto" w:fill="FFFFFF" w:themeFill="background1"/>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auto"/>
              <w:rPr>
                <w:rFonts w:ascii="方正仿宋简体" w:eastAsia="方正仿宋简体"/>
                <w:sz w:val="20"/>
                <w:szCs w:val="20"/>
              </w:rPr>
            </w:pPr>
            <w:r>
              <w:rPr>
                <w:rFonts w:hint="eastAsia" w:ascii="方正仿宋简体" w:hAnsi="宋体" w:eastAsia="方正仿宋简体" w:cs="宋体"/>
                <w:color w:val="000000"/>
                <w:kern w:val="0"/>
                <w:sz w:val="20"/>
                <w:szCs w:val="20"/>
              </w:rPr>
              <w:t>本年收费金额（单位：万元）</w:t>
            </w:r>
          </w:p>
        </w:tc>
      </w:tr>
      <w:tr>
        <w:tblPrEx>
          <w:tblCellMar>
            <w:top w:w="0" w:type="dxa"/>
            <w:left w:w="0" w:type="dxa"/>
            <w:bottom w:w="0" w:type="dxa"/>
            <w:right w:w="0" w:type="dxa"/>
          </w:tblCellMar>
        </w:tblPrEx>
        <w:trPr>
          <w:trHeight w:val="363" w:hRule="atLeast"/>
          <w:jc w:val="center"/>
        </w:trPr>
        <w:tc>
          <w:tcPr>
            <w:tcW w:w="2210" w:type="dxa"/>
            <w:tcBorders>
              <w:top w:val="nil"/>
              <w:left w:val="single" w:color="auto" w:sz="8" w:space="0"/>
              <w:bottom w:val="single" w:color="auto" w:sz="8" w:space="0"/>
              <w:right w:val="single" w:color="auto" w:sz="8" w:space="0"/>
            </w:tcBorders>
            <w:shd w:val="clear" w:color="auto" w:fill="FFFFFF" w:themeFill="background1"/>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auto"/>
              <w:rPr>
                <w:rFonts w:ascii="方正仿宋简体" w:eastAsia="方正仿宋简体"/>
                <w:sz w:val="20"/>
                <w:szCs w:val="20"/>
              </w:rPr>
            </w:pPr>
            <w:r>
              <w:rPr>
                <w:rFonts w:hint="eastAsia" w:ascii="方正仿宋简体" w:hAnsi="宋体" w:eastAsia="方正仿宋简体" w:cs="宋体"/>
                <w:color w:val="000000"/>
                <w:kern w:val="0"/>
                <w:sz w:val="20"/>
                <w:szCs w:val="20"/>
              </w:rPr>
              <w:t>行政事业性收费</w:t>
            </w:r>
          </w:p>
        </w:tc>
        <w:tc>
          <w:tcPr>
            <w:tcW w:w="6630" w:type="dxa"/>
            <w:gridSpan w:val="3"/>
            <w:tcBorders>
              <w:top w:val="nil"/>
              <w:left w:val="nil"/>
              <w:bottom w:val="single" w:color="auto" w:sz="8" w:space="0"/>
              <w:right w:val="single" w:color="000000" w:sz="8" w:space="0"/>
            </w:tcBorders>
            <w:shd w:val="clear" w:color="auto" w:fill="FFFFFF" w:themeFill="background1"/>
            <w:tcMar>
              <w:left w:w="57" w:type="dxa"/>
              <w:right w:w="57" w:type="dxa"/>
            </w:tcMar>
            <w:vAlign w:val="center"/>
          </w:tcPr>
          <w:p>
            <w:pPr>
              <w:keepNext w:val="0"/>
              <w:keepLines w:val="0"/>
              <w:pageBreakBefore w:val="0"/>
              <w:kinsoku/>
              <w:wordWrap/>
              <w:overflowPunct/>
              <w:topLinePunct w:val="0"/>
              <w:autoSpaceDE/>
              <w:autoSpaceDN/>
              <w:bidi w:val="0"/>
              <w:adjustRightInd/>
              <w:snapToGrid/>
              <w:spacing w:line="380" w:lineRule="exact"/>
              <w:jc w:val="center"/>
              <w:textAlignment w:val="auto"/>
              <w:rPr>
                <w:rFonts w:hint="default" w:ascii="方正仿宋简体" w:eastAsia="方正仿宋简体"/>
                <w:sz w:val="20"/>
                <w:szCs w:val="20"/>
                <w:lang w:val="en-US" w:eastAsia="zh-CN"/>
              </w:rPr>
            </w:pPr>
            <w:r>
              <w:rPr>
                <w:rFonts w:hint="eastAsia" w:ascii="方正仿宋简体" w:eastAsia="方正仿宋简体"/>
                <w:color w:val="000000" w:themeColor="text1"/>
                <w:sz w:val="20"/>
                <w:szCs w:val="20"/>
                <w:lang w:val="en-US" w:eastAsia="zh-CN"/>
                <w14:textFill>
                  <w14:solidFill>
                    <w14:schemeClr w14:val="tx1"/>
                  </w14:solidFill>
                </w14:textFill>
              </w:rPr>
              <w:t>13959.20</w:t>
            </w:r>
          </w:p>
        </w:tc>
      </w:tr>
    </w:tbl>
    <w:p>
      <w:pPr>
        <w:spacing w:line="520" w:lineRule="exact"/>
        <w:ind w:firstLine="640" w:firstLineChars="200"/>
        <w:jc w:val="both"/>
        <w:rPr>
          <w:rFonts w:hint="eastAsia" w:ascii="黑体" w:hAnsi="黑体" w:eastAsia="黑体" w:cs="仿宋_GB2312"/>
          <w:sz w:val="32"/>
          <w:szCs w:val="32"/>
        </w:rPr>
      </w:pPr>
      <w:r>
        <w:rPr>
          <w:rFonts w:hint="eastAsia" w:ascii="黑体" w:hAnsi="黑体" w:eastAsia="黑体" w:cs="仿宋_GB2312"/>
          <w:sz w:val="32"/>
          <w:szCs w:val="32"/>
        </w:rPr>
        <w:t>三、收到和处理政府信息公开申请情况</w:t>
      </w:r>
    </w:p>
    <w:tbl>
      <w:tblPr>
        <w:tblStyle w:val="14"/>
        <w:tblW w:w="8999"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
      <w:tblGrid>
        <w:gridCol w:w="707"/>
        <w:gridCol w:w="758"/>
        <w:gridCol w:w="2554"/>
        <w:gridCol w:w="782"/>
        <w:gridCol w:w="683"/>
        <w:gridCol w:w="658"/>
        <w:gridCol w:w="970"/>
        <w:gridCol w:w="781"/>
        <w:gridCol w:w="539"/>
        <w:gridCol w:w="567"/>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15" w:hRule="atLeast"/>
          <w:jc w:val="center"/>
        </w:trPr>
        <w:tc>
          <w:tcPr>
            <w:tcW w:w="4019" w:type="dxa"/>
            <w:gridSpan w:val="3"/>
            <w:vMerge w:val="restart"/>
            <w:tcBorders>
              <w:top w:val="single" w:color="auto" w:sz="8" w:space="0"/>
              <w:left w:val="single" w:color="auto" w:sz="8" w:space="0"/>
              <w:bottom w:val="outset"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outlineLvl w:val="9"/>
              <w:rPr>
                <w:rFonts w:ascii="方正仿宋简体" w:eastAsia="方正仿宋简体"/>
                <w:szCs w:val="22"/>
              </w:rPr>
            </w:pPr>
            <w:r>
              <w:rPr>
                <w:rFonts w:hint="eastAsia" w:ascii="方正仿宋简体" w:hAnsi="楷体" w:eastAsia="方正仿宋简体" w:cs="楷体"/>
                <w:kern w:val="0"/>
                <w:sz w:val="20"/>
                <w:szCs w:val="20"/>
              </w:rPr>
              <w:t>（本列数据的勾稽关系为：第一项加第二项之和，等于第三项加第四项之和）</w:t>
            </w:r>
          </w:p>
        </w:tc>
        <w:tc>
          <w:tcPr>
            <w:tcW w:w="4980" w:type="dxa"/>
            <w:gridSpan w:val="7"/>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ascii="方正仿宋简体" w:eastAsia="方正仿宋简体"/>
                <w:szCs w:val="22"/>
              </w:rPr>
            </w:pPr>
            <w:r>
              <w:rPr>
                <w:rFonts w:hint="eastAsia" w:ascii="方正仿宋简体" w:hAnsi="宋体" w:eastAsia="方正仿宋简体" w:cs="宋体"/>
                <w:kern w:val="0"/>
                <w:sz w:val="20"/>
                <w:szCs w:val="20"/>
              </w:rPr>
              <w:t>申请人情况</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15" w:hRule="atLeast"/>
          <w:jc w:val="center"/>
        </w:trPr>
        <w:tc>
          <w:tcPr>
            <w:tcW w:w="4019" w:type="dxa"/>
            <w:gridSpan w:val="3"/>
            <w:vMerge w:val="continue"/>
            <w:tcBorders>
              <w:top w:val="single" w:color="auto" w:sz="8" w:space="0"/>
              <w:left w:val="single" w:color="auto" w:sz="8" w:space="0"/>
              <w:bottom w:val="outset" w:color="auto" w:sz="8" w:space="0"/>
              <w:right w:val="single" w:color="auto" w:sz="8" w:space="0"/>
            </w:tcBorders>
            <w:shd w:val="clear" w:color="auto" w:fill="auto"/>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300" w:lineRule="exact"/>
              <w:textAlignment w:val="auto"/>
              <w:outlineLvl w:val="9"/>
              <w:rPr>
                <w:rFonts w:ascii="方正仿宋简体" w:eastAsia="方正仿宋简体"/>
                <w:sz w:val="24"/>
              </w:rPr>
            </w:pPr>
          </w:p>
        </w:tc>
        <w:tc>
          <w:tcPr>
            <w:tcW w:w="782" w:type="dxa"/>
            <w:vMerge w:val="restart"/>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ascii="方正仿宋简体" w:eastAsia="方正仿宋简体"/>
                <w:szCs w:val="22"/>
              </w:rPr>
            </w:pPr>
            <w:r>
              <w:rPr>
                <w:rFonts w:hint="eastAsia" w:ascii="方正仿宋简体" w:hAnsi="宋体" w:eastAsia="方正仿宋简体" w:cs="宋体"/>
                <w:kern w:val="0"/>
                <w:sz w:val="20"/>
                <w:szCs w:val="20"/>
              </w:rPr>
              <w:t>自然人</w:t>
            </w:r>
          </w:p>
        </w:tc>
        <w:tc>
          <w:tcPr>
            <w:tcW w:w="3631" w:type="dxa"/>
            <w:gridSpan w:val="5"/>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ascii="方正仿宋简体" w:eastAsia="方正仿宋简体"/>
                <w:szCs w:val="22"/>
              </w:rPr>
            </w:pPr>
            <w:r>
              <w:rPr>
                <w:rFonts w:hint="eastAsia" w:ascii="方正仿宋简体" w:hAnsi="宋体" w:eastAsia="方正仿宋简体" w:cs="宋体"/>
                <w:kern w:val="0"/>
                <w:sz w:val="20"/>
                <w:szCs w:val="20"/>
              </w:rPr>
              <w:t>法人或其他组织</w:t>
            </w:r>
          </w:p>
        </w:tc>
        <w:tc>
          <w:tcPr>
            <w:tcW w:w="567" w:type="dxa"/>
            <w:vMerge w:val="restart"/>
            <w:tcBorders>
              <w:top w:val="single" w:color="auto" w:sz="8" w:space="0"/>
              <w:left w:val="nil"/>
              <w:bottom w:val="outset"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ascii="方正仿宋简体" w:eastAsia="方正仿宋简体"/>
                <w:szCs w:val="22"/>
              </w:rPr>
            </w:pPr>
            <w:r>
              <w:rPr>
                <w:rFonts w:hint="eastAsia" w:ascii="方正仿宋简体" w:hAnsi="宋体" w:eastAsia="方正仿宋简体" w:cs="宋体"/>
                <w:kern w:val="0"/>
                <w:sz w:val="20"/>
                <w:szCs w:val="20"/>
              </w:rPr>
              <w:t>总计</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611" w:hRule="atLeast"/>
          <w:jc w:val="center"/>
        </w:trPr>
        <w:tc>
          <w:tcPr>
            <w:tcW w:w="4019" w:type="dxa"/>
            <w:gridSpan w:val="3"/>
            <w:vMerge w:val="continue"/>
            <w:tcBorders>
              <w:top w:val="single" w:color="auto" w:sz="8" w:space="0"/>
              <w:left w:val="single" w:color="auto" w:sz="8" w:space="0"/>
              <w:bottom w:val="outset" w:color="auto" w:sz="8" w:space="0"/>
              <w:right w:val="single" w:color="auto" w:sz="8" w:space="0"/>
            </w:tcBorders>
            <w:shd w:val="clear" w:color="auto" w:fill="auto"/>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300" w:lineRule="exact"/>
              <w:textAlignment w:val="auto"/>
              <w:outlineLvl w:val="9"/>
              <w:rPr>
                <w:rFonts w:ascii="方正仿宋简体" w:eastAsia="方正仿宋简体"/>
                <w:sz w:val="24"/>
              </w:rPr>
            </w:pPr>
          </w:p>
        </w:tc>
        <w:tc>
          <w:tcPr>
            <w:tcW w:w="782" w:type="dxa"/>
            <w:vMerge w:val="continue"/>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kinsoku/>
              <w:wordWrap/>
              <w:overflowPunct/>
              <w:topLinePunct w:val="0"/>
              <w:autoSpaceDE/>
              <w:autoSpaceDN/>
              <w:bidi w:val="0"/>
              <w:adjustRightInd/>
              <w:snapToGrid/>
              <w:spacing w:line="300" w:lineRule="exact"/>
              <w:textAlignment w:val="auto"/>
              <w:outlineLvl w:val="9"/>
              <w:rPr>
                <w:rFonts w:ascii="方正仿宋简体" w:eastAsia="方正仿宋简体"/>
                <w:sz w:val="24"/>
              </w:rPr>
            </w:pPr>
          </w:p>
        </w:tc>
        <w:tc>
          <w:tcPr>
            <w:tcW w:w="683"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outlineLvl w:val="9"/>
              <w:rPr>
                <w:rFonts w:ascii="方正仿宋简体" w:eastAsia="方正仿宋简体"/>
                <w:szCs w:val="22"/>
              </w:rPr>
            </w:pPr>
            <w:r>
              <w:rPr>
                <w:rFonts w:hint="eastAsia" w:ascii="方正仿宋简体" w:hAnsi="宋体" w:eastAsia="方正仿宋简体" w:cs="宋体"/>
                <w:kern w:val="0"/>
                <w:sz w:val="20"/>
                <w:szCs w:val="20"/>
              </w:rPr>
              <w:t>商业</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outlineLvl w:val="9"/>
              <w:rPr>
                <w:rFonts w:ascii="方正仿宋简体" w:eastAsia="方正仿宋简体"/>
                <w:szCs w:val="22"/>
              </w:rPr>
            </w:pPr>
            <w:r>
              <w:rPr>
                <w:rFonts w:hint="eastAsia" w:ascii="方正仿宋简体" w:hAnsi="宋体" w:eastAsia="方正仿宋简体" w:cs="宋体"/>
                <w:kern w:val="0"/>
                <w:sz w:val="20"/>
                <w:szCs w:val="20"/>
              </w:rPr>
              <w:t>企业</w:t>
            </w:r>
          </w:p>
        </w:tc>
        <w:tc>
          <w:tcPr>
            <w:tcW w:w="658"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outlineLvl w:val="9"/>
              <w:rPr>
                <w:rFonts w:ascii="方正仿宋简体" w:eastAsia="方正仿宋简体"/>
                <w:szCs w:val="22"/>
              </w:rPr>
            </w:pPr>
            <w:r>
              <w:rPr>
                <w:rFonts w:hint="eastAsia" w:ascii="方正仿宋简体" w:hAnsi="宋体" w:eastAsia="方正仿宋简体" w:cs="宋体"/>
                <w:kern w:val="0"/>
                <w:sz w:val="20"/>
                <w:szCs w:val="20"/>
              </w:rPr>
              <w:t>科研</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outlineLvl w:val="9"/>
              <w:rPr>
                <w:rFonts w:ascii="方正仿宋简体" w:eastAsia="方正仿宋简体"/>
                <w:szCs w:val="22"/>
              </w:rPr>
            </w:pPr>
            <w:r>
              <w:rPr>
                <w:rFonts w:hint="eastAsia" w:ascii="方正仿宋简体" w:hAnsi="宋体" w:eastAsia="方正仿宋简体" w:cs="宋体"/>
                <w:kern w:val="0"/>
                <w:sz w:val="20"/>
                <w:szCs w:val="20"/>
              </w:rPr>
              <w:t>机构</w:t>
            </w:r>
          </w:p>
        </w:tc>
        <w:tc>
          <w:tcPr>
            <w:tcW w:w="970"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outlineLvl w:val="9"/>
              <w:rPr>
                <w:rFonts w:ascii="方正仿宋简体" w:eastAsia="方正仿宋简体"/>
                <w:szCs w:val="22"/>
              </w:rPr>
            </w:pPr>
            <w:r>
              <w:rPr>
                <w:rFonts w:hint="eastAsia" w:ascii="方正仿宋简体" w:hAnsi="宋体" w:eastAsia="方正仿宋简体" w:cs="宋体"/>
                <w:kern w:val="0"/>
                <w:sz w:val="20"/>
                <w:szCs w:val="20"/>
              </w:rPr>
              <w:t>社会公益组织</w:t>
            </w:r>
          </w:p>
        </w:tc>
        <w:tc>
          <w:tcPr>
            <w:tcW w:w="781"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outlineLvl w:val="9"/>
              <w:rPr>
                <w:rFonts w:ascii="方正仿宋简体" w:eastAsia="方正仿宋简体"/>
                <w:szCs w:val="22"/>
              </w:rPr>
            </w:pPr>
            <w:r>
              <w:rPr>
                <w:rFonts w:hint="eastAsia" w:ascii="方正仿宋简体" w:hAnsi="宋体" w:eastAsia="方正仿宋简体" w:cs="宋体"/>
                <w:kern w:val="0"/>
                <w:sz w:val="20"/>
                <w:szCs w:val="20"/>
              </w:rPr>
              <w:t>法律服务机构</w:t>
            </w:r>
          </w:p>
        </w:tc>
        <w:tc>
          <w:tcPr>
            <w:tcW w:w="539"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outlineLvl w:val="9"/>
              <w:rPr>
                <w:rFonts w:ascii="方正仿宋简体" w:eastAsia="方正仿宋简体"/>
                <w:szCs w:val="22"/>
              </w:rPr>
            </w:pPr>
            <w:r>
              <w:rPr>
                <w:rFonts w:hint="eastAsia" w:ascii="方正仿宋简体" w:hAnsi="宋体" w:eastAsia="方正仿宋简体" w:cs="宋体"/>
                <w:kern w:val="0"/>
                <w:sz w:val="20"/>
                <w:szCs w:val="20"/>
              </w:rPr>
              <w:t>其他</w:t>
            </w:r>
          </w:p>
        </w:tc>
        <w:tc>
          <w:tcPr>
            <w:tcW w:w="567" w:type="dxa"/>
            <w:vMerge w:val="continue"/>
            <w:tcBorders>
              <w:top w:val="single" w:color="auto" w:sz="8" w:space="0"/>
              <w:left w:val="nil"/>
              <w:bottom w:val="outset" w:color="auto" w:sz="8" w:space="0"/>
              <w:right w:val="single" w:color="auto" w:sz="8" w:space="0"/>
            </w:tcBorders>
            <w:shd w:val="clear" w:color="auto" w:fill="auto"/>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300" w:lineRule="exact"/>
              <w:textAlignment w:val="auto"/>
              <w:outlineLvl w:val="9"/>
              <w:rPr>
                <w:rFonts w:ascii="方正仿宋简体" w:eastAsia="方正仿宋简体"/>
                <w:sz w:val="24"/>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15" w:hRule="atLeast"/>
          <w:jc w:val="center"/>
        </w:trPr>
        <w:tc>
          <w:tcPr>
            <w:tcW w:w="4019" w:type="dxa"/>
            <w:gridSpan w:val="3"/>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outlineLvl w:val="9"/>
              <w:rPr>
                <w:rFonts w:ascii="方正仿宋简体" w:eastAsia="方正仿宋简体"/>
                <w:szCs w:val="22"/>
              </w:rPr>
            </w:pPr>
            <w:r>
              <w:rPr>
                <w:rFonts w:hint="eastAsia" w:ascii="方正仿宋简体" w:hAnsi="宋体" w:eastAsia="方正仿宋简体" w:cs="宋体"/>
                <w:kern w:val="0"/>
                <w:sz w:val="20"/>
                <w:szCs w:val="20"/>
              </w:rPr>
              <w:t>一、本年新收政府信息公开申请数量</w:t>
            </w:r>
          </w:p>
        </w:tc>
        <w:tc>
          <w:tcPr>
            <w:tcW w:w="782"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default" w:ascii="宋体" w:hAnsi="宋体" w:eastAsia="宋体"/>
                <w:szCs w:val="22"/>
                <w:lang w:val="en-US"/>
              </w:rPr>
            </w:pPr>
            <w:r>
              <w:rPr>
                <w:rFonts w:hint="eastAsia" w:ascii="宋体" w:hAnsi="宋体" w:eastAsia="宋体" w:cs="Calibri"/>
                <w:kern w:val="0"/>
                <w:sz w:val="20"/>
                <w:szCs w:val="20"/>
                <w:lang w:val="en-US" w:eastAsia="zh-CN"/>
              </w:rPr>
              <w:t>46</w:t>
            </w:r>
          </w:p>
        </w:tc>
        <w:tc>
          <w:tcPr>
            <w:tcW w:w="683"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lang w:eastAsia="zh-CN"/>
              </w:rPr>
            </w:pPr>
            <w:r>
              <w:rPr>
                <w:rFonts w:hint="eastAsia" w:ascii="宋体" w:hAnsi="宋体" w:eastAsia="宋体" w:cs="Calibri"/>
                <w:kern w:val="0"/>
                <w:sz w:val="20"/>
                <w:szCs w:val="20"/>
                <w:lang w:val="en-US" w:eastAsia="zh-CN"/>
              </w:rPr>
              <w:t>3</w:t>
            </w:r>
          </w:p>
        </w:tc>
        <w:tc>
          <w:tcPr>
            <w:tcW w:w="65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97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781"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539"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567"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default" w:ascii="宋体" w:hAnsi="宋体" w:eastAsia="宋体"/>
                <w:szCs w:val="22"/>
                <w:lang w:val="en-US" w:eastAsia="zh-CN"/>
              </w:rPr>
            </w:pPr>
            <w:r>
              <w:rPr>
                <w:rFonts w:hint="eastAsia" w:ascii="宋体" w:hAnsi="宋体" w:eastAsia="宋体" w:cs="Calibri"/>
                <w:kern w:val="0"/>
                <w:sz w:val="20"/>
                <w:szCs w:val="20"/>
                <w:lang w:val="en-US" w:eastAsia="zh-CN"/>
              </w:rPr>
              <w:t>49</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15" w:hRule="atLeast"/>
          <w:jc w:val="center"/>
        </w:trPr>
        <w:tc>
          <w:tcPr>
            <w:tcW w:w="4019" w:type="dxa"/>
            <w:gridSpan w:val="3"/>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outlineLvl w:val="9"/>
              <w:rPr>
                <w:rFonts w:ascii="方正仿宋简体" w:eastAsia="方正仿宋简体"/>
                <w:szCs w:val="22"/>
              </w:rPr>
            </w:pPr>
            <w:r>
              <w:rPr>
                <w:rFonts w:hint="eastAsia" w:ascii="方正仿宋简体" w:hAnsi="宋体" w:eastAsia="方正仿宋简体" w:cs="宋体"/>
                <w:kern w:val="0"/>
                <w:sz w:val="20"/>
                <w:szCs w:val="20"/>
              </w:rPr>
              <w:t>二、上年结转政府信息公开申请数量</w:t>
            </w:r>
          </w:p>
        </w:tc>
        <w:tc>
          <w:tcPr>
            <w:tcW w:w="782"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683"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szCs w:val="22"/>
              </w:rPr>
              <w:t>0</w:t>
            </w:r>
          </w:p>
        </w:tc>
        <w:tc>
          <w:tcPr>
            <w:tcW w:w="65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97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781"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539"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567"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15" w:hRule="atLeast"/>
          <w:jc w:val="center"/>
        </w:trPr>
        <w:tc>
          <w:tcPr>
            <w:tcW w:w="707" w:type="dxa"/>
            <w:vMerge w:val="restart"/>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ascii="方正仿宋简体" w:eastAsia="方正仿宋简体"/>
                <w:szCs w:val="22"/>
              </w:rPr>
            </w:pPr>
            <w:r>
              <w:rPr>
                <w:rFonts w:hint="eastAsia" w:ascii="方正仿宋简体" w:hAnsi="宋体" w:eastAsia="方正仿宋简体" w:cs="宋体"/>
                <w:kern w:val="0"/>
                <w:sz w:val="20"/>
                <w:szCs w:val="20"/>
              </w:rPr>
              <w:t>三、本年度办理结果</w:t>
            </w:r>
          </w:p>
        </w:tc>
        <w:tc>
          <w:tcPr>
            <w:tcW w:w="3312" w:type="dxa"/>
            <w:gridSpan w:val="2"/>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outlineLvl w:val="9"/>
              <w:rPr>
                <w:rFonts w:ascii="方正仿宋简体" w:eastAsia="方正仿宋简体"/>
                <w:szCs w:val="22"/>
              </w:rPr>
            </w:pPr>
            <w:r>
              <w:rPr>
                <w:rFonts w:hint="eastAsia" w:ascii="方正仿宋简体" w:hAnsi="宋体" w:eastAsia="方正仿宋简体" w:cs="宋体"/>
                <w:kern w:val="0"/>
                <w:sz w:val="20"/>
                <w:szCs w:val="20"/>
              </w:rPr>
              <w:t>（一）予以公开</w:t>
            </w:r>
          </w:p>
        </w:tc>
        <w:tc>
          <w:tcPr>
            <w:tcW w:w="782"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default" w:ascii="宋体" w:hAnsi="宋体" w:eastAsia="宋体"/>
                <w:szCs w:val="22"/>
                <w:lang w:val="en-US" w:eastAsia="zh-CN"/>
              </w:rPr>
            </w:pPr>
            <w:r>
              <w:rPr>
                <w:rFonts w:hint="eastAsia" w:ascii="宋体" w:hAnsi="宋体" w:eastAsia="宋体" w:cs="Calibri"/>
                <w:kern w:val="0"/>
                <w:sz w:val="20"/>
                <w:szCs w:val="20"/>
                <w:lang w:val="en-US" w:eastAsia="zh-CN"/>
              </w:rPr>
              <w:t>31</w:t>
            </w:r>
          </w:p>
        </w:tc>
        <w:tc>
          <w:tcPr>
            <w:tcW w:w="683"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lang w:eastAsia="zh-CN"/>
              </w:rPr>
            </w:pPr>
            <w:r>
              <w:rPr>
                <w:rFonts w:hint="eastAsia" w:ascii="宋体" w:hAnsi="宋体" w:eastAsia="宋体" w:cs="Calibri"/>
                <w:kern w:val="0"/>
                <w:sz w:val="20"/>
                <w:szCs w:val="20"/>
                <w:lang w:val="en-US" w:eastAsia="zh-CN"/>
              </w:rPr>
              <w:t>0</w:t>
            </w:r>
          </w:p>
        </w:tc>
        <w:tc>
          <w:tcPr>
            <w:tcW w:w="65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97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781"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539"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567" w:type="dxa"/>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default" w:ascii="宋体" w:hAnsi="宋体" w:eastAsia="宋体"/>
                <w:szCs w:val="22"/>
                <w:lang w:val="en-US" w:eastAsia="zh-CN"/>
              </w:rPr>
            </w:pPr>
            <w:r>
              <w:rPr>
                <w:rFonts w:hint="eastAsia" w:ascii="宋体" w:hAnsi="宋体" w:eastAsia="宋体" w:cs="Calibri"/>
                <w:kern w:val="0"/>
                <w:sz w:val="20"/>
                <w:szCs w:val="20"/>
                <w:lang w:val="en-US" w:eastAsia="zh-CN"/>
              </w:rPr>
              <w:t>31</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611" w:hRule="atLeast"/>
          <w:jc w:val="center"/>
        </w:trPr>
        <w:tc>
          <w:tcPr>
            <w:tcW w:w="707" w:type="dxa"/>
            <w:vMerge w:val="continue"/>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kinsoku/>
              <w:wordWrap/>
              <w:overflowPunct/>
              <w:topLinePunct w:val="0"/>
              <w:autoSpaceDE/>
              <w:autoSpaceDN/>
              <w:bidi w:val="0"/>
              <w:adjustRightInd/>
              <w:snapToGrid/>
              <w:spacing w:line="300" w:lineRule="exact"/>
              <w:textAlignment w:val="auto"/>
              <w:outlineLvl w:val="9"/>
              <w:rPr>
                <w:rFonts w:ascii="方正仿宋简体" w:eastAsia="方正仿宋简体"/>
                <w:sz w:val="24"/>
              </w:rPr>
            </w:pPr>
          </w:p>
        </w:tc>
        <w:tc>
          <w:tcPr>
            <w:tcW w:w="3312" w:type="dxa"/>
            <w:gridSpan w:val="2"/>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outlineLvl w:val="9"/>
              <w:rPr>
                <w:rFonts w:ascii="方正仿宋简体" w:eastAsia="方正仿宋简体"/>
                <w:szCs w:val="22"/>
              </w:rPr>
            </w:pPr>
            <w:r>
              <w:rPr>
                <w:rFonts w:hint="eastAsia" w:ascii="方正仿宋简体" w:hAnsi="宋体" w:eastAsia="方正仿宋简体" w:cs="宋体"/>
                <w:kern w:val="0"/>
                <w:sz w:val="20"/>
                <w:szCs w:val="20"/>
              </w:rPr>
              <w:t>（二）部分公开</w:t>
            </w:r>
            <w:r>
              <w:rPr>
                <w:rFonts w:hint="eastAsia" w:ascii="方正仿宋简体" w:hAnsi="楷体" w:eastAsia="方正仿宋简体" w:cs="楷体"/>
                <w:kern w:val="0"/>
                <w:sz w:val="20"/>
                <w:szCs w:val="20"/>
              </w:rPr>
              <w:t>（区分处理的，只计这一情形，不计其他情形）</w:t>
            </w:r>
          </w:p>
        </w:tc>
        <w:tc>
          <w:tcPr>
            <w:tcW w:w="782"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lang w:eastAsia="zh-CN"/>
              </w:rPr>
            </w:pPr>
            <w:r>
              <w:rPr>
                <w:rFonts w:hint="eastAsia" w:ascii="宋体" w:hAnsi="宋体" w:eastAsia="宋体" w:cs="Calibri"/>
                <w:kern w:val="0"/>
                <w:sz w:val="20"/>
                <w:szCs w:val="20"/>
                <w:lang w:val="en-US" w:eastAsia="zh-CN"/>
              </w:rPr>
              <w:t>0</w:t>
            </w:r>
          </w:p>
        </w:tc>
        <w:tc>
          <w:tcPr>
            <w:tcW w:w="683"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65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97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781"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539"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567"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lang w:eastAsia="zh-CN"/>
              </w:rPr>
            </w:pPr>
            <w:r>
              <w:rPr>
                <w:rFonts w:hint="eastAsia" w:ascii="宋体" w:hAnsi="宋体" w:eastAsia="宋体" w:cs="Calibri"/>
                <w:kern w:val="0"/>
                <w:sz w:val="20"/>
                <w:szCs w:val="20"/>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15" w:hRule="atLeast"/>
          <w:jc w:val="center"/>
        </w:trPr>
        <w:tc>
          <w:tcPr>
            <w:tcW w:w="707" w:type="dxa"/>
            <w:vMerge w:val="continue"/>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kinsoku/>
              <w:wordWrap/>
              <w:overflowPunct/>
              <w:topLinePunct w:val="0"/>
              <w:autoSpaceDE/>
              <w:autoSpaceDN/>
              <w:bidi w:val="0"/>
              <w:adjustRightInd/>
              <w:snapToGrid/>
              <w:spacing w:line="300" w:lineRule="exact"/>
              <w:textAlignment w:val="auto"/>
              <w:outlineLvl w:val="9"/>
              <w:rPr>
                <w:rFonts w:ascii="方正仿宋简体" w:eastAsia="方正仿宋简体"/>
                <w:sz w:val="24"/>
              </w:rPr>
            </w:pPr>
          </w:p>
        </w:tc>
        <w:tc>
          <w:tcPr>
            <w:tcW w:w="758" w:type="dxa"/>
            <w:vMerge w:val="restart"/>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outlineLvl w:val="9"/>
              <w:rPr>
                <w:rFonts w:ascii="方正仿宋简体" w:eastAsia="方正仿宋简体"/>
                <w:szCs w:val="22"/>
              </w:rPr>
            </w:pPr>
            <w:r>
              <w:rPr>
                <w:rFonts w:hint="eastAsia" w:ascii="方正仿宋简体" w:hAnsi="宋体" w:eastAsia="方正仿宋简体" w:cs="宋体"/>
                <w:kern w:val="0"/>
                <w:sz w:val="20"/>
                <w:szCs w:val="20"/>
              </w:rPr>
              <w:t>（三）不予公开</w:t>
            </w:r>
          </w:p>
        </w:tc>
        <w:tc>
          <w:tcPr>
            <w:tcW w:w="2554" w:type="dxa"/>
            <w:tcBorders>
              <w:top w:val="nil"/>
              <w:left w:val="single" w:color="auto" w:sz="8" w:space="0"/>
              <w:bottom w:val="single" w:color="auto" w:sz="8" w:space="0"/>
              <w:right w:val="single" w:color="auto" w:sz="8" w:space="0"/>
            </w:tcBorders>
            <w:shd w:val="clear" w:color="auto" w:fill="auto"/>
            <w:tcMar>
              <w:left w:w="57" w:type="dxa"/>
              <w:right w:w="57" w:type="dxa"/>
            </w:tcMar>
          </w:tcPr>
          <w:p>
            <w:pPr>
              <w:keepNext w:val="0"/>
              <w:keepLines w:val="0"/>
              <w:pageBreakBefore w:val="0"/>
              <w:widowControl/>
              <w:kinsoku/>
              <w:wordWrap/>
              <w:overflowPunct/>
              <w:topLinePunct w:val="0"/>
              <w:autoSpaceDE/>
              <w:autoSpaceDN/>
              <w:bidi w:val="0"/>
              <w:adjustRightInd/>
              <w:snapToGrid/>
              <w:spacing w:line="300" w:lineRule="exact"/>
              <w:jc w:val="left"/>
              <w:textAlignment w:val="auto"/>
              <w:outlineLvl w:val="9"/>
              <w:rPr>
                <w:rFonts w:ascii="方正仿宋简体" w:eastAsia="方正仿宋简体"/>
                <w:szCs w:val="22"/>
              </w:rPr>
            </w:pPr>
            <w:r>
              <w:rPr>
                <w:rFonts w:hint="eastAsia" w:ascii="方正仿宋简体" w:hAnsi="宋体" w:eastAsia="方正仿宋简体" w:cs="宋体"/>
                <w:kern w:val="0"/>
                <w:sz w:val="20"/>
                <w:szCs w:val="20"/>
              </w:rPr>
              <w:t>1.属于国家秘密</w:t>
            </w:r>
          </w:p>
        </w:tc>
        <w:tc>
          <w:tcPr>
            <w:tcW w:w="782"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683"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65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97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781"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539"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567" w:type="dxa"/>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54" w:hRule="atLeast"/>
          <w:jc w:val="center"/>
        </w:trPr>
        <w:tc>
          <w:tcPr>
            <w:tcW w:w="707" w:type="dxa"/>
            <w:vMerge w:val="continue"/>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kinsoku/>
              <w:wordWrap/>
              <w:overflowPunct/>
              <w:topLinePunct w:val="0"/>
              <w:autoSpaceDE/>
              <w:autoSpaceDN/>
              <w:bidi w:val="0"/>
              <w:adjustRightInd/>
              <w:snapToGrid/>
              <w:spacing w:line="300" w:lineRule="exact"/>
              <w:textAlignment w:val="auto"/>
              <w:outlineLvl w:val="9"/>
              <w:rPr>
                <w:rFonts w:ascii="方正仿宋简体" w:eastAsia="方正仿宋简体"/>
                <w:sz w:val="24"/>
              </w:rPr>
            </w:pPr>
          </w:p>
        </w:tc>
        <w:tc>
          <w:tcPr>
            <w:tcW w:w="758" w:type="dxa"/>
            <w:vMerge w:val="continue"/>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kinsoku/>
              <w:wordWrap/>
              <w:overflowPunct/>
              <w:topLinePunct w:val="0"/>
              <w:autoSpaceDE/>
              <w:autoSpaceDN/>
              <w:bidi w:val="0"/>
              <w:adjustRightInd/>
              <w:snapToGrid/>
              <w:spacing w:line="300" w:lineRule="exact"/>
              <w:textAlignment w:val="auto"/>
              <w:outlineLvl w:val="9"/>
              <w:rPr>
                <w:rFonts w:ascii="方正仿宋简体" w:eastAsia="方正仿宋简体"/>
                <w:sz w:val="24"/>
              </w:rPr>
            </w:pPr>
          </w:p>
        </w:tc>
        <w:tc>
          <w:tcPr>
            <w:tcW w:w="2554" w:type="dxa"/>
            <w:tcBorders>
              <w:top w:val="nil"/>
              <w:left w:val="single" w:color="auto" w:sz="8" w:space="0"/>
              <w:bottom w:val="single" w:color="auto" w:sz="8" w:space="0"/>
              <w:right w:val="single" w:color="auto" w:sz="8" w:space="0"/>
            </w:tcBorders>
            <w:shd w:val="clear" w:color="auto" w:fill="auto"/>
            <w:tcMar>
              <w:left w:w="57" w:type="dxa"/>
              <w:right w:w="57" w:type="dxa"/>
            </w:tcMar>
          </w:tcPr>
          <w:p>
            <w:pPr>
              <w:keepNext w:val="0"/>
              <w:keepLines w:val="0"/>
              <w:pageBreakBefore w:val="0"/>
              <w:widowControl/>
              <w:kinsoku/>
              <w:wordWrap/>
              <w:overflowPunct/>
              <w:topLinePunct w:val="0"/>
              <w:autoSpaceDE/>
              <w:autoSpaceDN/>
              <w:bidi w:val="0"/>
              <w:adjustRightInd/>
              <w:snapToGrid/>
              <w:spacing w:line="300" w:lineRule="exact"/>
              <w:jc w:val="left"/>
              <w:textAlignment w:val="auto"/>
              <w:outlineLvl w:val="9"/>
              <w:rPr>
                <w:rFonts w:ascii="方正仿宋简体" w:eastAsia="方正仿宋简体"/>
                <w:szCs w:val="22"/>
              </w:rPr>
            </w:pPr>
            <w:r>
              <w:rPr>
                <w:rFonts w:hint="eastAsia" w:ascii="方正仿宋简体" w:hAnsi="宋体" w:eastAsia="方正仿宋简体" w:cs="宋体"/>
                <w:w w:val="90"/>
                <w:kern w:val="0"/>
                <w:sz w:val="20"/>
                <w:szCs w:val="20"/>
              </w:rPr>
              <w:t>2.其他法律行政法规禁止公开</w:t>
            </w:r>
          </w:p>
        </w:tc>
        <w:tc>
          <w:tcPr>
            <w:tcW w:w="782"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lang w:eastAsia="zh-CN"/>
              </w:rPr>
            </w:pPr>
            <w:r>
              <w:rPr>
                <w:rFonts w:hint="eastAsia" w:ascii="宋体" w:hAnsi="宋体" w:eastAsia="宋体" w:cs="Calibri"/>
                <w:kern w:val="0"/>
                <w:sz w:val="20"/>
                <w:szCs w:val="20"/>
                <w:lang w:val="en-US" w:eastAsia="zh-CN"/>
              </w:rPr>
              <w:t>0</w:t>
            </w:r>
          </w:p>
        </w:tc>
        <w:tc>
          <w:tcPr>
            <w:tcW w:w="683"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65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97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781"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539"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567"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lang w:eastAsia="zh-CN"/>
              </w:rPr>
            </w:pPr>
            <w:r>
              <w:rPr>
                <w:rFonts w:hint="eastAsia" w:ascii="宋体" w:hAnsi="宋体" w:eastAsia="宋体" w:cs="Calibri"/>
                <w:kern w:val="0"/>
                <w:sz w:val="20"/>
                <w:szCs w:val="20"/>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15" w:hRule="atLeast"/>
          <w:jc w:val="center"/>
        </w:trPr>
        <w:tc>
          <w:tcPr>
            <w:tcW w:w="707" w:type="dxa"/>
            <w:vMerge w:val="continue"/>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kinsoku/>
              <w:wordWrap/>
              <w:overflowPunct/>
              <w:topLinePunct w:val="0"/>
              <w:autoSpaceDE/>
              <w:autoSpaceDN/>
              <w:bidi w:val="0"/>
              <w:adjustRightInd/>
              <w:snapToGrid/>
              <w:spacing w:line="300" w:lineRule="exact"/>
              <w:textAlignment w:val="auto"/>
              <w:outlineLvl w:val="9"/>
              <w:rPr>
                <w:rFonts w:ascii="方正仿宋简体" w:eastAsia="方正仿宋简体"/>
                <w:sz w:val="24"/>
              </w:rPr>
            </w:pPr>
          </w:p>
        </w:tc>
        <w:tc>
          <w:tcPr>
            <w:tcW w:w="758" w:type="dxa"/>
            <w:vMerge w:val="continue"/>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kinsoku/>
              <w:wordWrap/>
              <w:overflowPunct/>
              <w:topLinePunct w:val="0"/>
              <w:autoSpaceDE/>
              <w:autoSpaceDN/>
              <w:bidi w:val="0"/>
              <w:adjustRightInd/>
              <w:snapToGrid/>
              <w:spacing w:line="300" w:lineRule="exact"/>
              <w:textAlignment w:val="auto"/>
              <w:outlineLvl w:val="9"/>
              <w:rPr>
                <w:rFonts w:ascii="方正仿宋简体" w:eastAsia="方正仿宋简体"/>
                <w:sz w:val="24"/>
              </w:rPr>
            </w:pPr>
          </w:p>
        </w:tc>
        <w:tc>
          <w:tcPr>
            <w:tcW w:w="2554" w:type="dxa"/>
            <w:tcBorders>
              <w:top w:val="nil"/>
              <w:left w:val="single" w:color="auto" w:sz="8" w:space="0"/>
              <w:bottom w:val="single" w:color="auto" w:sz="8" w:space="0"/>
              <w:right w:val="single" w:color="auto" w:sz="8" w:space="0"/>
            </w:tcBorders>
            <w:shd w:val="clear" w:color="auto" w:fill="auto"/>
            <w:tcMar>
              <w:left w:w="57" w:type="dxa"/>
              <w:right w:w="57" w:type="dxa"/>
            </w:tcMar>
          </w:tcPr>
          <w:p>
            <w:pPr>
              <w:keepNext w:val="0"/>
              <w:keepLines w:val="0"/>
              <w:pageBreakBefore w:val="0"/>
              <w:widowControl/>
              <w:kinsoku/>
              <w:wordWrap/>
              <w:overflowPunct/>
              <w:topLinePunct w:val="0"/>
              <w:autoSpaceDE/>
              <w:autoSpaceDN/>
              <w:bidi w:val="0"/>
              <w:adjustRightInd/>
              <w:snapToGrid/>
              <w:spacing w:line="300" w:lineRule="exact"/>
              <w:jc w:val="left"/>
              <w:textAlignment w:val="auto"/>
              <w:outlineLvl w:val="9"/>
              <w:rPr>
                <w:rFonts w:ascii="方正仿宋简体" w:eastAsia="方正仿宋简体"/>
                <w:szCs w:val="22"/>
              </w:rPr>
            </w:pPr>
            <w:r>
              <w:rPr>
                <w:rFonts w:hint="eastAsia" w:ascii="方正仿宋简体" w:hAnsi="宋体" w:eastAsia="方正仿宋简体" w:cs="宋体"/>
                <w:kern w:val="0"/>
                <w:sz w:val="20"/>
                <w:szCs w:val="20"/>
              </w:rPr>
              <w:t>3.危及“三安全一稳定”</w:t>
            </w:r>
          </w:p>
        </w:tc>
        <w:tc>
          <w:tcPr>
            <w:tcW w:w="782"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683"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65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97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781"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539"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567"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15" w:hRule="atLeast"/>
          <w:jc w:val="center"/>
        </w:trPr>
        <w:tc>
          <w:tcPr>
            <w:tcW w:w="707" w:type="dxa"/>
            <w:vMerge w:val="continue"/>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kinsoku/>
              <w:wordWrap/>
              <w:overflowPunct/>
              <w:topLinePunct w:val="0"/>
              <w:autoSpaceDE/>
              <w:autoSpaceDN/>
              <w:bidi w:val="0"/>
              <w:adjustRightInd/>
              <w:snapToGrid/>
              <w:spacing w:line="300" w:lineRule="exact"/>
              <w:textAlignment w:val="auto"/>
              <w:outlineLvl w:val="9"/>
              <w:rPr>
                <w:rFonts w:ascii="方正仿宋简体" w:eastAsia="方正仿宋简体"/>
                <w:sz w:val="24"/>
              </w:rPr>
            </w:pPr>
          </w:p>
        </w:tc>
        <w:tc>
          <w:tcPr>
            <w:tcW w:w="758" w:type="dxa"/>
            <w:vMerge w:val="continue"/>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kinsoku/>
              <w:wordWrap/>
              <w:overflowPunct/>
              <w:topLinePunct w:val="0"/>
              <w:autoSpaceDE/>
              <w:autoSpaceDN/>
              <w:bidi w:val="0"/>
              <w:adjustRightInd/>
              <w:snapToGrid/>
              <w:spacing w:line="300" w:lineRule="exact"/>
              <w:textAlignment w:val="auto"/>
              <w:outlineLvl w:val="9"/>
              <w:rPr>
                <w:rFonts w:ascii="方正仿宋简体" w:eastAsia="方正仿宋简体"/>
                <w:sz w:val="24"/>
              </w:rPr>
            </w:pPr>
          </w:p>
        </w:tc>
        <w:tc>
          <w:tcPr>
            <w:tcW w:w="2554" w:type="dxa"/>
            <w:tcBorders>
              <w:top w:val="nil"/>
              <w:left w:val="single" w:color="auto" w:sz="8" w:space="0"/>
              <w:bottom w:val="single" w:color="auto" w:sz="8" w:space="0"/>
              <w:right w:val="single" w:color="auto" w:sz="8" w:space="0"/>
            </w:tcBorders>
            <w:shd w:val="clear" w:color="auto" w:fill="auto"/>
            <w:tcMar>
              <w:left w:w="57" w:type="dxa"/>
              <w:right w:w="57" w:type="dxa"/>
            </w:tcMar>
          </w:tcPr>
          <w:p>
            <w:pPr>
              <w:keepNext w:val="0"/>
              <w:keepLines w:val="0"/>
              <w:pageBreakBefore w:val="0"/>
              <w:widowControl/>
              <w:kinsoku/>
              <w:wordWrap/>
              <w:overflowPunct/>
              <w:topLinePunct w:val="0"/>
              <w:autoSpaceDE/>
              <w:autoSpaceDN/>
              <w:bidi w:val="0"/>
              <w:adjustRightInd/>
              <w:snapToGrid/>
              <w:spacing w:line="300" w:lineRule="exact"/>
              <w:jc w:val="left"/>
              <w:textAlignment w:val="auto"/>
              <w:outlineLvl w:val="9"/>
              <w:rPr>
                <w:rFonts w:ascii="方正仿宋简体" w:eastAsia="方正仿宋简体"/>
                <w:szCs w:val="22"/>
              </w:rPr>
            </w:pPr>
            <w:r>
              <w:rPr>
                <w:rFonts w:hint="eastAsia" w:ascii="方正仿宋简体" w:hAnsi="宋体" w:eastAsia="方正仿宋简体" w:cs="宋体"/>
                <w:kern w:val="0"/>
                <w:sz w:val="20"/>
                <w:szCs w:val="20"/>
              </w:rPr>
              <w:t>4.保护第三方合法权益</w:t>
            </w:r>
          </w:p>
        </w:tc>
        <w:tc>
          <w:tcPr>
            <w:tcW w:w="782"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683"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65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97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781"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539"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567"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15" w:hRule="atLeast"/>
          <w:jc w:val="center"/>
        </w:trPr>
        <w:tc>
          <w:tcPr>
            <w:tcW w:w="707" w:type="dxa"/>
            <w:vMerge w:val="continue"/>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kinsoku/>
              <w:wordWrap/>
              <w:overflowPunct/>
              <w:topLinePunct w:val="0"/>
              <w:autoSpaceDE/>
              <w:autoSpaceDN/>
              <w:bidi w:val="0"/>
              <w:adjustRightInd/>
              <w:snapToGrid/>
              <w:spacing w:line="300" w:lineRule="exact"/>
              <w:textAlignment w:val="auto"/>
              <w:outlineLvl w:val="9"/>
              <w:rPr>
                <w:rFonts w:ascii="方正仿宋简体" w:eastAsia="方正仿宋简体"/>
                <w:sz w:val="24"/>
              </w:rPr>
            </w:pPr>
          </w:p>
        </w:tc>
        <w:tc>
          <w:tcPr>
            <w:tcW w:w="758" w:type="dxa"/>
            <w:vMerge w:val="continue"/>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kinsoku/>
              <w:wordWrap/>
              <w:overflowPunct/>
              <w:topLinePunct w:val="0"/>
              <w:autoSpaceDE/>
              <w:autoSpaceDN/>
              <w:bidi w:val="0"/>
              <w:adjustRightInd/>
              <w:snapToGrid/>
              <w:spacing w:line="300" w:lineRule="exact"/>
              <w:textAlignment w:val="auto"/>
              <w:outlineLvl w:val="9"/>
              <w:rPr>
                <w:rFonts w:ascii="方正仿宋简体" w:eastAsia="方正仿宋简体"/>
                <w:sz w:val="24"/>
              </w:rPr>
            </w:pPr>
          </w:p>
        </w:tc>
        <w:tc>
          <w:tcPr>
            <w:tcW w:w="2554" w:type="dxa"/>
            <w:tcBorders>
              <w:top w:val="nil"/>
              <w:left w:val="single" w:color="auto" w:sz="8" w:space="0"/>
              <w:bottom w:val="single" w:color="auto" w:sz="8" w:space="0"/>
              <w:right w:val="single" w:color="auto" w:sz="8" w:space="0"/>
            </w:tcBorders>
            <w:shd w:val="clear" w:color="auto" w:fill="auto"/>
            <w:tcMar>
              <w:left w:w="57" w:type="dxa"/>
              <w:right w:w="57" w:type="dxa"/>
            </w:tcMar>
          </w:tcPr>
          <w:p>
            <w:pPr>
              <w:keepNext w:val="0"/>
              <w:keepLines w:val="0"/>
              <w:pageBreakBefore w:val="0"/>
              <w:widowControl/>
              <w:kinsoku/>
              <w:wordWrap/>
              <w:overflowPunct/>
              <w:topLinePunct w:val="0"/>
              <w:autoSpaceDE/>
              <w:autoSpaceDN/>
              <w:bidi w:val="0"/>
              <w:adjustRightInd/>
              <w:snapToGrid/>
              <w:spacing w:line="300" w:lineRule="exact"/>
              <w:jc w:val="left"/>
              <w:textAlignment w:val="auto"/>
              <w:outlineLvl w:val="9"/>
              <w:rPr>
                <w:rFonts w:ascii="方正仿宋简体" w:eastAsia="方正仿宋简体"/>
                <w:szCs w:val="22"/>
              </w:rPr>
            </w:pPr>
            <w:r>
              <w:rPr>
                <w:rFonts w:hint="eastAsia" w:ascii="方正仿宋简体" w:hAnsi="宋体" w:eastAsia="方正仿宋简体" w:cs="宋体"/>
                <w:kern w:val="0"/>
                <w:sz w:val="20"/>
                <w:szCs w:val="20"/>
              </w:rPr>
              <w:t>5.属于三类内部事务信息</w:t>
            </w:r>
          </w:p>
        </w:tc>
        <w:tc>
          <w:tcPr>
            <w:tcW w:w="782"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683"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65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97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781"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539"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567"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15" w:hRule="atLeast"/>
          <w:jc w:val="center"/>
        </w:trPr>
        <w:tc>
          <w:tcPr>
            <w:tcW w:w="707" w:type="dxa"/>
            <w:vMerge w:val="continue"/>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kinsoku/>
              <w:wordWrap/>
              <w:overflowPunct/>
              <w:topLinePunct w:val="0"/>
              <w:autoSpaceDE/>
              <w:autoSpaceDN/>
              <w:bidi w:val="0"/>
              <w:adjustRightInd/>
              <w:snapToGrid/>
              <w:spacing w:line="300" w:lineRule="exact"/>
              <w:textAlignment w:val="auto"/>
              <w:outlineLvl w:val="9"/>
              <w:rPr>
                <w:rFonts w:ascii="方正仿宋简体" w:eastAsia="方正仿宋简体"/>
                <w:sz w:val="24"/>
              </w:rPr>
            </w:pPr>
          </w:p>
        </w:tc>
        <w:tc>
          <w:tcPr>
            <w:tcW w:w="758" w:type="dxa"/>
            <w:vMerge w:val="continue"/>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kinsoku/>
              <w:wordWrap/>
              <w:overflowPunct/>
              <w:topLinePunct w:val="0"/>
              <w:autoSpaceDE/>
              <w:autoSpaceDN/>
              <w:bidi w:val="0"/>
              <w:adjustRightInd/>
              <w:snapToGrid/>
              <w:spacing w:line="300" w:lineRule="exact"/>
              <w:textAlignment w:val="auto"/>
              <w:outlineLvl w:val="9"/>
              <w:rPr>
                <w:rFonts w:ascii="方正仿宋简体" w:eastAsia="方正仿宋简体"/>
                <w:sz w:val="24"/>
              </w:rPr>
            </w:pPr>
          </w:p>
        </w:tc>
        <w:tc>
          <w:tcPr>
            <w:tcW w:w="2554" w:type="dxa"/>
            <w:tcBorders>
              <w:top w:val="nil"/>
              <w:left w:val="single" w:color="auto" w:sz="8" w:space="0"/>
              <w:bottom w:val="single" w:color="auto" w:sz="8" w:space="0"/>
              <w:right w:val="single" w:color="auto" w:sz="8" w:space="0"/>
            </w:tcBorders>
            <w:shd w:val="clear" w:color="auto" w:fill="auto"/>
            <w:tcMar>
              <w:left w:w="57" w:type="dxa"/>
              <w:right w:w="57" w:type="dxa"/>
            </w:tcMar>
          </w:tcPr>
          <w:p>
            <w:pPr>
              <w:keepNext w:val="0"/>
              <w:keepLines w:val="0"/>
              <w:pageBreakBefore w:val="0"/>
              <w:widowControl/>
              <w:kinsoku/>
              <w:wordWrap/>
              <w:overflowPunct/>
              <w:topLinePunct w:val="0"/>
              <w:autoSpaceDE/>
              <w:autoSpaceDN/>
              <w:bidi w:val="0"/>
              <w:adjustRightInd/>
              <w:snapToGrid/>
              <w:spacing w:line="300" w:lineRule="exact"/>
              <w:jc w:val="left"/>
              <w:textAlignment w:val="auto"/>
              <w:outlineLvl w:val="9"/>
              <w:rPr>
                <w:rFonts w:ascii="方正仿宋简体" w:eastAsia="方正仿宋简体"/>
                <w:szCs w:val="22"/>
              </w:rPr>
            </w:pPr>
            <w:r>
              <w:rPr>
                <w:rFonts w:hint="eastAsia" w:ascii="方正仿宋简体" w:hAnsi="宋体" w:eastAsia="方正仿宋简体" w:cs="宋体"/>
                <w:kern w:val="0"/>
                <w:sz w:val="20"/>
                <w:szCs w:val="20"/>
              </w:rPr>
              <w:t>6.属于四类过程性信息</w:t>
            </w:r>
          </w:p>
        </w:tc>
        <w:tc>
          <w:tcPr>
            <w:tcW w:w="782"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683"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65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97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781"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539"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567"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15" w:hRule="atLeast"/>
          <w:jc w:val="center"/>
        </w:trPr>
        <w:tc>
          <w:tcPr>
            <w:tcW w:w="707" w:type="dxa"/>
            <w:vMerge w:val="continue"/>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kinsoku/>
              <w:wordWrap/>
              <w:overflowPunct/>
              <w:topLinePunct w:val="0"/>
              <w:autoSpaceDE/>
              <w:autoSpaceDN/>
              <w:bidi w:val="0"/>
              <w:adjustRightInd/>
              <w:snapToGrid/>
              <w:spacing w:line="300" w:lineRule="exact"/>
              <w:textAlignment w:val="auto"/>
              <w:outlineLvl w:val="9"/>
              <w:rPr>
                <w:rFonts w:ascii="方正仿宋简体" w:eastAsia="方正仿宋简体"/>
                <w:sz w:val="24"/>
              </w:rPr>
            </w:pPr>
          </w:p>
        </w:tc>
        <w:tc>
          <w:tcPr>
            <w:tcW w:w="758" w:type="dxa"/>
            <w:vMerge w:val="continue"/>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kinsoku/>
              <w:wordWrap/>
              <w:overflowPunct/>
              <w:topLinePunct w:val="0"/>
              <w:autoSpaceDE/>
              <w:autoSpaceDN/>
              <w:bidi w:val="0"/>
              <w:adjustRightInd/>
              <w:snapToGrid/>
              <w:spacing w:line="300" w:lineRule="exact"/>
              <w:textAlignment w:val="auto"/>
              <w:outlineLvl w:val="9"/>
              <w:rPr>
                <w:rFonts w:ascii="方正仿宋简体" w:eastAsia="方正仿宋简体"/>
                <w:sz w:val="24"/>
              </w:rPr>
            </w:pPr>
          </w:p>
        </w:tc>
        <w:tc>
          <w:tcPr>
            <w:tcW w:w="2554" w:type="dxa"/>
            <w:tcBorders>
              <w:top w:val="nil"/>
              <w:left w:val="single" w:color="auto" w:sz="8" w:space="0"/>
              <w:bottom w:val="single" w:color="auto" w:sz="8" w:space="0"/>
              <w:right w:val="single" w:color="auto" w:sz="8" w:space="0"/>
            </w:tcBorders>
            <w:shd w:val="clear" w:color="auto" w:fill="auto"/>
            <w:tcMar>
              <w:left w:w="57" w:type="dxa"/>
              <w:right w:w="57" w:type="dxa"/>
            </w:tcMar>
          </w:tcPr>
          <w:p>
            <w:pPr>
              <w:keepNext w:val="0"/>
              <w:keepLines w:val="0"/>
              <w:pageBreakBefore w:val="0"/>
              <w:widowControl/>
              <w:kinsoku/>
              <w:wordWrap/>
              <w:overflowPunct/>
              <w:topLinePunct w:val="0"/>
              <w:autoSpaceDE/>
              <w:autoSpaceDN/>
              <w:bidi w:val="0"/>
              <w:adjustRightInd/>
              <w:snapToGrid/>
              <w:spacing w:line="300" w:lineRule="exact"/>
              <w:jc w:val="left"/>
              <w:textAlignment w:val="auto"/>
              <w:outlineLvl w:val="9"/>
              <w:rPr>
                <w:rFonts w:ascii="方正仿宋简体" w:eastAsia="方正仿宋简体"/>
                <w:szCs w:val="22"/>
              </w:rPr>
            </w:pPr>
            <w:r>
              <w:rPr>
                <w:rFonts w:hint="eastAsia" w:ascii="方正仿宋简体" w:hAnsi="宋体" w:eastAsia="方正仿宋简体" w:cs="宋体"/>
                <w:kern w:val="0"/>
                <w:sz w:val="20"/>
                <w:szCs w:val="20"/>
              </w:rPr>
              <w:t>7.属于行政执法案卷</w:t>
            </w:r>
          </w:p>
        </w:tc>
        <w:tc>
          <w:tcPr>
            <w:tcW w:w="782"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lang w:eastAsia="zh-CN"/>
              </w:rPr>
            </w:pPr>
            <w:r>
              <w:rPr>
                <w:rFonts w:hint="eastAsia" w:ascii="宋体" w:hAnsi="宋体" w:eastAsia="宋体" w:cs="Calibri"/>
                <w:kern w:val="0"/>
                <w:sz w:val="20"/>
                <w:szCs w:val="20"/>
                <w:lang w:val="en-US" w:eastAsia="zh-CN"/>
              </w:rPr>
              <w:t>0</w:t>
            </w:r>
          </w:p>
        </w:tc>
        <w:tc>
          <w:tcPr>
            <w:tcW w:w="683"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65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97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781"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539"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567"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lang w:eastAsia="zh-CN"/>
              </w:rPr>
            </w:pPr>
            <w:r>
              <w:rPr>
                <w:rFonts w:hint="eastAsia" w:ascii="宋体" w:hAnsi="宋体" w:eastAsia="宋体" w:cs="Calibri"/>
                <w:kern w:val="0"/>
                <w:sz w:val="20"/>
                <w:szCs w:val="20"/>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15" w:hRule="atLeast"/>
          <w:jc w:val="center"/>
        </w:trPr>
        <w:tc>
          <w:tcPr>
            <w:tcW w:w="707" w:type="dxa"/>
            <w:vMerge w:val="continue"/>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kinsoku/>
              <w:wordWrap/>
              <w:overflowPunct/>
              <w:topLinePunct w:val="0"/>
              <w:autoSpaceDE/>
              <w:autoSpaceDN/>
              <w:bidi w:val="0"/>
              <w:adjustRightInd/>
              <w:snapToGrid/>
              <w:spacing w:line="300" w:lineRule="exact"/>
              <w:textAlignment w:val="auto"/>
              <w:outlineLvl w:val="9"/>
              <w:rPr>
                <w:rFonts w:ascii="方正仿宋简体" w:eastAsia="方正仿宋简体"/>
                <w:sz w:val="24"/>
              </w:rPr>
            </w:pPr>
          </w:p>
        </w:tc>
        <w:tc>
          <w:tcPr>
            <w:tcW w:w="758" w:type="dxa"/>
            <w:vMerge w:val="continue"/>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kinsoku/>
              <w:wordWrap/>
              <w:overflowPunct/>
              <w:topLinePunct w:val="0"/>
              <w:autoSpaceDE/>
              <w:autoSpaceDN/>
              <w:bidi w:val="0"/>
              <w:adjustRightInd/>
              <w:snapToGrid/>
              <w:spacing w:line="300" w:lineRule="exact"/>
              <w:textAlignment w:val="auto"/>
              <w:outlineLvl w:val="9"/>
              <w:rPr>
                <w:rFonts w:ascii="方正仿宋简体" w:eastAsia="方正仿宋简体"/>
                <w:sz w:val="24"/>
              </w:rPr>
            </w:pPr>
          </w:p>
        </w:tc>
        <w:tc>
          <w:tcPr>
            <w:tcW w:w="2554" w:type="dxa"/>
            <w:tcBorders>
              <w:top w:val="nil"/>
              <w:left w:val="single" w:color="auto" w:sz="8" w:space="0"/>
              <w:bottom w:val="single" w:color="auto" w:sz="8" w:space="0"/>
              <w:right w:val="single" w:color="auto" w:sz="8" w:space="0"/>
            </w:tcBorders>
            <w:shd w:val="clear" w:color="auto" w:fill="auto"/>
            <w:tcMar>
              <w:left w:w="57" w:type="dxa"/>
              <w:right w:w="57" w:type="dxa"/>
            </w:tcMar>
          </w:tcPr>
          <w:p>
            <w:pPr>
              <w:keepNext w:val="0"/>
              <w:keepLines w:val="0"/>
              <w:pageBreakBefore w:val="0"/>
              <w:widowControl/>
              <w:kinsoku/>
              <w:wordWrap/>
              <w:overflowPunct/>
              <w:topLinePunct w:val="0"/>
              <w:autoSpaceDE/>
              <w:autoSpaceDN/>
              <w:bidi w:val="0"/>
              <w:adjustRightInd/>
              <w:snapToGrid/>
              <w:spacing w:line="300" w:lineRule="exact"/>
              <w:jc w:val="left"/>
              <w:textAlignment w:val="auto"/>
              <w:outlineLvl w:val="9"/>
              <w:rPr>
                <w:rFonts w:ascii="方正仿宋简体" w:eastAsia="方正仿宋简体"/>
                <w:szCs w:val="22"/>
              </w:rPr>
            </w:pPr>
            <w:r>
              <w:rPr>
                <w:rFonts w:hint="eastAsia" w:ascii="方正仿宋简体" w:hAnsi="宋体" w:eastAsia="方正仿宋简体" w:cs="宋体"/>
                <w:kern w:val="0"/>
                <w:sz w:val="20"/>
                <w:szCs w:val="20"/>
              </w:rPr>
              <w:t>8.属于行政查询事项</w:t>
            </w:r>
          </w:p>
        </w:tc>
        <w:tc>
          <w:tcPr>
            <w:tcW w:w="782"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683"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65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97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781"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539"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567"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611" w:hRule="atLeast"/>
          <w:jc w:val="center"/>
        </w:trPr>
        <w:tc>
          <w:tcPr>
            <w:tcW w:w="707" w:type="dxa"/>
            <w:vMerge w:val="continue"/>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kinsoku/>
              <w:wordWrap/>
              <w:overflowPunct/>
              <w:topLinePunct w:val="0"/>
              <w:autoSpaceDE/>
              <w:autoSpaceDN/>
              <w:bidi w:val="0"/>
              <w:adjustRightInd/>
              <w:snapToGrid/>
              <w:spacing w:line="300" w:lineRule="exact"/>
              <w:textAlignment w:val="auto"/>
              <w:outlineLvl w:val="9"/>
              <w:rPr>
                <w:rFonts w:ascii="方正仿宋简体" w:eastAsia="方正仿宋简体"/>
                <w:sz w:val="24"/>
              </w:rPr>
            </w:pPr>
          </w:p>
        </w:tc>
        <w:tc>
          <w:tcPr>
            <w:tcW w:w="758" w:type="dxa"/>
            <w:vMerge w:val="restart"/>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outlineLvl w:val="9"/>
              <w:rPr>
                <w:rFonts w:ascii="方正仿宋简体" w:eastAsia="方正仿宋简体"/>
                <w:szCs w:val="22"/>
              </w:rPr>
            </w:pPr>
            <w:r>
              <w:rPr>
                <w:rFonts w:hint="eastAsia" w:ascii="方正仿宋简体" w:hAnsi="宋体" w:eastAsia="方正仿宋简体" w:cs="宋体"/>
                <w:kern w:val="0"/>
                <w:sz w:val="20"/>
                <w:szCs w:val="20"/>
              </w:rPr>
              <w:t>（四）无法提供</w:t>
            </w:r>
          </w:p>
        </w:tc>
        <w:tc>
          <w:tcPr>
            <w:tcW w:w="2554"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tcPr>
          <w:p>
            <w:pPr>
              <w:keepNext w:val="0"/>
              <w:keepLines w:val="0"/>
              <w:pageBreakBefore w:val="0"/>
              <w:widowControl/>
              <w:kinsoku/>
              <w:wordWrap/>
              <w:overflowPunct/>
              <w:topLinePunct w:val="0"/>
              <w:autoSpaceDE/>
              <w:autoSpaceDN/>
              <w:bidi w:val="0"/>
              <w:adjustRightInd/>
              <w:snapToGrid/>
              <w:spacing w:line="300" w:lineRule="exact"/>
              <w:jc w:val="left"/>
              <w:textAlignment w:val="auto"/>
              <w:outlineLvl w:val="9"/>
              <w:rPr>
                <w:rFonts w:ascii="方正仿宋简体" w:eastAsia="方正仿宋简体"/>
                <w:szCs w:val="22"/>
              </w:rPr>
            </w:pPr>
            <w:r>
              <w:rPr>
                <w:rFonts w:hint="eastAsia" w:ascii="方正仿宋简体" w:hAnsi="宋体" w:eastAsia="方正仿宋简体" w:cs="宋体"/>
                <w:kern w:val="0"/>
                <w:sz w:val="20"/>
                <w:szCs w:val="20"/>
              </w:rPr>
              <w:t>1.本机关不掌握相关政府信息</w:t>
            </w:r>
          </w:p>
        </w:tc>
        <w:tc>
          <w:tcPr>
            <w:tcW w:w="782"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default" w:ascii="宋体" w:hAnsi="宋体" w:eastAsia="宋体"/>
                <w:szCs w:val="22"/>
                <w:lang w:val="en-US" w:eastAsia="zh-CN"/>
              </w:rPr>
            </w:pPr>
            <w:r>
              <w:rPr>
                <w:rFonts w:hint="eastAsia" w:ascii="宋体" w:hAnsi="宋体" w:eastAsia="宋体" w:cs="Calibri"/>
                <w:kern w:val="0"/>
                <w:sz w:val="20"/>
                <w:szCs w:val="20"/>
                <w:lang w:val="en-US" w:eastAsia="zh-CN"/>
              </w:rPr>
              <w:t>14</w:t>
            </w:r>
          </w:p>
        </w:tc>
        <w:tc>
          <w:tcPr>
            <w:tcW w:w="683"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lang w:eastAsia="zh-CN"/>
              </w:rPr>
            </w:pPr>
            <w:r>
              <w:rPr>
                <w:rFonts w:hint="eastAsia" w:ascii="宋体" w:hAnsi="宋体" w:eastAsia="宋体" w:cs="Calibri"/>
                <w:kern w:val="0"/>
                <w:sz w:val="20"/>
                <w:szCs w:val="20"/>
                <w:lang w:val="en-US" w:eastAsia="zh-CN"/>
              </w:rPr>
              <w:t>3</w:t>
            </w:r>
          </w:p>
        </w:tc>
        <w:tc>
          <w:tcPr>
            <w:tcW w:w="658"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970"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781"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539"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567"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default" w:ascii="宋体" w:hAnsi="宋体" w:eastAsia="宋体"/>
                <w:szCs w:val="22"/>
                <w:lang w:val="en-US" w:eastAsia="zh-CN"/>
              </w:rPr>
            </w:pPr>
            <w:r>
              <w:rPr>
                <w:rFonts w:hint="eastAsia" w:ascii="宋体" w:hAnsi="宋体" w:eastAsia="宋体"/>
                <w:szCs w:val="22"/>
                <w:lang w:val="en-US" w:eastAsia="zh-CN"/>
              </w:rPr>
              <w:t>17</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611" w:hRule="atLeast"/>
          <w:jc w:val="center"/>
        </w:trPr>
        <w:tc>
          <w:tcPr>
            <w:tcW w:w="707" w:type="dxa"/>
            <w:vMerge w:val="continue"/>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kinsoku/>
              <w:wordWrap/>
              <w:overflowPunct/>
              <w:topLinePunct w:val="0"/>
              <w:autoSpaceDE/>
              <w:autoSpaceDN/>
              <w:bidi w:val="0"/>
              <w:adjustRightInd/>
              <w:snapToGrid/>
              <w:spacing w:line="300" w:lineRule="exact"/>
              <w:textAlignment w:val="auto"/>
              <w:outlineLvl w:val="9"/>
              <w:rPr>
                <w:rFonts w:ascii="方正仿宋简体" w:eastAsia="方正仿宋简体"/>
                <w:sz w:val="24"/>
              </w:rPr>
            </w:pPr>
          </w:p>
        </w:tc>
        <w:tc>
          <w:tcPr>
            <w:tcW w:w="758" w:type="dxa"/>
            <w:vMerge w:val="continue"/>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kinsoku/>
              <w:wordWrap/>
              <w:overflowPunct/>
              <w:topLinePunct w:val="0"/>
              <w:autoSpaceDE/>
              <w:autoSpaceDN/>
              <w:bidi w:val="0"/>
              <w:adjustRightInd/>
              <w:snapToGrid/>
              <w:spacing w:line="300" w:lineRule="exact"/>
              <w:textAlignment w:val="auto"/>
              <w:outlineLvl w:val="9"/>
              <w:rPr>
                <w:rFonts w:ascii="方正仿宋简体" w:eastAsia="方正仿宋简体"/>
                <w:sz w:val="24"/>
              </w:rPr>
            </w:pPr>
          </w:p>
        </w:tc>
        <w:tc>
          <w:tcPr>
            <w:tcW w:w="2554"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tcPr>
          <w:p>
            <w:pPr>
              <w:keepNext w:val="0"/>
              <w:keepLines w:val="0"/>
              <w:pageBreakBefore w:val="0"/>
              <w:widowControl/>
              <w:kinsoku/>
              <w:wordWrap/>
              <w:overflowPunct/>
              <w:topLinePunct w:val="0"/>
              <w:autoSpaceDE/>
              <w:autoSpaceDN/>
              <w:bidi w:val="0"/>
              <w:adjustRightInd/>
              <w:snapToGrid/>
              <w:spacing w:line="300" w:lineRule="exact"/>
              <w:jc w:val="left"/>
              <w:textAlignment w:val="auto"/>
              <w:outlineLvl w:val="9"/>
              <w:rPr>
                <w:rFonts w:ascii="方正仿宋简体" w:eastAsia="方正仿宋简体"/>
                <w:szCs w:val="22"/>
              </w:rPr>
            </w:pPr>
            <w:r>
              <w:rPr>
                <w:rFonts w:hint="eastAsia" w:ascii="方正仿宋简体" w:hAnsi="宋体" w:eastAsia="方正仿宋简体" w:cs="宋体"/>
                <w:kern w:val="0"/>
                <w:sz w:val="20"/>
                <w:szCs w:val="20"/>
              </w:rPr>
              <w:t>2.没有现成信息需要另行制作</w:t>
            </w:r>
          </w:p>
        </w:tc>
        <w:tc>
          <w:tcPr>
            <w:tcW w:w="782"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683"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658"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970"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781"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539"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567"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15" w:hRule="atLeast"/>
          <w:jc w:val="center"/>
        </w:trPr>
        <w:tc>
          <w:tcPr>
            <w:tcW w:w="707" w:type="dxa"/>
            <w:vMerge w:val="continue"/>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kinsoku/>
              <w:wordWrap/>
              <w:overflowPunct/>
              <w:topLinePunct w:val="0"/>
              <w:autoSpaceDE/>
              <w:autoSpaceDN/>
              <w:bidi w:val="0"/>
              <w:adjustRightInd/>
              <w:snapToGrid/>
              <w:spacing w:line="300" w:lineRule="exact"/>
              <w:textAlignment w:val="auto"/>
              <w:outlineLvl w:val="9"/>
              <w:rPr>
                <w:rFonts w:ascii="方正仿宋简体" w:eastAsia="方正仿宋简体"/>
                <w:sz w:val="24"/>
              </w:rPr>
            </w:pPr>
          </w:p>
        </w:tc>
        <w:tc>
          <w:tcPr>
            <w:tcW w:w="758" w:type="dxa"/>
            <w:vMerge w:val="continue"/>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kinsoku/>
              <w:wordWrap/>
              <w:overflowPunct/>
              <w:topLinePunct w:val="0"/>
              <w:autoSpaceDE/>
              <w:autoSpaceDN/>
              <w:bidi w:val="0"/>
              <w:adjustRightInd/>
              <w:snapToGrid/>
              <w:spacing w:line="300" w:lineRule="exact"/>
              <w:textAlignment w:val="auto"/>
              <w:outlineLvl w:val="9"/>
              <w:rPr>
                <w:rFonts w:ascii="方正仿宋简体" w:eastAsia="方正仿宋简体"/>
                <w:sz w:val="24"/>
              </w:rPr>
            </w:pPr>
          </w:p>
        </w:tc>
        <w:tc>
          <w:tcPr>
            <w:tcW w:w="2554"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tcPr>
          <w:p>
            <w:pPr>
              <w:keepNext w:val="0"/>
              <w:keepLines w:val="0"/>
              <w:pageBreakBefore w:val="0"/>
              <w:widowControl/>
              <w:kinsoku/>
              <w:wordWrap/>
              <w:overflowPunct/>
              <w:topLinePunct w:val="0"/>
              <w:autoSpaceDE/>
              <w:autoSpaceDN/>
              <w:bidi w:val="0"/>
              <w:adjustRightInd/>
              <w:snapToGrid/>
              <w:spacing w:line="300" w:lineRule="exact"/>
              <w:jc w:val="left"/>
              <w:textAlignment w:val="auto"/>
              <w:outlineLvl w:val="9"/>
              <w:rPr>
                <w:rFonts w:ascii="方正仿宋简体" w:eastAsia="方正仿宋简体"/>
                <w:szCs w:val="22"/>
              </w:rPr>
            </w:pPr>
            <w:r>
              <w:rPr>
                <w:rFonts w:hint="eastAsia" w:ascii="方正仿宋简体" w:hAnsi="宋体" w:eastAsia="方正仿宋简体" w:cs="宋体"/>
                <w:kern w:val="0"/>
                <w:sz w:val="20"/>
                <w:szCs w:val="20"/>
              </w:rPr>
              <w:t>3.补正后申请内容仍不明确</w:t>
            </w:r>
          </w:p>
        </w:tc>
        <w:tc>
          <w:tcPr>
            <w:tcW w:w="782"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683"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658"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970"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781"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539"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567"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15" w:hRule="atLeast"/>
          <w:jc w:val="center"/>
        </w:trPr>
        <w:tc>
          <w:tcPr>
            <w:tcW w:w="707" w:type="dxa"/>
            <w:vMerge w:val="continue"/>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kinsoku/>
              <w:wordWrap/>
              <w:overflowPunct/>
              <w:topLinePunct w:val="0"/>
              <w:autoSpaceDE/>
              <w:autoSpaceDN/>
              <w:bidi w:val="0"/>
              <w:adjustRightInd/>
              <w:snapToGrid/>
              <w:spacing w:line="300" w:lineRule="exact"/>
              <w:textAlignment w:val="auto"/>
              <w:outlineLvl w:val="9"/>
              <w:rPr>
                <w:rFonts w:ascii="方正仿宋简体" w:eastAsia="方正仿宋简体"/>
                <w:sz w:val="24"/>
              </w:rPr>
            </w:pPr>
          </w:p>
        </w:tc>
        <w:tc>
          <w:tcPr>
            <w:tcW w:w="758" w:type="dxa"/>
            <w:vMerge w:val="restart"/>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outlineLvl w:val="9"/>
              <w:rPr>
                <w:rFonts w:ascii="方正仿宋简体" w:eastAsia="方正仿宋简体"/>
                <w:szCs w:val="22"/>
              </w:rPr>
            </w:pPr>
            <w:r>
              <w:rPr>
                <w:rFonts w:hint="eastAsia" w:ascii="方正仿宋简体" w:hAnsi="宋体" w:eastAsia="方正仿宋简体" w:cs="宋体"/>
                <w:kern w:val="0"/>
                <w:sz w:val="20"/>
                <w:szCs w:val="20"/>
              </w:rPr>
              <w:t>（五）不予处理</w:t>
            </w:r>
          </w:p>
        </w:tc>
        <w:tc>
          <w:tcPr>
            <w:tcW w:w="2554"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tcPr>
          <w:p>
            <w:pPr>
              <w:keepNext w:val="0"/>
              <w:keepLines w:val="0"/>
              <w:pageBreakBefore w:val="0"/>
              <w:widowControl/>
              <w:kinsoku/>
              <w:wordWrap/>
              <w:overflowPunct/>
              <w:topLinePunct w:val="0"/>
              <w:autoSpaceDE/>
              <w:autoSpaceDN/>
              <w:bidi w:val="0"/>
              <w:adjustRightInd/>
              <w:snapToGrid/>
              <w:spacing w:line="300" w:lineRule="exact"/>
              <w:jc w:val="left"/>
              <w:textAlignment w:val="auto"/>
              <w:outlineLvl w:val="9"/>
              <w:rPr>
                <w:rFonts w:ascii="方正仿宋简体" w:eastAsia="方正仿宋简体"/>
                <w:szCs w:val="22"/>
              </w:rPr>
            </w:pPr>
            <w:r>
              <w:rPr>
                <w:rFonts w:hint="eastAsia" w:ascii="方正仿宋简体" w:hAnsi="宋体" w:eastAsia="方正仿宋简体" w:cs="宋体"/>
                <w:kern w:val="0"/>
                <w:sz w:val="20"/>
                <w:szCs w:val="20"/>
              </w:rPr>
              <w:t>1.信访举报投诉类申请</w:t>
            </w:r>
          </w:p>
        </w:tc>
        <w:tc>
          <w:tcPr>
            <w:tcW w:w="782"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683"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658"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970"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781"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539"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567"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15" w:hRule="atLeast"/>
          <w:jc w:val="center"/>
        </w:trPr>
        <w:tc>
          <w:tcPr>
            <w:tcW w:w="707" w:type="dxa"/>
            <w:vMerge w:val="continue"/>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kinsoku/>
              <w:wordWrap/>
              <w:overflowPunct/>
              <w:topLinePunct w:val="0"/>
              <w:autoSpaceDE/>
              <w:autoSpaceDN/>
              <w:bidi w:val="0"/>
              <w:adjustRightInd/>
              <w:snapToGrid/>
              <w:spacing w:line="300" w:lineRule="exact"/>
              <w:textAlignment w:val="auto"/>
              <w:outlineLvl w:val="9"/>
              <w:rPr>
                <w:rFonts w:ascii="方正仿宋简体" w:eastAsia="方正仿宋简体"/>
                <w:sz w:val="24"/>
              </w:rPr>
            </w:pPr>
          </w:p>
        </w:tc>
        <w:tc>
          <w:tcPr>
            <w:tcW w:w="758" w:type="dxa"/>
            <w:vMerge w:val="continue"/>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kinsoku/>
              <w:wordWrap/>
              <w:overflowPunct/>
              <w:topLinePunct w:val="0"/>
              <w:autoSpaceDE/>
              <w:autoSpaceDN/>
              <w:bidi w:val="0"/>
              <w:adjustRightInd/>
              <w:snapToGrid/>
              <w:spacing w:line="300" w:lineRule="exact"/>
              <w:textAlignment w:val="auto"/>
              <w:outlineLvl w:val="9"/>
              <w:rPr>
                <w:rFonts w:ascii="方正仿宋简体" w:eastAsia="方正仿宋简体"/>
                <w:sz w:val="24"/>
              </w:rPr>
            </w:pPr>
          </w:p>
        </w:tc>
        <w:tc>
          <w:tcPr>
            <w:tcW w:w="2554"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tcPr>
          <w:p>
            <w:pPr>
              <w:keepNext w:val="0"/>
              <w:keepLines w:val="0"/>
              <w:pageBreakBefore w:val="0"/>
              <w:widowControl/>
              <w:kinsoku/>
              <w:wordWrap/>
              <w:overflowPunct/>
              <w:topLinePunct w:val="0"/>
              <w:autoSpaceDE/>
              <w:autoSpaceDN/>
              <w:bidi w:val="0"/>
              <w:adjustRightInd/>
              <w:snapToGrid/>
              <w:spacing w:line="300" w:lineRule="exact"/>
              <w:jc w:val="left"/>
              <w:textAlignment w:val="auto"/>
              <w:outlineLvl w:val="9"/>
              <w:rPr>
                <w:rFonts w:ascii="方正仿宋简体" w:eastAsia="方正仿宋简体"/>
                <w:szCs w:val="22"/>
              </w:rPr>
            </w:pPr>
            <w:r>
              <w:rPr>
                <w:rFonts w:hint="eastAsia" w:ascii="方正仿宋简体" w:hAnsi="宋体" w:eastAsia="方正仿宋简体" w:cs="宋体"/>
                <w:kern w:val="0"/>
                <w:sz w:val="20"/>
                <w:szCs w:val="20"/>
              </w:rPr>
              <w:t>2.重复申请</w:t>
            </w:r>
          </w:p>
        </w:tc>
        <w:tc>
          <w:tcPr>
            <w:tcW w:w="782"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683"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658"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970"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781"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539"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567"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15" w:hRule="atLeast"/>
          <w:jc w:val="center"/>
        </w:trPr>
        <w:tc>
          <w:tcPr>
            <w:tcW w:w="707" w:type="dxa"/>
            <w:vMerge w:val="continue"/>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kinsoku/>
              <w:wordWrap/>
              <w:overflowPunct/>
              <w:topLinePunct w:val="0"/>
              <w:autoSpaceDE/>
              <w:autoSpaceDN/>
              <w:bidi w:val="0"/>
              <w:adjustRightInd/>
              <w:snapToGrid/>
              <w:spacing w:line="300" w:lineRule="exact"/>
              <w:textAlignment w:val="auto"/>
              <w:outlineLvl w:val="9"/>
              <w:rPr>
                <w:rFonts w:ascii="方正仿宋简体" w:eastAsia="方正仿宋简体"/>
                <w:sz w:val="24"/>
              </w:rPr>
            </w:pPr>
          </w:p>
        </w:tc>
        <w:tc>
          <w:tcPr>
            <w:tcW w:w="758" w:type="dxa"/>
            <w:vMerge w:val="continue"/>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kinsoku/>
              <w:wordWrap/>
              <w:overflowPunct/>
              <w:topLinePunct w:val="0"/>
              <w:autoSpaceDE/>
              <w:autoSpaceDN/>
              <w:bidi w:val="0"/>
              <w:adjustRightInd/>
              <w:snapToGrid/>
              <w:spacing w:line="300" w:lineRule="exact"/>
              <w:textAlignment w:val="auto"/>
              <w:outlineLvl w:val="9"/>
              <w:rPr>
                <w:rFonts w:ascii="方正仿宋简体" w:eastAsia="方正仿宋简体"/>
                <w:sz w:val="24"/>
              </w:rPr>
            </w:pPr>
          </w:p>
        </w:tc>
        <w:tc>
          <w:tcPr>
            <w:tcW w:w="2554"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tcPr>
          <w:p>
            <w:pPr>
              <w:keepNext w:val="0"/>
              <w:keepLines w:val="0"/>
              <w:pageBreakBefore w:val="0"/>
              <w:widowControl/>
              <w:kinsoku/>
              <w:wordWrap/>
              <w:overflowPunct/>
              <w:topLinePunct w:val="0"/>
              <w:autoSpaceDE/>
              <w:autoSpaceDN/>
              <w:bidi w:val="0"/>
              <w:adjustRightInd/>
              <w:snapToGrid/>
              <w:spacing w:line="300" w:lineRule="exact"/>
              <w:jc w:val="left"/>
              <w:textAlignment w:val="auto"/>
              <w:outlineLvl w:val="9"/>
              <w:rPr>
                <w:rFonts w:ascii="方正仿宋简体" w:eastAsia="方正仿宋简体"/>
                <w:szCs w:val="22"/>
              </w:rPr>
            </w:pPr>
            <w:r>
              <w:rPr>
                <w:rFonts w:hint="eastAsia" w:ascii="方正仿宋简体" w:hAnsi="宋体" w:eastAsia="方正仿宋简体" w:cs="宋体"/>
                <w:kern w:val="0"/>
                <w:sz w:val="20"/>
                <w:szCs w:val="20"/>
              </w:rPr>
              <w:t>3.要求提供公开出版物</w:t>
            </w:r>
          </w:p>
        </w:tc>
        <w:tc>
          <w:tcPr>
            <w:tcW w:w="782"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683"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658"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970"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781"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539"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567"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15" w:hRule="atLeast"/>
          <w:jc w:val="center"/>
        </w:trPr>
        <w:tc>
          <w:tcPr>
            <w:tcW w:w="707" w:type="dxa"/>
            <w:vMerge w:val="continue"/>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kinsoku/>
              <w:wordWrap/>
              <w:overflowPunct/>
              <w:topLinePunct w:val="0"/>
              <w:autoSpaceDE/>
              <w:autoSpaceDN/>
              <w:bidi w:val="0"/>
              <w:adjustRightInd/>
              <w:snapToGrid/>
              <w:spacing w:line="300" w:lineRule="exact"/>
              <w:textAlignment w:val="auto"/>
              <w:outlineLvl w:val="9"/>
              <w:rPr>
                <w:rFonts w:ascii="方正仿宋简体" w:eastAsia="方正仿宋简体"/>
                <w:sz w:val="24"/>
              </w:rPr>
            </w:pPr>
          </w:p>
        </w:tc>
        <w:tc>
          <w:tcPr>
            <w:tcW w:w="758" w:type="dxa"/>
            <w:vMerge w:val="continue"/>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kinsoku/>
              <w:wordWrap/>
              <w:overflowPunct/>
              <w:topLinePunct w:val="0"/>
              <w:autoSpaceDE/>
              <w:autoSpaceDN/>
              <w:bidi w:val="0"/>
              <w:adjustRightInd/>
              <w:snapToGrid/>
              <w:spacing w:line="300" w:lineRule="exact"/>
              <w:textAlignment w:val="auto"/>
              <w:outlineLvl w:val="9"/>
              <w:rPr>
                <w:rFonts w:ascii="方正仿宋简体" w:eastAsia="方正仿宋简体"/>
                <w:sz w:val="24"/>
              </w:rPr>
            </w:pPr>
          </w:p>
        </w:tc>
        <w:tc>
          <w:tcPr>
            <w:tcW w:w="2554"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tcPr>
          <w:p>
            <w:pPr>
              <w:keepNext w:val="0"/>
              <w:keepLines w:val="0"/>
              <w:pageBreakBefore w:val="0"/>
              <w:widowControl/>
              <w:kinsoku/>
              <w:wordWrap/>
              <w:overflowPunct/>
              <w:topLinePunct w:val="0"/>
              <w:autoSpaceDE/>
              <w:autoSpaceDN/>
              <w:bidi w:val="0"/>
              <w:adjustRightInd/>
              <w:snapToGrid/>
              <w:spacing w:line="300" w:lineRule="exact"/>
              <w:jc w:val="left"/>
              <w:textAlignment w:val="auto"/>
              <w:outlineLvl w:val="9"/>
              <w:rPr>
                <w:rFonts w:ascii="方正仿宋简体" w:eastAsia="方正仿宋简体"/>
                <w:szCs w:val="22"/>
              </w:rPr>
            </w:pPr>
            <w:r>
              <w:rPr>
                <w:rFonts w:hint="eastAsia" w:ascii="方正仿宋简体" w:hAnsi="宋体" w:eastAsia="方正仿宋简体" w:cs="宋体"/>
                <w:kern w:val="0"/>
                <w:sz w:val="20"/>
                <w:szCs w:val="20"/>
              </w:rPr>
              <w:t>4.无正当理由大量反复申请</w:t>
            </w:r>
          </w:p>
        </w:tc>
        <w:tc>
          <w:tcPr>
            <w:tcW w:w="782"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683"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658"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970"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781"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539"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567"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787" w:hRule="atLeast"/>
          <w:jc w:val="center"/>
        </w:trPr>
        <w:tc>
          <w:tcPr>
            <w:tcW w:w="707" w:type="dxa"/>
            <w:vMerge w:val="continue"/>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kinsoku/>
              <w:wordWrap/>
              <w:overflowPunct/>
              <w:topLinePunct w:val="0"/>
              <w:autoSpaceDE/>
              <w:autoSpaceDN/>
              <w:bidi w:val="0"/>
              <w:adjustRightInd/>
              <w:snapToGrid/>
              <w:spacing w:line="300" w:lineRule="exact"/>
              <w:textAlignment w:val="auto"/>
              <w:outlineLvl w:val="9"/>
              <w:rPr>
                <w:rFonts w:ascii="方正仿宋简体" w:eastAsia="方正仿宋简体"/>
                <w:sz w:val="24"/>
              </w:rPr>
            </w:pPr>
          </w:p>
        </w:tc>
        <w:tc>
          <w:tcPr>
            <w:tcW w:w="758" w:type="dxa"/>
            <w:vMerge w:val="continue"/>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kinsoku/>
              <w:wordWrap/>
              <w:overflowPunct/>
              <w:topLinePunct w:val="0"/>
              <w:autoSpaceDE/>
              <w:autoSpaceDN/>
              <w:bidi w:val="0"/>
              <w:adjustRightInd/>
              <w:snapToGrid/>
              <w:spacing w:line="300" w:lineRule="exact"/>
              <w:textAlignment w:val="auto"/>
              <w:outlineLvl w:val="9"/>
              <w:rPr>
                <w:rFonts w:ascii="方正仿宋简体" w:eastAsia="方正仿宋简体"/>
                <w:sz w:val="24"/>
              </w:rPr>
            </w:pPr>
          </w:p>
        </w:tc>
        <w:tc>
          <w:tcPr>
            <w:tcW w:w="2554"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textAlignment w:val="auto"/>
              <w:outlineLvl w:val="9"/>
              <w:rPr>
                <w:rFonts w:ascii="方正仿宋简体" w:eastAsia="方正仿宋简体"/>
                <w:szCs w:val="22"/>
              </w:rPr>
            </w:pPr>
            <w:r>
              <w:rPr>
                <w:rFonts w:hint="eastAsia" w:ascii="方正仿宋简体" w:hAnsi="宋体" w:eastAsia="方正仿宋简体" w:cs="宋体"/>
                <w:kern w:val="0"/>
                <w:sz w:val="20"/>
                <w:szCs w:val="20"/>
              </w:rPr>
              <w:t>5.要求行政机关确认或重新出具已获取信息</w:t>
            </w:r>
          </w:p>
        </w:tc>
        <w:tc>
          <w:tcPr>
            <w:tcW w:w="782"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683"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658"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970"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781"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539"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567"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906" w:hRule="atLeast"/>
          <w:jc w:val="center"/>
        </w:trPr>
        <w:tc>
          <w:tcPr>
            <w:tcW w:w="707" w:type="dxa"/>
            <w:vMerge w:val="continue"/>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kinsoku/>
              <w:wordWrap/>
              <w:overflowPunct/>
              <w:topLinePunct w:val="0"/>
              <w:autoSpaceDE/>
              <w:autoSpaceDN/>
              <w:bidi w:val="0"/>
              <w:adjustRightInd/>
              <w:snapToGrid/>
              <w:spacing w:line="300" w:lineRule="exact"/>
              <w:textAlignment w:val="auto"/>
              <w:outlineLvl w:val="9"/>
              <w:rPr>
                <w:rFonts w:ascii="方正仿宋简体" w:eastAsia="方正仿宋简体"/>
                <w:sz w:val="24"/>
              </w:rPr>
            </w:pPr>
          </w:p>
        </w:tc>
        <w:tc>
          <w:tcPr>
            <w:tcW w:w="758" w:type="dxa"/>
            <w:vMerge w:val="restart"/>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outlineLvl w:val="9"/>
              <w:rPr>
                <w:rFonts w:ascii="方正仿宋简体" w:eastAsia="方正仿宋简体"/>
                <w:szCs w:val="22"/>
              </w:rPr>
            </w:pPr>
            <w:r>
              <w:rPr>
                <w:rFonts w:hint="eastAsia" w:ascii="方正仿宋简体" w:hAnsi="宋体" w:eastAsia="方正仿宋简体" w:cs="宋体"/>
                <w:kern w:val="0"/>
                <w:sz w:val="20"/>
                <w:szCs w:val="20"/>
              </w:rPr>
              <w:t>（六）其他处理</w:t>
            </w:r>
          </w:p>
        </w:tc>
        <w:tc>
          <w:tcPr>
            <w:tcW w:w="2554"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textAlignment w:val="auto"/>
              <w:outlineLvl w:val="9"/>
              <w:rPr>
                <w:rFonts w:ascii="方正仿宋简体" w:eastAsia="方正仿宋简体"/>
                <w:szCs w:val="22"/>
              </w:rPr>
            </w:pPr>
            <w:r>
              <w:rPr>
                <w:rFonts w:hint="eastAsia" w:ascii="方正仿宋简体" w:hAnsi="宋体" w:eastAsia="方正仿宋简体" w:cs="宋体"/>
                <w:kern w:val="0"/>
                <w:sz w:val="20"/>
                <w:szCs w:val="20"/>
              </w:rPr>
              <w:t>1.申请人无正当理由逾期不补正、行政机关不再处理其政府信息公开申请</w:t>
            </w:r>
          </w:p>
        </w:tc>
        <w:tc>
          <w:tcPr>
            <w:tcW w:w="782"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lang w:eastAsia="zh-CN"/>
              </w:rPr>
            </w:pPr>
            <w:r>
              <w:rPr>
                <w:rFonts w:hint="eastAsia" w:ascii="宋体" w:hAnsi="宋体" w:eastAsia="宋体" w:cs="Calibri"/>
                <w:kern w:val="0"/>
                <w:sz w:val="20"/>
                <w:szCs w:val="20"/>
                <w:lang w:val="en-US" w:eastAsia="zh-CN"/>
              </w:rPr>
              <w:t>0</w:t>
            </w:r>
          </w:p>
        </w:tc>
        <w:tc>
          <w:tcPr>
            <w:tcW w:w="683"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658"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970"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781"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539"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567"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lang w:eastAsia="zh-CN"/>
              </w:rPr>
            </w:pPr>
            <w:r>
              <w:rPr>
                <w:rFonts w:hint="eastAsia" w:ascii="宋体" w:hAnsi="宋体" w:eastAsia="宋体" w:cs="Calibri"/>
                <w:kern w:val="0"/>
                <w:sz w:val="20"/>
                <w:szCs w:val="20"/>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906" w:hRule="atLeast"/>
          <w:jc w:val="center"/>
        </w:trPr>
        <w:tc>
          <w:tcPr>
            <w:tcW w:w="707" w:type="dxa"/>
            <w:vMerge w:val="continue"/>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kinsoku/>
              <w:wordWrap/>
              <w:overflowPunct/>
              <w:topLinePunct w:val="0"/>
              <w:autoSpaceDE/>
              <w:autoSpaceDN/>
              <w:bidi w:val="0"/>
              <w:adjustRightInd/>
              <w:snapToGrid/>
              <w:spacing w:line="300" w:lineRule="exact"/>
              <w:textAlignment w:val="auto"/>
              <w:outlineLvl w:val="9"/>
              <w:rPr>
                <w:rFonts w:ascii="方正仿宋简体" w:eastAsia="方正仿宋简体"/>
                <w:sz w:val="24"/>
              </w:rPr>
            </w:pPr>
          </w:p>
        </w:tc>
        <w:tc>
          <w:tcPr>
            <w:tcW w:w="758" w:type="dxa"/>
            <w:vMerge w:val="continue"/>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kinsoku/>
              <w:wordWrap/>
              <w:overflowPunct/>
              <w:topLinePunct w:val="0"/>
              <w:autoSpaceDE/>
              <w:autoSpaceDN/>
              <w:bidi w:val="0"/>
              <w:adjustRightInd/>
              <w:snapToGrid/>
              <w:spacing w:line="300" w:lineRule="exact"/>
              <w:textAlignment w:val="auto"/>
              <w:outlineLvl w:val="9"/>
              <w:rPr>
                <w:rFonts w:ascii="方正仿宋简体" w:eastAsia="方正仿宋简体"/>
                <w:sz w:val="24"/>
              </w:rPr>
            </w:pPr>
          </w:p>
        </w:tc>
        <w:tc>
          <w:tcPr>
            <w:tcW w:w="2554"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textAlignment w:val="auto"/>
              <w:outlineLvl w:val="9"/>
              <w:rPr>
                <w:rFonts w:ascii="方正仿宋简体" w:eastAsia="方正仿宋简体"/>
                <w:szCs w:val="22"/>
              </w:rPr>
            </w:pPr>
            <w:r>
              <w:rPr>
                <w:rFonts w:hint="eastAsia" w:ascii="方正仿宋简体" w:hAnsi="宋体" w:eastAsia="方正仿宋简体" w:cs="宋体"/>
                <w:kern w:val="0"/>
                <w:sz w:val="20"/>
                <w:szCs w:val="20"/>
              </w:rPr>
              <w:t>2.申请人逾期未按收费通知要求缴纳费用、行政机关不再处理其政府信息公开申请</w:t>
            </w:r>
          </w:p>
        </w:tc>
        <w:tc>
          <w:tcPr>
            <w:tcW w:w="782"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683"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658"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970"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781"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539"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567"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15" w:hRule="atLeast"/>
          <w:jc w:val="center"/>
        </w:trPr>
        <w:tc>
          <w:tcPr>
            <w:tcW w:w="707" w:type="dxa"/>
            <w:vMerge w:val="continue"/>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kinsoku/>
              <w:wordWrap/>
              <w:overflowPunct/>
              <w:topLinePunct w:val="0"/>
              <w:autoSpaceDE/>
              <w:autoSpaceDN/>
              <w:bidi w:val="0"/>
              <w:adjustRightInd/>
              <w:snapToGrid/>
              <w:spacing w:line="300" w:lineRule="exact"/>
              <w:textAlignment w:val="auto"/>
              <w:outlineLvl w:val="9"/>
              <w:rPr>
                <w:rFonts w:ascii="方正仿宋简体" w:eastAsia="方正仿宋简体"/>
                <w:sz w:val="24"/>
              </w:rPr>
            </w:pPr>
          </w:p>
        </w:tc>
        <w:tc>
          <w:tcPr>
            <w:tcW w:w="758" w:type="dxa"/>
            <w:vMerge w:val="continue"/>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kinsoku/>
              <w:wordWrap/>
              <w:overflowPunct/>
              <w:topLinePunct w:val="0"/>
              <w:autoSpaceDE/>
              <w:autoSpaceDN/>
              <w:bidi w:val="0"/>
              <w:adjustRightInd/>
              <w:snapToGrid/>
              <w:spacing w:line="300" w:lineRule="exact"/>
              <w:textAlignment w:val="auto"/>
              <w:outlineLvl w:val="9"/>
              <w:rPr>
                <w:rFonts w:ascii="方正仿宋简体" w:eastAsia="方正仿宋简体"/>
                <w:sz w:val="24"/>
              </w:rPr>
            </w:pPr>
          </w:p>
        </w:tc>
        <w:tc>
          <w:tcPr>
            <w:tcW w:w="2554"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outlineLvl w:val="9"/>
              <w:rPr>
                <w:rFonts w:ascii="方正仿宋简体" w:eastAsia="方正仿宋简体"/>
                <w:szCs w:val="22"/>
              </w:rPr>
            </w:pPr>
            <w:r>
              <w:rPr>
                <w:rFonts w:hint="eastAsia" w:ascii="方正仿宋简体" w:hAnsi="宋体" w:eastAsia="方正仿宋简体" w:cs="宋体"/>
                <w:kern w:val="0"/>
                <w:sz w:val="20"/>
                <w:szCs w:val="20"/>
              </w:rPr>
              <w:t>3.其他</w:t>
            </w:r>
          </w:p>
        </w:tc>
        <w:tc>
          <w:tcPr>
            <w:tcW w:w="782"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lang w:eastAsia="zh-CN"/>
              </w:rPr>
            </w:pPr>
            <w:r>
              <w:rPr>
                <w:rFonts w:hint="eastAsia" w:ascii="宋体" w:hAnsi="宋体" w:eastAsia="宋体" w:cs="Calibri"/>
                <w:kern w:val="0"/>
                <w:sz w:val="20"/>
                <w:szCs w:val="20"/>
                <w:lang w:val="en-US" w:eastAsia="zh-CN"/>
              </w:rPr>
              <w:t>1</w:t>
            </w:r>
          </w:p>
        </w:tc>
        <w:tc>
          <w:tcPr>
            <w:tcW w:w="683"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658"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970"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781"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539"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567"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lang w:eastAsia="zh-CN"/>
              </w:rPr>
            </w:pPr>
            <w:r>
              <w:rPr>
                <w:rFonts w:hint="eastAsia" w:ascii="宋体" w:hAnsi="宋体" w:eastAsia="宋体" w:cs="Calibri"/>
                <w:kern w:val="0"/>
                <w:sz w:val="20"/>
                <w:szCs w:val="20"/>
                <w:lang w:val="en-US" w:eastAsia="zh-CN"/>
              </w:rPr>
              <w:t>1</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15" w:hRule="atLeast"/>
          <w:jc w:val="center"/>
        </w:trPr>
        <w:tc>
          <w:tcPr>
            <w:tcW w:w="707"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keepNext w:val="0"/>
              <w:keepLines w:val="0"/>
              <w:pageBreakBefore w:val="0"/>
              <w:kinsoku/>
              <w:wordWrap/>
              <w:overflowPunct/>
              <w:topLinePunct w:val="0"/>
              <w:autoSpaceDE/>
              <w:autoSpaceDN/>
              <w:bidi w:val="0"/>
              <w:adjustRightInd/>
              <w:snapToGrid/>
              <w:spacing w:line="300" w:lineRule="exact"/>
              <w:textAlignment w:val="auto"/>
              <w:outlineLvl w:val="9"/>
              <w:rPr>
                <w:rFonts w:ascii="方正仿宋简体" w:eastAsia="方正仿宋简体"/>
                <w:sz w:val="24"/>
              </w:rPr>
            </w:pPr>
          </w:p>
        </w:tc>
        <w:tc>
          <w:tcPr>
            <w:tcW w:w="3312" w:type="dxa"/>
            <w:gridSpan w:val="2"/>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outlineLvl w:val="9"/>
              <w:rPr>
                <w:rFonts w:ascii="方正仿宋简体" w:eastAsia="方正仿宋简体"/>
                <w:szCs w:val="22"/>
              </w:rPr>
            </w:pPr>
            <w:r>
              <w:rPr>
                <w:rFonts w:hint="eastAsia" w:ascii="方正仿宋简体" w:hAnsi="宋体" w:eastAsia="方正仿宋简体" w:cs="宋体"/>
                <w:kern w:val="0"/>
                <w:sz w:val="20"/>
                <w:szCs w:val="20"/>
              </w:rPr>
              <w:t>（七）总计</w:t>
            </w:r>
          </w:p>
        </w:tc>
        <w:tc>
          <w:tcPr>
            <w:tcW w:w="782"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default" w:ascii="宋体" w:hAnsi="宋体" w:eastAsia="宋体"/>
                <w:szCs w:val="22"/>
                <w:lang w:val="en-US" w:eastAsia="zh-CN"/>
              </w:rPr>
            </w:pPr>
            <w:r>
              <w:rPr>
                <w:rFonts w:hint="eastAsia" w:ascii="宋体" w:hAnsi="宋体" w:eastAsia="宋体" w:cs="Calibri"/>
                <w:kern w:val="0"/>
                <w:sz w:val="20"/>
                <w:szCs w:val="20"/>
                <w:lang w:val="en-US" w:eastAsia="zh-CN"/>
              </w:rPr>
              <w:t>46</w:t>
            </w:r>
          </w:p>
        </w:tc>
        <w:tc>
          <w:tcPr>
            <w:tcW w:w="683"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lang w:eastAsia="zh-CN"/>
              </w:rPr>
            </w:pPr>
            <w:r>
              <w:rPr>
                <w:rFonts w:hint="eastAsia" w:ascii="宋体" w:hAnsi="宋体" w:eastAsia="宋体" w:cs="Calibri"/>
                <w:kern w:val="0"/>
                <w:sz w:val="20"/>
                <w:szCs w:val="20"/>
                <w:lang w:val="en-US" w:eastAsia="zh-CN"/>
              </w:rPr>
              <w:t>3</w:t>
            </w:r>
          </w:p>
        </w:tc>
        <w:tc>
          <w:tcPr>
            <w:tcW w:w="658"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970"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781"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539"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567"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lang w:val="en-US" w:eastAsia="zh-CN"/>
              </w:rPr>
            </w:pPr>
            <w:r>
              <w:rPr>
                <w:rFonts w:hint="eastAsia" w:ascii="宋体" w:hAnsi="宋体" w:eastAsia="宋体" w:cs="Calibri"/>
                <w:kern w:val="0"/>
                <w:sz w:val="20"/>
                <w:szCs w:val="20"/>
                <w:lang w:val="en-US" w:eastAsia="zh-CN"/>
              </w:rPr>
              <w:t>49</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35" w:hRule="atLeast"/>
          <w:jc w:val="center"/>
        </w:trPr>
        <w:tc>
          <w:tcPr>
            <w:tcW w:w="4019" w:type="dxa"/>
            <w:gridSpan w:val="3"/>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outlineLvl w:val="9"/>
              <w:rPr>
                <w:rFonts w:ascii="方正仿宋简体" w:eastAsia="方正仿宋简体"/>
                <w:szCs w:val="22"/>
              </w:rPr>
            </w:pPr>
            <w:r>
              <w:rPr>
                <w:rFonts w:hint="eastAsia" w:ascii="方正仿宋简体" w:hAnsi="宋体" w:eastAsia="方正仿宋简体" w:cs="宋体"/>
                <w:kern w:val="0"/>
                <w:sz w:val="20"/>
                <w:szCs w:val="20"/>
              </w:rPr>
              <w:t>四、结转下年度继续办理</w:t>
            </w:r>
          </w:p>
        </w:tc>
        <w:tc>
          <w:tcPr>
            <w:tcW w:w="782"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lang w:eastAsia="zh-CN"/>
              </w:rPr>
            </w:pPr>
            <w:r>
              <w:rPr>
                <w:rFonts w:hint="eastAsia" w:ascii="宋体" w:hAnsi="宋体" w:eastAsia="宋体" w:cs="Calibri"/>
                <w:kern w:val="0"/>
                <w:sz w:val="20"/>
                <w:szCs w:val="20"/>
                <w:lang w:val="en-US" w:eastAsia="zh-CN"/>
              </w:rPr>
              <w:t>1</w:t>
            </w:r>
          </w:p>
        </w:tc>
        <w:tc>
          <w:tcPr>
            <w:tcW w:w="683"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658"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970"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781"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539"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Cs w:val="22"/>
              </w:rPr>
            </w:pPr>
            <w:r>
              <w:rPr>
                <w:rFonts w:hint="eastAsia" w:ascii="宋体" w:hAnsi="宋体" w:eastAsia="宋体" w:cs="Calibri"/>
                <w:kern w:val="0"/>
                <w:sz w:val="20"/>
                <w:szCs w:val="20"/>
              </w:rPr>
              <w:t>0</w:t>
            </w:r>
          </w:p>
        </w:tc>
        <w:tc>
          <w:tcPr>
            <w:tcW w:w="567" w:type="dxa"/>
            <w:tcBorders>
              <w:top w:val="single" w:color="auto" w:sz="8" w:space="0"/>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sz w:val="24"/>
                <w:lang w:eastAsia="zh-CN"/>
              </w:rPr>
            </w:pPr>
            <w:r>
              <w:rPr>
                <w:rFonts w:hint="eastAsia" w:ascii="宋体" w:hAnsi="宋体" w:eastAsia="宋体" w:cs="Calibri"/>
                <w:kern w:val="0"/>
                <w:sz w:val="20"/>
                <w:szCs w:val="20"/>
                <w:lang w:val="en-US" w:eastAsia="zh-CN"/>
              </w:rPr>
              <w:t>1</w:t>
            </w:r>
          </w:p>
        </w:tc>
      </w:tr>
    </w:tbl>
    <w:p>
      <w:pPr>
        <w:spacing w:line="520" w:lineRule="exact"/>
        <w:ind w:firstLine="640" w:firstLineChars="200"/>
        <w:jc w:val="both"/>
        <w:rPr>
          <w:rFonts w:hint="eastAsia" w:ascii="黑体" w:hAnsi="黑体" w:eastAsia="黑体" w:cs="仿宋_GB2312"/>
          <w:sz w:val="32"/>
          <w:szCs w:val="32"/>
        </w:rPr>
      </w:pPr>
      <w:r>
        <w:rPr>
          <w:rFonts w:hint="eastAsia" w:ascii="黑体" w:hAnsi="黑体" w:eastAsia="黑体" w:cs="仿宋_GB2312"/>
          <w:sz w:val="32"/>
          <w:szCs w:val="32"/>
        </w:rPr>
        <w:t>四、政府信息公开行政复议、行政诉讼情况</w:t>
      </w:r>
    </w:p>
    <w:tbl>
      <w:tblPr>
        <w:tblStyle w:val="14"/>
        <w:tblW w:w="9253"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
      <w:tblGrid>
        <w:gridCol w:w="656"/>
        <w:gridCol w:w="619"/>
        <w:gridCol w:w="619"/>
        <w:gridCol w:w="665"/>
        <w:gridCol w:w="576"/>
        <w:gridCol w:w="619"/>
        <w:gridCol w:w="619"/>
        <w:gridCol w:w="620"/>
        <w:gridCol w:w="620"/>
        <w:gridCol w:w="622"/>
        <w:gridCol w:w="620"/>
        <w:gridCol w:w="620"/>
        <w:gridCol w:w="620"/>
        <w:gridCol w:w="620"/>
        <w:gridCol w:w="538"/>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586" w:hRule="atLeast"/>
          <w:jc w:val="center"/>
        </w:trPr>
        <w:tc>
          <w:tcPr>
            <w:tcW w:w="3135" w:type="dxa"/>
            <w:gridSpan w:val="5"/>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ascii="方正仿宋简体" w:eastAsia="方正仿宋简体"/>
              </w:rPr>
            </w:pPr>
            <w:r>
              <w:rPr>
                <w:rFonts w:hint="eastAsia" w:ascii="方正仿宋简体" w:hAnsi="宋体" w:eastAsia="方正仿宋简体" w:cs="宋体"/>
                <w:kern w:val="0"/>
                <w:sz w:val="20"/>
                <w:szCs w:val="20"/>
              </w:rPr>
              <w:t>行政复议</w:t>
            </w:r>
          </w:p>
        </w:tc>
        <w:tc>
          <w:tcPr>
            <w:tcW w:w="6118" w:type="dxa"/>
            <w:gridSpan w:val="10"/>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ascii="方正仿宋简体" w:eastAsia="方正仿宋简体"/>
              </w:rPr>
            </w:pPr>
            <w:r>
              <w:rPr>
                <w:rFonts w:hint="eastAsia" w:ascii="方正仿宋简体" w:hAnsi="宋体" w:eastAsia="方正仿宋简体" w:cs="宋体"/>
                <w:kern w:val="0"/>
                <w:sz w:val="20"/>
                <w:szCs w:val="20"/>
              </w:rPr>
              <w:t>行政诉讼</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562" w:hRule="atLeast"/>
          <w:jc w:val="center"/>
        </w:trPr>
        <w:tc>
          <w:tcPr>
            <w:tcW w:w="656"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ascii="方正仿宋简体" w:eastAsia="方正仿宋简体"/>
              </w:rPr>
            </w:pPr>
            <w:r>
              <w:rPr>
                <w:rFonts w:hint="eastAsia" w:ascii="方正仿宋简体" w:hAnsi="宋体" w:eastAsia="方正仿宋简体" w:cs="宋体"/>
                <w:kern w:val="0"/>
                <w:sz w:val="20"/>
                <w:szCs w:val="20"/>
              </w:rPr>
              <w:t>结果维持</w:t>
            </w:r>
          </w:p>
        </w:tc>
        <w:tc>
          <w:tcPr>
            <w:tcW w:w="619"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ascii="方正仿宋简体" w:eastAsia="方正仿宋简体"/>
              </w:rPr>
            </w:pPr>
            <w:r>
              <w:rPr>
                <w:rFonts w:hint="eastAsia" w:ascii="方正仿宋简体" w:hAnsi="宋体" w:eastAsia="方正仿宋简体" w:cs="宋体"/>
                <w:kern w:val="0"/>
                <w:sz w:val="20"/>
                <w:szCs w:val="20"/>
              </w:rPr>
              <w:t>结果</w:t>
            </w:r>
            <w:r>
              <w:rPr>
                <w:rFonts w:hint="eastAsia" w:ascii="方正仿宋简体" w:hAnsi="宋体" w:eastAsia="方正仿宋简体" w:cs="宋体"/>
                <w:kern w:val="0"/>
                <w:sz w:val="20"/>
                <w:szCs w:val="20"/>
              </w:rPr>
              <w:br w:type="textWrapping"/>
            </w:r>
            <w:r>
              <w:rPr>
                <w:rFonts w:hint="eastAsia" w:ascii="方正仿宋简体" w:hAnsi="宋体" w:eastAsia="方正仿宋简体" w:cs="宋体"/>
                <w:kern w:val="0"/>
                <w:sz w:val="20"/>
                <w:szCs w:val="20"/>
              </w:rPr>
              <w:t>纠正</w:t>
            </w:r>
          </w:p>
        </w:tc>
        <w:tc>
          <w:tcPr>
            <w:tcW w:w="619" w:type="dxa"/>
            <w:vMerge w:val="restart"/>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ascii="方正仿宋简体" w:eastAsia="方正仿宋简体"/>
              </w:rPr>
            </w:pPr>
            <w:r>
              <w:rPr>
                <w:rFonts w:hint="eastAsia" w:ascii="方正仿宋简体" w:hAnsi="宋体" w:eastAsia="方正仿宋简体" w:cs="宋体"/>
                <w:kern w:val="0"/>
                <w:sz w:val="20"/>
                <w:szCs w:val="20"/>
              </w:rPr>
              <w:t>其他</w:t>
            </w:r>
            <w:r>
              <w:rPr>
                <w:rFonts w:hint="eastAsia" w:ascii="方正仿宋简体" w:hAnsi="宋体" w:eastAsia="方正仿宋简体" w:cs="宋体"/>
                <w:kern w:val="0"/>
                <w:sz w:val="20"/>
                <w:szCs w:val="20"/>
              </w:rPr>
              <w:br w:type="textWrapping"/>
            </w:r>
            <w:r>
              <w:rPr>
                <w:rFonts w:hint="eastAsia" w:ascii="方正仿宋简体" w:hAnsi="宋体" w:eastAsia="方正仿宋简体" w:cs="宋体"/>
                <w:kern w:val="0"/>
                <w:sz w:val="20"/>
                <w:szCs w:val="20"/>
              </w:rPr>
              <w:t>结果</w:t>
            </w:r>
          </w:p>
        </w:tc>
        <w:tc>
          <w:tcPr>
            <w:tcW w:w="665" w:type="dxa"/>
            <w:vMerge w:val="restart"/>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ascii="方正仿宋简体" w:eastAsia="方正仿宋简体"/>
              </w:rPr>
            </w:pPr>
            <w:r>
              <w:rPr>
                <w:rFonts w:hint="eastAsia" w:ascii="方正仿宋简体" w:hAnsi="宋体" w:eastAsia="方正仿宋简体" w:cs="宋体"/>
                <w:kern w:val="0"/>
                <w:sz w:val="20"/>
                <w:szCs w:val="20"/>
              </w:rPr>
              <w:t>尚未</w:t>
            </w:r>
            <w:r>
              <w:rPr>
                <w:rFonts w:hint="eastAsia" w:ascii="方正仿宋简体" w:hAnsi="宋体" w:eastAsia="方正仿宋简体" w:cs="宋体"/>
                <w:kern w:val="0"/>
                <w:sz w:val="20"/>
                <w:szCs w:val="20"/>
              </w:rPr>
              <w:br w:type="textWrapping"/>
            </w:r>
            <w:r>
              <w:rPr>
                <w:rFonts w:hint="eastAsia" w:ascii="方正仿宋简体" w:hAnsi="宋体" w:eastAsia="方正仿宋简体" w:cs="宋体"/>
                <w:kern w:val="0"/>
                <w:sz w:val="20"/>
                <w:szCs w:val="20"/>
              </w:rPr>
              <w:t>审结</w:t>
            </w:r>
          </w:p>
        </w:tc>
        <w:tc>
          <w:tcPr>
            <w:tcW w:w="576" w:type="dxa"/>
            <w:vMerge w:val="restart"/>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ascii="方正仿宋简体" w:eastAsia="方正仿宋简体"/>
              </w:rPr>
            </w:pPr>
            <w:r>
              <w:rPr>
                <w:rFonts w:hint="eastAsia" w:ascii="方正仿宋简体" w:hAnsi="宋体" w:eastAsia="方正仿宋简体" w:cs="宋体"/>
                <w:kern w:val="0"/>
                <w:sz w:val="20"/>
                <w:szCs w:val="20"/>
              </w:rPr>
              <w:t>总计</w:t>
            </w:r>
          </w:p>
        </w:tc>
        <w:tc>
          <w:tcPr>
            <w:tcW w:w="3100" w:type="dxa"/>
            <w:gridSpan w:val="5"/>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ascii="方正仿宋简体" w:eastAsia="方正仿宋简体"/>
              </w:rPr>
            </w:pPr>
            <w:r>
              <w:rPr>
                <w:rFonts w:hint="eastAsia" w:ascii="方正仿宋简体" w:hAnsi="宋体" w:eastAsia="方正仿宋简体" w:cs="宋体"/>
                <w:kern w:val="0"/>
                <w:sz w:val="20"/>
                <w:szCs w:val="20"/>
              </w:rPr>
              <w:t>未经复议直接起诉</w:t>
            </w:r>
          </w:p>
        </w:tc>
        <w:tc>
          <w:tcPr>
            <w:tcW w:w="3018" w:type="dxa"/>
            <w:gridSpan w:val="5"/>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ascii="方正仿宋简体" w:eastAsia="方正仿宋简体"/>
              </w:rPr>
            </w:pPr>
            <w:r>
              <w:rPr>
                <w:rFonts w:hint="eastAsia" w:ascii="方正仿宋简体" w:hAnsi="宋体" w:eastAsia="方正仿宋简体" w:cs="宋体"/>
                <w:kern w:val="0"/>
                <w:sz w:val="20"/>
                <w:szCs w:val="20"/>
              </w:rPr>
              <w:t>复议后起诉</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828" w:hRule="atLeast"/>
          <w:jc w:val="center"/>
        </w:trPr>
        <w:tc>
          <w:tcPr>
            <w:tcW w:w="656"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300" w:lineRule="exact"/>
              <w:textAlignment w:val="auto"/>
              <w:outlineLvl w:val="9"/>
              <w:rPr>
                <w:rFonts w:ascii="方正仿宋简体" w:eastAsia="方正仿宋简体"/>
                <w:sz w:val="24"/>
              </w:rPr>
            </w:pPr>
          </w:p>
        </w:tc>
        <w:tc>
          <w:tcPr>
            <w:tcW w:w="619"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300" w:lineRule="exact"/>
              <w:textAlignment w:val="auto"/>
              <w:outlineLvl w:val="9"/>
              <w:rPr>
                <w:rFonts w:ascii="方正仿宋简体" w:eastAsia="方正仿宋简体"/>
                <w:sz w:val="24"/>
              </w:rPr>
            </w:pPr>
          </w:p>
        </w:tc>
        <w:tc>
          <w:tcPr>
            <w:tcW w:w="619" w:type="dxa"/>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300" w:lineRule="exact"/>
              <w:textAlignment w:val="auto"/>
              <w:outlineLvl w:val="9"/>
              <w:rPr>
                <w:rFonts w:ascii="方正仿宋简体" w:eastAsia="方正仿宋简体"/>
                <w:sz w:val="24"/>
              </w:rPr>
            </w:pPr>
          </w:p>
        </w:tc>
        <w:tc>
          <w:tcPr>
            <w:tcW w:w="665" w:type="dxa"/>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300" w:lineRule="exact"/>
              <w:textAlignment w:val="auto"/>
              <w:outlineLvl w:val="9"/>
              <w:rPr>
                <w:rFonts w:ascii="方正仿宋简体" w:eastAsia="方正仿宋简体"/>
                <w:sz w:val="24"/>
              </w:rPr>
            </w:pPr>
          </w:p>
        </w:tc>
        <w:tc>
          <w:tcPr>
            <w:tcW w:w="576" w:type="dxa"/>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300" w:lineRule="exact"/>
              <w:textAlignment w:val="auto"/>
              <w:outlineLvl w:val="9"/>
              <w:rPr>
                <w:rFonts w:ascii="方正仿宋简体" w:eastAsia="方正仿宋简体"/>
                <w:sz w:val="24"/>
              </w:rPr>
            </w:pPr>
          </w:p>
        </w:tc>
        <w:tc>
          <w:tcPr>
            <w:tcW w:w="61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ascii="方正仿宋简体" w:eastAsia="方正仿宋简体"/>
              </w:rPr>
            </w:pPr>
            <w:r>
              <w:rPr>
                <w:rFonts w:hint="eastAsia" w:ascii="方正仿宋简体" w:hAnsi="宋体" w:eastAsia="方正仿宋简体" w:cs="宋体"/>
                <w:kern w:val="0"/>
                <w:sz w:val="20"/>
                <w:szCs w:val="20"/>
              </w:rPr>
              <w:t>结果</w:t>
            </w:r>
            <w:r>
              <w:rPr>
                <w:rFonts w:hint="eastAsia" w:ascii="方正仿宋简体" w:hAnsi="宋体" w:eastAsia="方正仿宋简体" w:cs="宋体"/>
                <w:kern w:val="0"/>
                <w:sz w:val="20"/>
                <w:szCs w:val="20"/>
              </w:rPr>
              <w:br w:type="textWrapping"/>
            </w:r>
            <w:r>
              <w:rPr>
                <w:rFonts w:hint="eastAsia" w:ascii="方正仿宋简体" w:hAnsi="宋体" w:eastAsia="方正仿宋简体" w:cs="宋体"/>
                <w:kern w:val="0"/>
                <w:sz w:val="20"/>
                <w:szCs w:val="20"/>
              </w:rPr>
              <w:t>维持</w:t>
            </w:r>
          </w:p>
        </w:tc>
        <w:tc>
          <w:tcPr>
            <w:tcW w:w="61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ascii="方正仿宋简体" w:eastAsia="方正仿宋简体"/>
              </w:rPr>
            </w:pPr>
            <w:r>
              <w:rPr>
                <w:rFonts w:hint="eastAsia" w:ascii="方正仿宋简体" w:hAnsi="宋体" w:eastAsia="方正仿宋简体" w:cs="宋体"/>
                <w:kern w:val="0"/>
                <w:sz w:val="20"/>
                <w:szCs w:val="20"/>
              </w:rPr>
              <w:t>结果</w:t>
            </w:r>
            <w:r>
              <w:rPr>
                <w:rFonts w:hint="eastAsia" w:ascii="方正仿宋简体" w:hAnsi="宋体" w:eastAsia="方正仿宋简体" w:cs="宋体"/>
                <w:kern w:val="0"/>
                <w:sz w:val="20"/>
                <w:szCs w:val="20"/>
              </w:rPr>
              <w:br w:type="textWrapping"/>
            </w:r>
            <w:r>
              <w:rPr>
                <w:rFonts w:hint="eastAsia" w:ascii="方正仿宋简体" w:hAnsi="宋体" w:eastAsia="方正仿宋简体" w:cs="宋体"/>
                <w:kern w:val="0"/>
                <w:sz w:val="20"/>
                <w:szCs w:val="20"/>
              </w:rPr>
              <w:t>纠正</w:t>
            </w:r>
          </w:p>
        </w:tc>
        <w:tc>
          <w:tcPr>
            <w:tcW w:w="620"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ascii="方正仿宋简体" w:eastAsia="方正仿宋简体"/>
              </w:rPr>
            </w:pPr>
            <w:r>
              <w:rPr>
                <w:rFonts w:hint="eastAsia" w:ascii="方正仿宋简体" w:hAnsi="宋体" w:eastAsia="方正仿宋简体" w:cs="宋体"/>
                <w:kern w:val="0"/>
                <w:sz w:val="20"/>
                <w:szCs w:val="20"/>
              </w:rPr>
              <w:t>其他</w:t>
            </w:r>
            <w:r>
              <w:rPr>
                <w:rFonts w:hint="eastAsia" w:ascii="方正仿宋简体" w:hAnsi="宋体" w:eastAsia="方正仿宋简体" w:cs="宋体"/>
                <w:kern w:val="0"/>
                <w:sz w:val="20"/>
                <w:szCs w:val="20"/>
              </w:rPr>
              <w:br w:type="textWrapping"/>
            </w:r>
            <w:r>
              <w:rPr>
                <w:rFonts w:hint="eastAsia" w:ascii="方正仿宋简体" w:hAnsi="宋体" w:eastAsia="方正仿宋简体" w:cs="宋体"/>
                <w:kern w:val="0"/>
                <w:sz w:val="20"/>
                <w:szCs w:val="20"/>
              </w:rPr>
              <w:t>结果</w:t>
            </w:r>
          </w:p>
        </w:tc>
        <w:tc>
          <w:tcPr>
            <w:tcW w:w="620"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ascii="方正仿宋简体" w:eastAsia="方正仿宋简体"/>
              </w:rPr>
            </w:pPr>
            <w:r>
              <w:rPr>
                <w:rFonts w:hint="eastAsia" w:ascii="方正仿宋简体" w:hAnsi="宋体" w:eastAsia="方正仿宋简体" w:cs="宋体"/>
                <w:kern w:val="0"/>
                <w:sz w:val="20"/>
                <w:szCs w:val="20"/>
              </w:rPr>
              <w:t>尚未</w:t>
            </w:r>
            <w:r>
              <w:rPr>
                <w:rFonts w:hint="eastAsia" w:ascii="方正仿宋简体" w:hAnsi="宋体" w:eastAsia="方正仿宋简体" w:cs="宋体"/>
                <w:kern w:val="0"/>
                <w:sz w:val="20"/>
                <w:szCs w:val="20"/>
              </w:rPr>
              <w:br w:type="textWrapping"/>
            </w:r>
            <w:r>
              <w:rPr>
                <w:rFonts w:hint="eastAsia" w:ascii="方正仿宋简体" w:hAnsi="宋体" w:eastAsia="方正仿宋简体" w:cs="宋体"/>
                <w:kern w:val="0"/>
                <w:sz w:val="20"/>
                <w:szCs w:val="20"/>
              </w:rPr>
              <w:t>审结</w:t>
            </w:r>
          </w:p>
        </w:tc>
        <w:tc>
          <w:tcPr>
            <w:tcW w:w="622"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ascii="方正仿宋简体" w:eastAsia="方正仿宋简体"/>
              </w:rPr>
            </w:pPr>
            <w:r>
              <w:rPr>
                <w:rFonts w:hint="eastAsia" w:ascii="方正仿宋简体" w:hAnsi="宋体" w:eastAsia="方正仿宋简体" w:cs="宋体"/>
                <w:color w:val="000000"/>
                <w:kern w:val="0"/>
                <w:sz w:val="20"/>
                <w:szCs w:val="20"/>
              </w:rPr>
              <w:t>总计</w:t>
            </w:r>
          </w:p>
        </w:tc>
        <w:tc>
          <w:tcPr>
            <w:tcW w:w="620"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ascii="方正仿宋简体" w:eastAsia="方正仿宋简体"/>
              </w:rPr>
            </w:pPr>
            <w:r>
              <w:rPr>
                <w:rFonts w:hint="eastAsia" w:ascii="方正仿宋简体" w:hAnsi="宋体" w:eastAsia="方正仿宋简体" w:cs="宋体"/>
                <w:kern w:val="0"/>
                <w:sz w:val="20"/>
                <w:szCs w:val="20"/>
              </w:rPr>
              <w:t>结果</w:t>
            </w:r>
            <w:r>
              <w:rPr>
                <w:rFonts w:hint="eastAsia" w:ascii="方正仿宋简体" w:hAnsi="宋体" w:eastAsia="方正仿宋简体" w:cs="宋体"/>
                <w:kern w:val="0"/>
                <w:sz w:val="20"/>
                <w:szCs w:val="20"/>
              </w:rPr>
              <w:br w:type="textWrapping"/>
            </w:r>
            <w:r>
              <w:rPr>
                <w:rFonts w:hint="eastAsia" w:ascii="方正仿宋简体" w:hAnsi="宋体" w:eastAsia="方正仿宋简体" w:cs="宋体"/>
                <w:kern w:val="0"/>
                <w:sz w:val="20"/>
                <w:szCs w:val="20"/>
              </w:rPr>
              <w:t>维持</w:t>
            </w:r>
          </w:p>
        </w:tc>
        <w:tc>
          <w:tcPr>
            <w:tcW w:w="620"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ascii="方正仿宋简体" w:eastAsia="方正仿宋简体"/>
              </w:rPr>
            </w:pPr>
            <w:r>
              <w:rPr>
                <w:rFonts w:hint="eastAsia" w:ascii="方正仿宋简体" w:hAnsi="宋体" w:eastAsia="方正仿宋简体" w:cs="宋体"/>
                <w:kern w:val="0"/>
                <w:sz w:val="20"/>
                <w:szCs w:val="20"/>
              </w:rPr>
              <w:t>结果</w:t>
            </w:r>
            <w:r>
              <w:rPr>
                <w:rFonts w:hint="eastAsia" w:ascii="方正仿宋简体" w:hAnsi="宋体" w:eastAsia="方正仿宋简体" w:cs="宋体"/>
                <w:kern w:val="0"/>
                <w:sz w:val="20"/>
                <w:szCs w:val="20"/>
              </w:rPr>
              <w:br w:type="textWrapping"/>
            </w:r>
            <w:r>
              <w:rPr>
                <w:rFonts w:hint="eastAsia" w:ascii="方正仿宋简体" w:hAnsi="宋体" w:eastAsia="方正仿宋简体" w:cs="宋体"/>
                <w:kern w:val="0"/>
                <w:sz w:val="20"/>
                <w:szCs w:val="20"/>
              </w:rPr>
              <w:t>纠正</w:t>
            </w:r>
          </w:p>
        </w:tc>
        <w:tc>
          <w:tcPr>
            <w:tcW w:w="620"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ascii="方正仿宋简体" w:eastAsia="方正仿宋简体"/>
              </w:rPr>
            </w:pPr>
            <w:r>
              <w:rPr>
                <w:rFonts w:hint="eastAsia" w:ascii="方正仿宋简体" w:hAnsi="宋体" w:eastAsia="方正仿宋简体" w:cs="宋体"/>
                <w:color w:val="000000"/>
                <w:kern w:val="0"/>
                <w:sz w:val="20"/>
                <w:szCs w:val="20"/>
              </w:rPr>
              <w:t>其他</w:t>
            </w:r>
            <w:r>
              <w:rPr>
                <w:rFonts w:hint="eastAsia" w:ascii="方正仿宋简体" w:hAnsi="宋体" w:eastAsia="方正仿宋简体" w:cs="宋体"/>
                <w:color w:val="000000"/>
                <w:kern w:val="0"/>
                <w:sz w:val="20"/>
                <w:szCs w:val="20"/>
              </w:rPr>
              <w:br w:type="textWrapping"/>
            </w:r>
            <w:r>
              <w:rPr>
                <w:rFonts w:hint="eastAsia" w:ascii="方正仿宋简体" w:hAnsi="宋体" w:eastAsia="方正仿宋简体" w:cs="宋体"/>
                <w:color w:val="000000"/>
                <w:kern w:val="0"/>
                <w:sz w:val="20"/>
                <w:szCs w:val="20"/>
              </w:rPr>
              <w:t>结果</w:t>
            </w:r>
          </w:p>
        </w:tc>
        <w:tc>
          <w:tcPr>
            <w:tcW w:w="620"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ascii="方正仿宋简体" w:eastAsia="方正仿宋简体"/>
              </w:rPr>
            </w:pPr>
            <w:r>
              <w:rPr>
                <w:rFonts w:hint="eastAsia" w:ascii="方正仿宋简体" w:hAnsi="宋体" w:eastAsia="方正仿宋简体" w:cs="宋体"/>
                <w:kern w:val="0"/>
                <w:sz w:val="20"/>
                <w:szCs w:val="20"/>
              </w:rPr>
              <w:t>尚未</w:t>
            </w:r>
            <w:r>
              <w:rPr>
                <w:rFonts w:hint="eastAsia" w:ascii="方正仿宋简体" w:hAnsi="宋体" w:eastAsia="方正仿宋简体" w:cs="宋体"/>
                <w:kern w:val="0"/>
                <w:sz w:val="20"/>
                <w:szCs w:val="20"/>
              </w:rPr>
              <w:br w:type="textWrapping"/>
            </w:r>
            <w:r>
              <w:rPr>
                <w:rFonts w:hint="eastAsia" w:ascii="方正仿宋简体" w:hAnsi="宋体" w:eastAsia="方正仿宋简体" w:cs="宋体"/>
                <w:kern w:val="0"/>
                <w:sz w:val="20"/>
                <w:szCs w:val="20"/>
              </w:rPr>
              <w:t>审结</w:t>
            </w:r>
          </w:p>
        </w:tc>
        <w:tc>
          <w:tcPr>
            <w:tcW w:w="538"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ascii="方正仿宋简体" w:eastAsia="方正仿宋简体"/>
              </w:rPr>
            </w:pPr>
            <w:r>
              <w:rPr>
                <w:rFonts w:hint="eastAsia" w:ascii="方正仿宋简体" w:hAnsi="宋体" w:eastAsia="方正仿宋简体" w:cs="宋体"/>
                <w:color w:val="000000"/>
                <w:kern w:val="0"/>
                <w:sz w:val="20"/>
                <w:szCs w:val="20"/>
              </w:rPr>
              <w:t>总计</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513" w:hRule="atLeast"/>
          <w:jc w:val="center"/>
        </w:trPr>
        <w:tc>
          <w:tcPr>
            <w:tcW w:w="656"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ascii="方正仿宋简体" w:eastAsia="方正仿宋简体"/>
              </w:rPr>
            </w:pPr>
            <w:r>
              <w:rPr>
                <w:rFonts w:hint="eastAsia" w:ascii="方正仿宋简体" w:eastAsia="方正仿宋简体"/>
              </w:rPr>
              <w:t>0</w:t>
            </w:r>
          </w:p>
        </w:tc>
        <w:tc>
          <w:tcPr>
            <w:tcW w:w="61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ascii="方正仿宋简体" w:eastAsia="方正仿宋简体"/>
              </w:rPr>
            </w:pPr>
            <w:r>
              <w:rPr>
                <w:rFonts w:hint="eastAsia" w:ascii="方正仿宋简体" w:hAnsi="宋体" w:eastAsia="方正仿宋简体" w:cs="黑体"/>
                <w:kern w:val="0"/>
                <w:sz w:val="20"/>
                <w:szCs w:val="20"/>
              </w:rPr>
              <w:t>0</w:t>
            </w:r>
          </w:p>
        </w:tc>
        <w:tc>
          <w:tcPr>
            <w:tcW w:w="61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方正仿宋简体" w:eastAsia="方正仿宋简体"/>
                <w:lang w:eastAsia="zh-CN"/>
              </w:rPr>
            </w:pPr>
            <w:r>
              <w:rPr>
                <w:rFonts w:hint="eastAsia" w:ascii="方正仿宋简体" w:hAnsi="宋体" w:eastAsia="方正仿宋简体" w:cs="黑体"/>
                <w:kern w:val="0"/>
                <w:sz w:val="20"/>
                <w:szCs w:val="20"/>
                <w:lang w:val="en-US" w:eastAsia="zh-CN"/>
              </w:rPr>
              <w:t>1</w:t>
            </w:r>
          </w:p>
        </w:tc>
        <w:tc>
          <w:tcPr>
            <w:tcW w:w="665"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ascii="方正仿宋简体" w:eastAsia="方正仿宋简体"/>
              </w:rPr>
            </w:pPr>
            <w:r>
              <w:rPr>
                <w:rFonts w:hint="eastAsia" w:ascii="方正仿宋简体" w:hAnsi="宋体" w:eastAsia="方正仿宋简体" w:cs="黑体"/>
                <w:kern w:val="0"/>
                <w:sz w:val="20"/>
                <w:szCs w:val="20"/>
              </w:rPr>
              <w:t>0</w:t>
            </w:r>
          </w:p>
        </w:tc>
        <w:tc>
          <w:tcPr>
            <w:tcW w:w="576"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方正仿宋简体" w:eastAsia="方正仿宋简体"/>
                <w:lang w:eastAsia="zh-CN"/>
              </w:rPr>
            </w:pPr>
            <w:r>
              <w:rPr>
                <w:rFonts w:hint="eastAsia" w:ascii="方正仿宋简体" w:eastAsia="方正仿宋简体"/>
                <w:lang w:val="en-US" w:eastAsia="zh-CN"/>
              </w:rPr>
              <w:t>1</w:t>
            </w:r>
          </w:p>
        </w:tc>
        <w:tc>
          <w:tcPr>
            <w:tcW w:w="61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ascii="方正仿宋简体" w:eastAsia="方正仿宋简体"/>
              </w:rPr>
            </w:pPr>
            <w:r>
              <w:rPr>
                <w:rFonts w:hint="eastAsia" w:ascii="方正仿宋简体" w:hAnsi="宋体" w:eastAsia="方正仿宋简体" w:cs="黑体"/>
                <w:kern w:val="0"/>
                <w:sz w:val="20"/>
                <w:szCs w:val="20"/>
              </w:rPr>
              <w:t>0</w:t>
            </w:r>
          </w:p>
        </w:tc>
        <w:tc>
          <w:tcPr>
            <w:tcW w:w="61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ascii="方正仿宋简体" w:eastAsia="方正仿宋简体"/>
              </w:rPr>
            </w:pPr>
            <w:r>
              <w:rPr>
                <w:rFonts w:hint="eastAsia" w:ascii="方正仿宋简体" w:hAnsi="Calibri" w:eastAsia="方正仿宋简体" w:cs="Calibri"/>
                <w:kern w:val="0"/>
                <w:sz w:val="20"/>
                <w:szCs w:val="20"/>
              </w:rPr>
              <w:t>0</w:t>
            </w:r>
          </w:p>
        </w:tc>
        <w:tc>
          <w:tcPr>
            <w:tcW w:w="620"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ascii="方正仿宋简体" w:eastAsia="方正仿宋简体"/>
              </w:rPr>
            </w:pPr>
            <w:r>
              <w:rPr>
                <w:rFonts w:hint="eastAsia" w:ascii="方正仿宋简体" w:hAnsi="Calibri" w:eastAsia="方正仿宋简体" w:cs="Calibri"/>
                <w:kern w:val="0"/>
                <w:sz w:val="20"/>
                <w:szCs w:val="20"/>
              </w:rPr>
              <w:t>0</w:t>
            </w:r>
          </w:p>
        </w:tc>
        <w:tc>
          <w:tcPr>
            <w:tcW w:w="620"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ascii="方正仿宋简体" w:eastAsia="方正仿宋简体"/>
              </w:rPr>
            </w:pPr>
            <w:r>
              <w:rPr>
                <w:rFonts w:hint="eastAsia" w:ascii="方正仿宋简体" w:hAnsi="Calibri" w:eastAsia="方正仿宋简体" w:cs="Calibri"/>
                <w:kern w:val="0"/>
                <w:sz w:val="20"/>
                <w:szCs w:val="20"/>
              </w:rPr>
              <w:t>0</w:t>
            </w:r>
          </w:p>
        </w:tc>
        <w:tc>
          <w:tcPr>
            <w:tcW w:w="622"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ascii="方正仿宋简体" w:eastAsia="方正仿宋简体"/>
              </w:rPr>
            </w:pPr>
            <w:r>
              <w:rPr>
                <w:rFonts w:hint="eastAsia" w:ascii="方正仿宋简体" w:hAnsi="Calibri" w:eastAsia="方正仿宋简体" w:cs="Calibri"/>
                <w:kern w:val="0"/>
                <w:sz w:val="20"/>
                <w:szCs w:val="20"/>
              </w:rPr>
              <w:t>0</w:t>
            </w:r>
          </w:p>
        </w:tc>
        <w:tc>
          <w:tcPr>
            <w:tcW w:w="620"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ascii="方正仿宋简体" w:eastAsia="方正仿宋简体"/>
              </w:rPr>
            </w:pPr>
            <w:r>
              <w:rPr>
                <w:rFonts w:hint="eastAsia" w:ascii="方正仿宋简体" w:hAnsi="Calibri" w:eastAsia="方正仿宋简体" w:cs="Calibri"/>
                <w:kern w:val="0"/>
                <w:sz w:val="20"/>
                <w:szCs w:val="20"/>
              </w:rPr>
              <w:t>0</w:t>
            </w:r>
          </w:p>
        </w:tc>
        <w:tc>
          <w:tcPr>
            <w:tcW w:w="620"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ascii="方正仿宋简体" w:eastAsia="方正仿宋简体"/>
              </w:rPr>
            </w:pPr>
            <w:r>
              <w:rPr>
                <w:rFonts w:hint="eastAsia" w:ascii="方正仿宋简体" w:hAnsi="Calibri" w:eastAsia="方正仿宋简体" w:cs="Calibri"/>
                <w:kern w:val="0"/>
                <w:sz w:val="20"/>
                <w:szCs w:val="20"/>
              </w:rPr>
              <w:t>0</w:t>
            </w:r>
          </w:p>
        </w:tc>
        <w:tc>
          <w:tcPr>
            <w:tcW w:w="620"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ascii="方正仿宋简体" w:eastAsia="方正仿宋简体"/>
              </w:rPr>
            </w:pPr>
            <w:r>
              <w:rPr>
                <w:rFonts w:hint="eastAsia" w:ascii="方正仿宋简体" w:hAnsi="Calibri" w:eastAsia="方正仿宋简体" w:cs="Calibri"/>
                <w:kern w:val="0"/>
                <w:sz w:val="20"/>
                <w:szCs w:val="20"/>
              </w:rPr>
              <w:t>0</w:t>
            </w:r>
          </w:p>
        </w:tc>
        <w:tc>
          <w:tcPr>
            <w:tcW w:w="620"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ascii="方正仿宋简体" w:eastAsia="方正仿宋简体"/>
              </w:rPr>
            </w:pPr>
            <w:r>
              <w:rPr>
                <w:rFonts w:hint="eastAsia" w:ascii="方正仿宋简体" w:hAnsi="宋体" w:eastAsia="方正仿宋简体" w:cs="黑体"/>
                <w:kern w:val="0"/>
                <w:sz w:val="20"/>
                <w:szCs w:val="20"/>
              </w:rPr>
              <w:t>0</w:t>
            </w:r>
          </w:p>
        </w:tc>
        <w:tc>
          <w:tcPr>
            <w:tcW w:w="538"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300" w:lineRule="exact"/>
              <w:jc w:val="center"/>
              <w:textAlignment w:val="auto"/>
              <w:outlineLvl w:val="9"/>
              <w:rPr>
                <w:rFonts w:ascii="方正仿宋简体" w:eastAsia="方正仿宋简体"/>
                <w:sz w:val="24"/>
              </w:rPr>
            </w:pPr>
            <w:r>
              <w:rPr>
                <w:rFonts w:hint="eastAsia" w:ascii="方正仿宋简体" w:hAnsi="Calibri" w:eastAsia="方正仿宋简体" w:cs="Calibri"/>
                <w:kern w:val="0"/>
                <w:sz w:val="20"/>
                <w:szCs w:val="20"/>
              </w:rPr>
              <w:t>0</w:t>
            </w:r>
          </w:p>
        </w:tc>
      </w:tr>
    </w:tbl>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eastAsia" w:ascii="黑体" w:hAnsi="黑体" w:eastAsia="黑体" w:cs="仿宋_GB2312"/>
          <w:sz w:val="32"/>
          <w:szCs w:val="32"/>
        </w:rPr>
      </w:pPr>
      <w:r>
        <w:rPr>
          <w:rFonts w:hint="eastAsia" w:ascii="黑体" w:hAnsi="黑体" w:eastAsia="黑体" w:cs="仿宋_GB2312"/>
          <w:sz w:val="32"/>
          <w:szCs w:val="32"/>
        </w:rPr>
        <w:t>五、存在的主要问题及改进情况</w:t>
      </w:r>
    </w:p>
    <w:p>
      <w:pPr>
        <w:pStyle w:val="2"/>
        <w:keepNext w:val="0"/>
        <w:keepLines w:val="0"/>
        <w:pageBreakBefore w:val="0"/>
        <w:widowControl w:val="0"/>
        <w:kinsoku/>
        <w:wordWrap/>
        <w:overflowPunct/>
        <w:topLinePunct w:val="0"/>
        <w:autoSpaceDE/>
        <w:autoSpaceDN/>
        <w:bidi w:val="0"/>
        <w:adjustRightInd/>
        <w:snapToGrid/>
        <w:spacing w:line="590" w:lineRule="exact"/>
        <w:ind w:left="0" w:leftChars="0"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楷体_GB2312" w:hAnsi="楷体_GB2312" w:eastAsia="楷体_GB2312" w:cs="宋体"/>
          <w:b w:val="0"/>
          <w:bCs w:val="0"/>
          <w:color w:val="333333"/>
          <w:kern w:val="0"/>
          <w:sz w:val="32"/>
          <w:szCs w:val="32"/>
          <w:shd w:val="clear" w:color="auto" w:fill="FFFFFF"/>
        </w:rPr>
        <w:t>（一）主要问题。</w:t>
      </w:r>
      <w:r>
        <w:rPr>
          <w:rFonts w:hint="eastAsia" w:ascii="Times New Roman" w:hAnsi="Times New Roman" w:eastAsia="仿宋" w:cs="Times New Roman"/>
          <w:i w:val="0"/>
          <w:caps w:val="0"/>
          <w:color w:val="auto"/>
          <w:spacing w:val="0"/>
          <w:kern w:val="0"/>
          <w:sz w:val="32"/>
          <w:szCs w:val="32"/>
          <w:shd w:val="clear" w:fill="FFFFFF"/>
          <w:lang w:val="en-US" w:eastAsia="zh-CN" w:bidi="ar"/>
        </w:rPr>
        <w:t>2023年，和田地区政府信息公开工作虽然取得了一些成绩，但仍存在一些不足和薄弱问题。</w:t>
      </w:r>
      <w:r>
        <w:rPr>
          <w:rFonts w:hint="eastAsia" w:ascii="仿宋_GB2312" w:hAnsi="仿宋_GB2312" w:eastAsia="仿宋_GB2312" w:cs="仿宋_GB2312"/>
          <w:b/>
          <w:bCs/>
          <w:sz w:val="32"/>
          <w:szCs w:val="32"/>
          <w:lang w:val="en-US" w:eastAsia="zh-CN"/>
        </w:rPr>
        <w:t>一是</w:t>
      </w:r>
      <w:r>
        <w:rPr>
          <w:rFonts w:hint="eastAsia" w:ascii="仿宋_GB2312" w:hAnsi="仿宋_GB2312" w:eastAsia="仿宋_GB2312" w:cs="仿宋_GB2312"/>
          <w:b w:val="0"/>
          <w:bCs w:val="0"/>
          <w:sz w:val="32"/>
          <w:szCs w:val="32"/>
          <w:lang w:val="en-US" w:eastAsia="zh-CN"/>
        </w:rPr>
        <w:t>部分县市政府信息公开栏目信息更新不够及时。</w:t>
      </w:r>
      <w:r>
        <w:rPr>
          <w:rFonts w:hint="eastAsia" w:ascii="仿宋_GB2312" w:hAnsi="仿宋_GB2312" w:eastAsia="仿宋_GB2312" w:cs="仿宋_GB2312"/>
          <w:b/>
          <w:bCs/>
          <w:sz w:val="32"/>
          <w:szCs w:val="32"/>
          <w:lang w:val="en-US" w:eastAsia="zh-CN"/>
        </w:rPr>
        <w:t>二是</w:t>
      </w:r>
      <w:r>
        <w:rPr>
          <w:rFonts w:hint="eastAsia" w:ascii="仿宋_GB2312" w:hAnsi="仿宋_GB2312" w:eastAsia="仿宋_GB2312" w:cs="仿宋_GB2312"/>
          <w:b w:val="0"/>
          <w:bCs w:val="0"/>
          <w:sz w:val="32"/>
          <w:szCs w:val="32"/>
          <w:lang w:val="en-US" w:eastAsia="zh-CN"/>
        </w:rPr>
        <w:t>政策解读质量有待提升，部分政策解读形式、方式不够丰富，内容不够具体。</w:t>
      </w:r>
      <w:r>
        <w:rPr>
          <w:rFonts w:hint="eastAsia" w:ascii="仿宋_GB2312" w:hAnsi="仿宋_GB2312" w:eastAsia="仿宋_GB2312" w:cs="仿宋_GB2312"/>
          <w:b/>
          <w:bCs/>
          <w:sz w:val="32"/>
          <w:szCs w:val="32"/>
          <w:lang w:val="en-US" w:eastAsia="zh-CN"/>
        </w:rPr>
        <w:t>三是</w:t>
      </w:r>
      <w:r>
        <w:rPr>
          <w:rFonts w:hint="eastAsia" w:ascii="仿宋_GB2312" w:hAnsi="仿宋_GB2312" w:eastAsia="仿宋_GB2312" w:cs="仿宋_GB2312"/>
          <w:b w:val="0"/>
          <w:bCs w:val="0"/>
          <w:sz w:val="32"/>
          <w:szCs w:val="32"/>
          <w:lang w:val="en-US" w:eastAsia="zh-CN"/>
        </w:rPr>
        <w:t>个别县市政府信息公开平台页面版式需要调整。</w:t>
      </w:r>
    </w:p>
    <w:p>
      <w:pPr>
        <w:pStyle w:val="3"/>
        <w:keepNext w:val="0"/>
        <w:keepLines w:val="0"/>
        <w:pageBreakBefore w:val="0"/>
        <w:widowControl w:val="0"/>
        <w:kinsoku/>
        <w:wordWrap/>
        <w:overflowPunct/>
        <w:topLinePunct w:val="0"/>
        <w:autoSpaceDE/>
        <w:autoSpaceDN/>
        <w:bidi w:val="0"/>
        <w:adjustRightInd/>
        <w:snapToGrid/>
        <w:spacing w:line="590" w:lineRule="exact"/>
        <w:ind w:left="0" w:leftChars="0" w:firstLine="640" w:firstLineChars="200"/>
        <w:textAlignment w:val="auto"/>
        <w:rPr>
          <w:rFonts w:hint="eastAsia" w:ascii="黑体" w:hAnsi="黑体" w:eastAsia="黑体" w:cs="仿宋_GB2312"/>
          <w:sz w:val="32"/>
          <w:szCs w:val="32"/>
        </w:rPr>
      </w:pPr>
      <w:r>
        <w:rPr>
          <w:rFonts w:hint="eastAsia" w:ascii="楷体" w:hAnsi="楷体" w:eastAsia="楷体" w:cs="楷体"/>
          <w:b w:val="0"/>
          <w:bCs w:val="0"/>
          <w:color w:val="333333"/>
          <w:sz w:val="32"/>
          <w:szCs w:val="32"/>
          <w:shd w:val="clear" w:color="auto" w:fill="FFFFFF"/>
        </w:rPr>
        <w:t>（二）改进情况。</w:t>
      </w:r>
      <w:r>
        <w:rPr>
          <w:rFonts w:hint="eastAsia" w:ascii="仿宋_GB2312" w:hAnsi="仿宋_GB2312" w:eastAsia="仿宋_GB2312" w:cs="仿宋_GB2312"/>
          <w:b/>
          <w:bCs/>
          <w:color w:val="333333"/>
          <w:sz w:val="32"/>
          <w:szCs w:val="32"/>
          <w:shd w:val="clear" w:color="auto" w:fill="FFFFFF"/>
        </w:rPr>
        <w:t>一是</w:t>
      </w:r>
      <w:r>
        <w:rPr>
          <w:rFonts w:hint="eastAsia" w:ascii="仿宋_GB2312" w:hAnsi="仿宋_GB2312" w:eastAsia="仿宋_GB2312" w:cs="仿宋_GB2312"/>
          <w:b w:val="0"/>
          <w:bCs w:val="0"/>
          <w:kern w:val="2"/>
          <w:sz w:val="32"/>
          <w:szCs w:val="32"/>
          <w:lang w:val="en-US" w:eastAsia="zh-CN" w:bidi="ar-SA"/>
        </w:rPr>
        <w:t>持续加强组织领导。坚持问题导向，将政府信息公开工作纳入重要议事日程，切实形成“主要领导亲自抓、分管领导具体抓、相关部门抓落实”工作格局，严格落实《政府信息公开条例》，全面、及时公开属于主动公开范围的政府信息，接受社会监督</w:t>
      </w:r>
      <w:r>
        <w:rPr>
          <w:rFonts w:hint="eastAsia" w:ascii="仿宋_GB2312" w:hAnsi="仿宋_GB2312" w:eastAsia="仿宋_GB2312" w:cs="仿宋_GB2312"/>
          <w:b w:val="0"/>
          <w:bCs w:val="0"/>
          <w:color w:val="333333"/>
          <w:sz w:val="32"/>
          <w:szCs w:val="32"/>
          <w:shd w:val="clear" w:color="auto" w:fill="FFFFFF"/>
        </w:rPr>
        <w:t>。</w:t>
      </w:r>
      <w:r>
        <w:rPr>
          <w:rFonts w:hint="eastAsia" w:ascii="仿宋_GB2312" w:hAnsi="仿宋_GB2312" w:eastAsia="仿宋_GB2312" w:cs="仿宋_GB2312"/>
          <w:b/>
          <w:bCs/>
          <w:color w:val="333333"/>
          <w:sz w:val="32"/>
          <w:szCs w:val="32"/>
          <w:shd w:val="clear" w:color="auto" w:fill="FFFFFF"/>
        </w:rPr>
        <w:t>二是</w:t>
      </w:r>
      <w:r>
        <w:rPr>
          <w:rFonts w:hint="eastAsia" w:ascii="仿宋_GB2312" w:hAnsi="仿宋_GB2312" w:eastAsia="仿宋_GB2312" w:cs="仿宋_GB2312"/>
          <w:b w:val="0"/>
          <w:bCs w:val="0"/>
          <w:color w:val="333333"/>
          <w:sz w:val="32"/>
          <w:szCs w:val="32"/>
          <w:shd w:val="clear" w:color="auto" w:fill="FFFFFF"/>
          <w:lang w:eastAsia="zh-CN"/>
        </w:rPr>
        <w:t>充</w:t>
      </w:r>
      <w:r>
        <w:rPr>
          <w:rFonts w:hint="eastAsia" w:ascii="仿宋_GB2312" w:hAnsi="仿宋_GB2312" w:eastAsia="仿宋_GB2312" w:cs="仿宋_GB2312"/>
          <w:b w:val="0"/>
          <w:bCs w:val="0"/>
          <w:kern w:val="2"/>
          <w:sz w:val="32"/>
          <w:szCs w:val="32"/>
          <w:lang w:val="en-US" w:eastAsia="zh-CN" w:bidi="ar-SA"/>
        </w:rPr>
        <w:t>分发挥政府网站和政务新媒体平台作用，积极使用深入浅出、通俗易懂的语言，采用图片图表、卡通动画、音频视频等多样化形式加大对政策背景、出台目的、重要举措等实质性内容解读力度，做到政策文件与解读同步发布。</w:t>
      </w:r>
      <w:r>
        <w:rPr>
          <w:rFonts w:hint="eastAsia" w:ascii="仿宋_GB2312" w:hAnsi="仿宋_GB2312" w:eastAsia="仿宋_GB2312" w:cs="仿宋_GB2312"/>
          <w:b/>
          <w:bCs/>
          <w:kern w:val="2"/>
          <w:sz w:val="32"/>
          <w:szCs w:val="32"/>
          <w:lang w:val="en-US" w:eastAsia="zh-CN" w:bidi="ar-SA"/>
        </w:rPr>
        <w:t>三是</w:t>
      </w:r>
      <w:r>
        <w:rPr>
          <w:rFonts w:hint="eastAsia" w:ascii="仿宋_GB2312" w:hAnsi="仿宋_GB2312" w:eastAsia="仿宋_GB2312" w:cs="仿宋_GB2312"/>
          <w:b w:val="0"/>
          <w:bCs w:val="0"/>
          <w:kern w:val="2"/>
          <w:sz w:val="32"/>
          <w:szCs w:val="32"/>
          <w:lang w:val="en-US" w:eastAsia="zh-CN" w:bidi="ar-SA"/>
        </w:rPr>
        <w:t>严格按照要求调整政府信息公开平台页面版式。</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eastAsia" w:ascii="黑体" w:hAnsi="黑体" w:eastAsia="黑体" w:cs="仿宋_GB2312"/>
          <w:sz w:val="32"/>
          <w:szCs w:val="32"/>
        </w:rPr>
      </w:pPr>
      <w:r>
        <w:rPr>
          <w:rFonts w:hint="eastAsia" w:ascii="黑体" w:hAnsi="黑体" w:eastAsia="黑体" w:cs="仿宋_GB2312"/>
          <w:sz w:val="32"/>
          <w:szCs w:val="32"/>
        </w:rPr>
        <w:t>六、其他需要报告的事项</w:t>
      </w:r>
    </w:p>
    <w:p>
      <w:pPr>
        <w:pStyle w:val="2"/>
        <w:keepNext w:val="0"/>
        <w:keepLines w:val="0"/>
        <w:pageBreakBefore w:val="0"/>
        <w:widowControl w:val="0"/>
        <w:kinsoku/>
        <w:wordWrap/>
        <w:overflowPunct/>
        <w:topLinePunct w:val="0"/>
        <w:autoSpaceDE/>
        <w:autoSpaceDN/>
        <w:bidi w:val="0"/>
        <w:adjustRightInd/>
        <w:snapToGrid/>
        <w:spacing w:line="590" w:lineRule="exact"/>
        <w:ind w:left="0" w:leftChars="0" w:firstLine="640" w:firstLineChars="200"/>
        <w:textAlignment w:val="auto"/>
        <w:rPr>
          <w:rFonts w:hint="eastAsia" w:ascii="仿宋_GB2312" w:hAnsi="仿宋_GB2312" w:eastAsia="仿宋_GB2312" w:cs="仿宋_GB2312"/>
          <w:b w:val="0"/>
          <w:bCs w:val="0"/>
          <w:color w:val="333333"/>
          <w:kern w:val="0"/>
          <w:sz w:val="32"/>
          <w:szCs w:val="32"/>
          <w:shd w:val="clear" w:color="auto" w:fill="FFFFFF"/>
          <w:lang w:eastAsia="zh-CN"/>
        </w:rPr>
      </w:pPr>
      <w:r>
        <w:rPr>
          <w:rFonts w:hint="eastAsia" w:ascii="Times New Roman" w:hAnsi="Times New Roman" w:eastAsia="仿宋" w:cs="Times New Roman"/>
          <w:i w:val="0"/>
          <w:caps w:val="0"/>
          <w:color w:val="auto"/>
          <w:spacing w:val="0"/>
          <w:kern w:val="0"/>
          <w:sz w:val="32"/>
          <w:szCs w:val="32"/>
          <w:shd w:val="clear" w:fill="FFFFFF"/>
          <w:lang w:val="en-US" w:eastAsia="zh-CN" w:bidi="ar"/>
        </w:rPr>
        <w:t>按照《国务院办公厅关于印发〈政府信息公开信息处理费管理办法〉的通知》（国办函〔2020〕109号）规定的按件、按量收费标准，本年度没有产生信息公开处理费。</w:t>
      </w:r>
    </w:p>
    <w:p>
      <w:pPr>
        <w:pStyle w:val="2"/>
        <w:keepNext w:val="0"/>
        <w:keepLines w:val="0"/>
        <w:pageBreakBefore w:val="0"/>
        <w:widowControl w:val="0"/>
        <w:kinsoku/>
        <w:wordWrap/>
        <w:overflowPunct/>
        <w:topLinePunct w:val="0"/>
        <w:autoSpaceDE/>
        <w:autoSpaceDN/>
        <w:bidi w:val="0"/>
        <w:adjustRightInd/>
        <w:snapToGrid/>
        <w:spacing w:line="590" w:lineRule="exact"/>
        <w:textAlignment w:val="auto"/>
      </w:pPr>
    </w:p>
    <w:p>
      <w:pPr>
        <w:pStyle w:val="3"/>
        <w:keepNext w:val="0"/>
        <w:keepLines w:val="0"/>
        <w:pageBreakBefore w:val="0"/>
        <w:widowControl w:val="0"/>
        <w:kinsoku/>
        <w:wordWrap/>
        <w:overflowPunct/>
        <w:topLinePunct w:val="0"/>
        <w:autoSpaceDE/>
        <w:autoSpaceDN/>
        <w:bidi w:val="0"/>
        <w:adjustRightInd/>
        <w:snapToGrid/>
        <w:spacing w:line="590" w:lineRule="exact"/>
        <w:textAlignment w:val="auto"/>
      </w:pPr>
    </w:p>
    <w:p>
      <w:pPr>
        <w:pStyle w:val="3"/>
        <w:keepNext w:val="0"/>
        <w:keepLines w:val="0"/>
        <w:pageBreakBefore w:val="0"/>
        <w:widowControl w:val="0"/>
        <w:kinsoku/>
        <w:wordWrap/>
        <w:overflowPunct/>
        <w:topLinePunct w:val="0"/>
        <w:autoSpaceDE/>
        <w:autoSpaceDN/>
        <w:bidi w:val="0"/>
        <w:adjustRightInd/>
        <w:snapToGrid/>
        <w:spacing w:line="590" w:lineRule="exact"/>
        <w:ind w:firstLine="4800" w:firstLineChars="1500"/>
        <w:textAlignment w:val="auto"/>
      </w:pPr>
      <w:r>
        <w:rPr>
          <w:rFonts w:hint="eastAsia" w:ascii="Times New Roman" w:hAnsi="Times New Roman" w:eastAsia="仿宋" w:cs="Times New Roman"/>
          <w:i w:val="0"/>
          <w:caps w:val="0"/>
          <w:color w:val="auto"/>
          <w:spacing w:val="0"/>
          <w:kern w:val="0"/>
          <w:sz w:val="32"/>
          <w:szCs w:val="32"/>
          <w:shd w:val="clear" w:fill="FFFFFF"/>
          <w:lang w:val="en-US" w:eastAsia="zh-CN" w:bidi="ar"/>
        </w:rPr>
        <w:t>2024年3月8日</w:t>
      </w:r>
    </w:p>
    <w:sectPr>
      <w:footerReference r:id="rId3" w:type="default"/>
      <w:pgSz w:w="11906" w:h="16838"/>
      <w:pgMar w:top="2098" w:right="1531" w:bottom="1984" w:left="1531" w:header="851" w:footer="992" w:gutter="0"/>
      <w:pgBorders>
        <w:top w:val="none" w:sz="0" w:space="0"/>
        <w:left w:val="none" w:sz="0" w:space="0"/>
        <w:bottom w:val="none" w:sz="0" w:space="0"/>
        <w:right w:val="none" w:sz="0" w:space="0"/>
      </w:pgBorders>
      <w:pgNumType w:fmt="decimal" w:start="2"/>
      <w:cols w:space="0" w:num="1"/>
      <w:docGrid w:type="lines" w:linePitch="32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
    <w:panose1 w:val="02010609060101010101"/>
    <w:charset w:val="86"/>
    <w:family w:val="modern"/>
    <w:pitch w:val="default"/>
    <w:sig w:usb0="800002BF" w:usb1="38CF7CFA" w:usb2="00000016" w:usb3="00000000" w:csb0="00040001" w:csb1="00000000"/>
  </w:font>
  <w:font w:name="华文中宋">
    <w:altName w:val="汉仪中宋简"/>
    <w:panose1 w:val="02010600040101010101"/>
    <w:charset w:val="86"/>
    <w:family w:val="auto"/>
    <w:pitch w:val="default"/>
    <w:sig w:usb0="00000000" w:usb1="00000000" w:usb2="00000000" w:usb3="00000000" w:csb0="0004009F" w:csb1="DFD7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方正仿宋简体">
    <w:altName w:val="方正仿宋_GBK"/>
    <w:panose1 w:val="02010601030101010101"/>
    <w:charset w:val="86"/>
    <w:family w:val="auto"/>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Liberation Serif">
    <w:panose1 w:val="02020603050405020304"/>
    <w:charset w:val="00"/>
    <w:family w:val="auto"/>
    <w:pitch w:val="default"/>
    <w:sig w:usb0="A00002AF" w:usb1="500078FB" w:usb2="00000000" w:usb3="00000000" w:csb0="6000009F" w:csb1="DFD70000"/>
  </w:font>
  <w:font w:name="方正仿宋_GBK">
    <w:panose1 w:val="02000000000000000000"/>
    <w:charset w:val="86"/>
    <w:family w:val="auto"/>
    <w:pitch w:val="default"/>
    <w:sig w:usb0="00000001" w:usb1="08000000" w:usb2="00000000" w:usb3="00000000" w:csb0="00040000" w:csb1="00000000"/>
  </w:font>
  <w:font w:name="汉仪中宋简">
    <w:panose1 w:val="02010600000101010101"/>
    <w:charset w:val="86"/>
    <w:family w:val="auto"/>
    <w:pitch w:val="default"/>
    <w:sig w:usb0="00000001" w:usb1="080E0800" w:usb2="00000002"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right"/>
    </w:pPr>
    <w:r>
      <w:rPr>
        <w:sz w:val="18"/>
      </w:rPr>
      <mc:AlternateContent>
        <mc:Choice Requires="wps">
          <w:drawing>
            <wp:anchor distT="0" distB="0" distL="114300" distR="114300" simplePos="0" relativeHeight="251665408" behindDoc="0" locked="0" layoutInCell="1" allowOverlap="1">
              <wp:simplePos x="0" y="0"/>
              <wp:positionH relativeFrom="margin">
                <wp:posOffset>2633345</wp:posOffset>
              </wp:positionH>
              <wp:positionV relativeFrom="paragraph">
                <wp:posOffset>-200025</wp:posOffset>
              </wp:positionV>
              <wp:extent cx="488950" cy="26543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488950" cy="26543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4436824"/>
                            <w:docPartObj>
                              <w:docPartGallery w:val="autotext"/>
                            </w:docPartObj>
                          </w:sdtPr>
                          <w:sdtContent>
                            <w:p>
                              <w:pPr>
                                <w:pStyle w:val="11"/>
                                <w:jc w:val="right"/>
                              </w:pPr>
                              <w:r>
                                <w:rPr>
                                  <w:rFonts w:hint="eastAsia" w:ascii="仿宋_GB2312" w:hAnsi="仿宋_GB2312" w:eastAsia="仿宋_GB2312" w:cs="仿宋_GB2312"/>
                                  <w:sz w:val="28"/>
                                  <w:szCs w:val="28"/>
                                  <w:lang w:val="zh-CN"/>
                                </w:rPr>
                                <w:t>—</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lang w:val="zh-CN"/>
                                </w:rPr>
                                <w:t>6</w:t>
                              </w:r>
                              <w:r>
                                <w:rPr>
                                  <w:rFonts w:hint="eastAsia" w:ascii="仿宋_GB2312" w:hAnsi="仿宋_GB2312" w:eastAsia="仿宋_GB2312" w:cs="仿宋_GB2312"/>
                                  <w:sz w:val="28"/>
                                  <w:szCs w:val="28"/>
                                  <w:lang w:val="zh-CN"/>
                                </w:rPr>
                                <w:fldChar w:fldCharType="end"/>
                              </w:r>
                              <w:r>
                                <w:rPr>
                                  <w:rFonts w:hint="eastAsia" w:ascii="仿宋_GB2312" w:hAnsi="仿宋_GB2312" w:eastAsia="仿宋_GB2312" w:cs="仿宋_GB2312"/>
                                  <w:sz w:val="28"/>
                                  <w:szCs w:val="28"/>
                                  <w:lang w:val="zh-CN"/>
                                </w:rPr>
                                <w:t>—</w:t>
                              </w:r>
                            </w:p>
                          </w:sdtContent>
                        </w:sdt>
                        <w:p>
                          <w:pPr>
                            <w:pStyle w:val="2"/>
                          </w:pPr>
                        </w:p>
                      </w:txbxContent>
                    </wps:txbx>
                    <wps:bodyPr rot="0" spcFirstLastPara="0" vertOverflow="overflow" horzOverflow="overflow" vert="horz" wrap="square" lIns="0" tIns="0" rIns="0" bIns="0" numCol="1" spcCol="0" rtlCol="0" fromWordArt="false" anchor="t" anchorCtr="false" forceAA="false" upright="false" compatLnSpc="true">
                      <a:noAutofit/>
                    </wps:bodyPr>
                  </wps:wsp>
                </a:graphicData>
              </a:graphic>
            </wp:anchor>
          </w:drawing>
        </mc:Choice>
        <mc:Fallback>
          <w:pict>
            <v:shape id="_x0000_s1026" o:spid="_x0000_s1026" o:spt="202" type="#_x0000_t202" style="position:absolute;left:0pt;margin-left:207.35pt;margin-top:-15.75pt;height:20.9pt;width:38.5pt;mso-position-horizontal-relative:margin;z-index:251665408;mso-width-relative:page;mso-height-relative:page;" filled="f" stroked="f" coordsize="21600,21600" o:gfxdata="UEsFBgAAAAAAAAAAAAAAAAAAAAAAAFBLAwQKAAAAAACHTuJAAAAAAAAAAAAAAAAABAAAAGRycy9Q&#10;SwMEFAAAAAgAh07iQHbkqVXYAAAACgEAAA8AAABkcnMvZG93bnJldi54bWxNj8tOwzAQRfdI/IM1&#10;SOxa2zS8QpwueOygQAEJdk5skgh7HNlOWv6eYQXLmTm6c2613nvHZhvTEFCBXApgFttgBuwUvL7c&#10;LS6ApazRaBfQKvi2Cdb14UGlSxN2+Gznbe4YhWAqtYI+57HkPLW99Totw2iRbp8hep1pjB03Ue8o&#10;3Dt+IsQZ93pA+tDr0V73tv3aTl6Be0/xvhH5Y77pHvLTI5/ebuVGqeMjKa6AZbvPfzD86pM61OTU&#10;hAlNYk5BIYtzQhUsVvIUGBHFpaRNQ6hYAa8r/r9C/QNQSwMEFAAAAAgAh07iQGa62AgeAgAAKQQA&#10;AA4AAABkcnMvZTJvRG9jLnhtbK1TTY7TMBjdI3EHy3uatjNTlarpqMyoCKliRiqItevYTSTHNrbT&#10;pBwAbsBqNuw5V8/Bc5q0/K0QG+ezv//3Xua3TanIXjhfGJ3S0WBIidDcZIXepfT9u9WLKSU+MJ0x&#10;ZbRI6UF4ert4/mxe25kYm9yoTDiCItrPapvSPAQ7SxLPc1EyPzBWaDilcSULuLpdkjlWo3qpkvFw&#10;OElq4zLrDBfe4/X+5KSLtr6UgocHKb0IRKUUs4X2dO25jWeymLPZzjGbF7wbg/3DFCUrNJqeS92z&#10;wEjlij9KlQV3xhsZBtyUiZGy4KLdAduMhr9ts8mZFe0uAMfbM0z+/5Xlb/ePjhQZuKNEsxIUHb9+&#10;OT59P377TEYRntr6GaI2FnGheWWalAZXid7l8R4Xb6Qr4xcrEYQA68MZX9EEwvF4PZ2+vIGHwzWe&#10;3Fxftfgnl2TrfHgtTEmikVIH+lpU2X7tA2ZBaB8Se2mzKpRqKVSa1CmdXKH8Lx5kKI3EuMVp1GiF&#10;Ztt0q21NdsBmzpyk4S1fFWi+Zj48MgctYF7oOzzgkMqgieksSnLjPv3tPcaDIngpqaGtlPqPFXOC&#10;EvVGg7woxN5wvbHtDV2VdwZyBSGYpjWR4ILqTelM+QGyX8YukimPwkxz9AM1vXkXcOuc+H24WC7P&#10;98q6YpdfkiFFy8JabyzvyD1huKyCkUULfETtBFUHJvTY8tH9O1HwP9/bqMsfvvg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FgAAAGRycy9Q&#10;SwECFAAUAAAACACHTuJAduSpVdgAAAAKAQAADwAAAAAAAAABACAAAAA4AAAAZHJzL2Rvd25yZXYu&#10;eG1sUEsBAhQAFAAAAAgAh07iQGa62AgeAgAAKQQAAA4AAAAAAAAAAQAgAAAAPQEAAGRycy9lMm9E&#10;b2MueG1sUEsFBgAAAAAGAAYAWQEAAM0FAAAAAA==&#10;">
              <v:fill on="f" focussize="0,0"/>
              <v:stroke on="f" weight="0.5pt"/>
              <v:imagedata o:title=""/>
              <o:lock v:ext="edit" aspectratio="f"/>
              <v:textbox inset="0mm,0mm,0mm,0mm">
                <w:txbxContent>
                  <w:sdt>
                    <w:sdtPr>
                      <w:id w:val="24436824"/>
                      <w:docPartObj>
                        <w:docPartGallery w:val="autotext"/>
                      </w:docPartObj>
                    </w:sdtPr>
                    <w:sdtContent>
                      <w:p>
                        <w:pPr>
                          <w:pStyle w:val="11"/>
                          <w:jc w:val="right"/>
                        </w:pPr>
                        <w:r>
                          <w:rPr>
                            <w:rFonts w:hint="eastAsia" w:ascii="仿宋_GB2312" w:hAnsi="仿宋_GB2312" w:eastAsia="仿宋_GB2312" w:cs="仿宋_GB2312"/>
                            <w:sz w:val="28"/>
                            <w:szCs w:val="28"/>
                            <w:lang w:val="zh-CN"/>
                          </w:rPr>
                          <w:t>—</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lang w:val="zh-CN"/>
                          </w:rPr>
                          <w:t>6</w:t>
                        </w:r>
                        <w:r>
                          <w:rPr>
                            <w:rFonts w:hint="eastAsia" w:ascii="仿宋_GB2312" w:hAnsi="仿宋_GB2312" w:eastAsia="仿宋_GB2312" w:cs="仿宋_GB2312"/>
                            <w:sz w:val="28"/>
                            <w:szCs w:val="28"/>
                            <w:lang w:val="zh-CN"/>
                          </w:rPr>
                          <w:fldChar w:fldCharType="end"/>
                        </w:r>
                        <w:r>
                          <w:rPr>
                            <w:rFonts w:hint="eastAsia" w:ascii="仿宋_GB2312" w:hAnsi="仿宋_GB2312" w:eastAsia="仿宋_GB2312" w:cs="仿宋_GB2312"/>
                            <w:sz w:val="28"/>
                            <w:szCs w:val="28"/>
                            <w:lang w:val="zh-CN"/>
                          </w:rPr>
                          <w:t>—</w:t>
                        </w:r>
                      </w:p>
                    </w:sdtContent>
                  </w:sdt>
                  <w:p>
                    <w:pPr>
                      <w:pStyle w:val="2"/>
                    </w:pPr>
                  </w:p>
                </w:txbxContent>
              </v:textbox>
            </v:shape>
          </w:pict>
        </mc:Fallback>
      </mc:AlternateContent>
    </w:r>
  </w:p>
  <w:p>
    <w:pPr>
      <w:pStyle w:val="11"/>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1036CD3"/>
    <w:multiLevelType w:val="singleLevel"/>
    <w:tmpl w:val="61036CD3"/>
    <w:lvl w:ilvl="0" w:tentative="0">
      <w:start w:val="1"/>
      <w:numFmt w:val="decimal"/>
      <w:pStyle w:val="9"/>
      <w:lvlText w:val="%1."/>
      <w:lvlJc w:val="left"/>
      <w:pPr>
        <w:tabs>
          <w:tab w:val="left" w:pos="2040"/>
        </w:tabs>
        <w:ind w:left="204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false"/>
  <w:bordersDoNotSurroundFooter w:val="false"/>
  <w:documentProtection w:edit="forms" w:enforcement="0"/>
  <w:defaultTabStop w:val="420"/>
  <w:drawingGridVerticalSpacing w:val="164"/>
  <w:displayHorizontalDrawingGridEvery w:val="1"/>
  <w:displayVerticalDrawingGridEvery w:val="1"/>
  <w:noPunctuationKerning w:val="true"/>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6551631"/>
    <w:rsid w:val="00030E1B"/>
    <w:rsid w:val="00054448"/>
    <w:rsid w:val="00056C5F"/>
    <w:rsid w:val="0005781B"/>
    <w:rsid w:val="00072C2D"/>
    <w:rsid w:val="000972B9"/>
    <w:rsid w:val="000A76DC"/>
    <w:rsid w:val="000D2D04"/>
    <w:rsid w:val="000D5071"/>
    <w:rsid w:val="00104398"/>
    <w:rsid w:val="001065C0"/>
    <w:rsid w:val="00124845"/>
    <w:rsid w:val="00147536"/>
    <w:rsid w:val="00161FDA"/>
    <w:rsid w:val="00173F21"/>
    <w:rsid w:val="001A2F6C"/>
    <w:rsid w:val="001A7420"/>
    <w:rsid w:val="001C43EF"/>
    <w:rsid w:val="001E044E"/>
    <w:rsid w:val="00225D8D"/>
    <w:rsid w:val="00282B7E"/>
    <w:rsid w:val="002B3320"/>
    <w:rsid w:val="0034021F"/>
    <w:rsid w:val="0038307B"/>
    <w:rsid w:val="003E014A"/>
    <w:rsid w:val="004049ED"/>
    <w:rsid w:val="004244FF"/>
    <w:rsid w:val="00425BA4"/>
    <w:rsid w:val="00442792"/>
    <w:rsid w:val="004652E5"/>
    <w:rsid w:val="004E3322"/>
    <w:rsid w:val="004F0051"/>
    <w:rsid w:val="005008AB"/>
    <w:rsid w:val="0050385C"/>
    <w:rsid w:val="00516D05"/>
    <w:rsid w:val="00545F43"/>
    <w:rsid w:val="0055118F"/>
    <w:rsid w:val="00563B3E"/>
    <w:rsid w:val="005A371C"/>
    <w:rsid w:val="005E3FCF"/>
    <w:rsid w:val="006239CA"/>
    <w:rsid w:val="0063120F"/>
    <w:rsid w:val="00674317"/>
    <w:rsid w:val="006B7362"/>
    <w:rsid w:val="006D0F32"/>
    <w:rsid w:val="006D1C18"/>
    <w:rsid w:val="006F3765"/>
    <w:rsid w:val="0072713F"/>
    <w:rsid w:val="00742E93"/>
    <w:rsid w:val="007501E8"/>
    <w:rsid w:val="00766929"/>
    <w:rsid w:val="00797706"/>
    <w:rsid w:val="007D1B0D"/>
    <w:rsid w:val="007F0C2A"/>
    <w:rsid w:val="007F1B21"/>
    <w:rsid w:val="008156EA"/>
    <w:rsid w:val="008335D0"/>
    <w:rsid w:val="008757A5"/>
    <w:rsid w:val="008927C5"/>
    <w:rsid w:val="008A6287"/>
    <w:rsid w:val="008B0608"/>
    <w:rsid w:val="009208AB"/>
    <w:rsid w:val="00923751"/>
    <w:rsid w:val="00924F23"/>
    <w:rsid w:val="009439B6"/>
    <w:rsid w:val="009A4B13"/>
    <w:rsid w:val="009B46E6"/>
    <w:rsid w:val="009D6477"/>
    <w:rsid w:val="009D7764"/>
    <w:rsid w:val="009E73F7"/>
    <w:rsid w:val="009F20E5"/>
    <w:rsid w:val="00A62004"/>
    <w:rsid w:val="00A65010"/>
    <w:rsid w:val="00A742B8"/>
    <w:rsid w:val="00A90B65"/>
    <w:rsid w:val="00AD6170"/>
    <w:rsid w:val="00B05DB7"/>
    <w:rsid w:val="00B145C4"/>
    <w:rsid w:val="00B32433"/>
    <w:rsid w:val="00B43A24"/>
    <w:rsid w:val="00B53178"/>
    <w:rsid w:val="00BB2CAC"/>
    <w:rsid w:val="00BB3845"/>
    <w:rsid w:val="00BC442C"/>
    <w:rsid w:val="00BC7BA2"/>
    <w:rsid w:val="00BE7035"/>
    <w:rsid w:val="00BF2904"/>
    <w:rsid w:val="00C23CB0"/>
    <w:rsid w:val="00CB0184"/>
    <w:rsid w:val="00CF58A8"/>
    <w:rsid w:val="00D0530A"/>
    <w:rsid w:val="00D41FC2"/>
    <w:rsid w:val="00D42977"/>
    <w:rsid w:val="00DA16DE"/>
    <w:rsid w:val="00DB7224"/>
    <w:rsid w:val="00DC16B8"/>
    <w:rsid w:val="00DE199E"/>
    <w:rsid w:val="00E20A84"/>
    <w:rsid w:val="00E40DD5"/>
    <w:rsid w:val="00E66CD2"/>
    <w:rsid w:val="00E82EF2"/>
    <w:rsid w:val="00EB0DD5"/>
    <w:rsid w:val="00EF7921"/>
    <w:rsid w:val="00F04070"/>
    <w:rsid w:val="00F1157C"/>
    <w:rsid w:val="00FA5E4D"/>
    <w:rsid w:val="00FC38A9"/>
    <w:rsid w:val="00FD1C61"/>
    <w:rsid w:val="00FE0911"/>
    <w:rsid w:val="014604E0"/>
    <w:rsid w:val="03226268"/>
    <w:rsid w:val="03333183"/>
    <w:rsid w:val="0363611D"/>
    <w:rsid w:val="03BE0A47"/>
    <w:rsid w:val="03DA5406"/>
    <w:rsid w:val="04F13E55"/>
    <w:rsid w:val="06551631"/>
    <w:rsid w:val="079B16F8"/>
    <w:rsid w:val="07BC7DC7"/>
    <w:rsid w:val="08FB785B"/>
    <w:rsid w:val="0906067F"/>
    <w:rsid w:val="096D38F1"/>
    <w:rsid w:val="0AB320B4"/>
    <w:rsid w:val="0AC80AB5"/>
    <w:rsid w:val="0AD416E1"/>
    <w:rsid w:val="0B7876F3"/>
    <w:rsid w:val="0F6A082C"/>
    <w:rsid w:val="0F9734F4"/>
    <w:rsid w:val="0FDD4C91"/>
    <w:rsid w:val="10626286"/>
    <w:rsid w:val="1094394B"/>
    <w:rsid w:val="11661506"/>
    <w:rsid w:val="12177011"/>
    <w:rsid w:val="12367E3A"/>
    <w:rsid w:val="13A17C04"/>
    <w:rsid w:val="13D26B1F"/>
    <w:rsid w:val="14944E5A"/>
    <w:rsid w:val="15801752"/>
    <w:rsid w:val="15EC559C"/>
    <w:rsid w:val="161021E1"/>
    <w:rsid w:val="1679467E"/>
    <w:rsid w:val="17BA4E78"/>
    <w:rsid w:val="17E96D22"/>
    <w:rsid w:val="184866E1"/>
    <w:rsid w:val="187952AB"/>
    <w:rsid w:val="18B85291"/>
    <w:rsid w:val="1A3EEF67"/>
    <w:rsid w:val="1A6B2038"/>
    <w:rsid w:val="1AE52F77"/>
    <w:rsid w:val="1AF23562"/>
    <w:rsid w:val="1C2627D9"/>
    <w:rsid w:val="1C6A4930"/>
    <w:rsid w:val="1CECA39F"/>
    <w:rsid w:val="1D971446"/>
    <w:rsid w:val="1DD51468"/>
    <w:rsid w:val="1E236C3B"/>
    <w:rsid w:val="1F3D702B"/>
    <w:rsid w:val="1F8839A3"/>
    <w:rsid w:val="1FEFB354"/>
    <w:rsid w:val="1FFC9C41"/>
    <w:rsid w:val="20412E46"/>
    <w:rsid w:val="21714F14"/>
    <w:rsid w:val="21FF6B16"/>
    <w:rsid w:val="235920DE"/>
    <w:rsid w:val="236A022B"/>
    <w:rsid w:val="238C2C2B"/>
    <w:rsid w:val="238D19C7"/>
    <w:rsid w:val="238F095C"/>
    <w:rsid w:val="23A03A0A"/>
    <w:rsid w:val="23C05E91"/>
    <w:rsid w:val="24581407"/>
    <w:rsid w:val="24A43D81"/>
    <w:rsid w:val="263A07AD"/>
    <w:rsid w:val="27233ED6"/>
    <w:rsid w:val="27EE7867"/>
    <w:rsid w:val="281501D6"/>
    <w:rsid w:val="284B0CE8"/>
    <w:rsid w:val="2985374C"/>
    <w:rsid w:val="29BF6561"/>
    <w:rsid w:val="2A990F87"/>
    <w:rsid w:val="2AAA7AB6"/>
    <w:rsid w:val="2BDFA427"/>
    <w:rsid w:val="2C8478B4"/>
    <w:rsid w:val="2D4463DD"/>
    <w:rsid w:val="2DFF2F3D"/>
    <w:rsid w:val="2FB91397"/>
    <w:rsid w:val="2FC85FEE"/>
    <w:rsid w:val="344635CF"/>
    <w:rsid w:val="350E716A"/>
    <w:rsid w:val="35EE7B0E"/>
    <w:rsid w:val="36A3281B"/>
    <w:rsid w:val="37F35ABE"/>
    <w:rsid w:val="37FF9856"/>
    <w:rsid w:val="395969FD"/>
    <w:rsid w:val="398A2B6C"/>
    <w:rsid w:val="39956366"/>
    <w:rsid w:val="39BA9F8B"/>
    <w:rsid w:val="3A5FF213"/>
    <w:rsid w:val="3A6E5EC1"/>
    <w:rsid w:val="3B476145"/>
    <w:rsid w:val="3B86602C"/>
    <w:rsid w:val="3BBD6692"/>
    <w:rsid w:val="3CAF70E5"/>
    <w:rsid w:val="3CBE0744"/>
    <w:rsid w:val="3D3E3BEA"/>
    <w:rsid w:val="3D6B9815"/>
    <w:rsid w:val="3E2C7090"/>
    <w:rsid w:val="3E423267"/>
    <w:rsid w:val="3EEFD805"/>
    <w:rsid w:val="3F3F7DDE"/>
    <w:rsid w:val="3FADE710"/>
    <w:rsid w:val="3FFAF56B"/>
    <w:rsid w:val="3FFF937A"/>
    <w:rsid w:val="41D1419A"/>
    <w:rsid w:val="424B523F"/>
    <w:rsid w:val="424E22C0"/>
    <w:rsid w:val="429B73CA"/>
    <w:rsid w:val="429F4C2E"/>
    <w:rsid w:val="42A512BC"/>
    <w:rsid w:val="432A6039"/>
    <w:rsid w:val="438B535B"/>
    <w:rsid w:val="441A279D"/>
    <w:rsid w:val="44480D2A"/>
    <w:rsid w:val="44571E4D"/>
    <w:rsid w:val="45CF3583"/>
    <w:rsid w:val="46C4679F"/>
    <w:rsid w:val="46F2479E"/>
    <w:rsid w:val="4801236F"/>
    <w:rsid w:val="48B72C0C"/>
    <w:rsid w:val="4A3A32B4"/>
    <w:rsid w:val="4B2D4ED5"/>
    <w:rsid w:val="4B612110"/>
    <w:rsid w:val="4B857C70"/>
    <w:rsid w:val="50F8616C"/>
    <w:rsid w:val="514C1117"/>
    <w:rsid w:val="518D65DD"/>
    <w:rsid w:val="51D5162F"/>
    <w:rsid w:val="51FED7AB"/>
    <w:rsid w:val="5200632E"/>
    <w:rsid w:val="52604CFE"/>
    <w:rsid w:val="528A11B5"/>
    <w:rsid w:val="529B47DF"/>
    <w:rsid w:val="53317BCD"/>
    <w:rsid w:val="537B9F23"/>
    <w:rsid w:val="5386060B"/>
    <w:rsid w:val="53EE5F91"/>
    <w:rsid w:val="53F57590"/>
    <w:rsid w:val="542C7454"/>
    <w:rsid w:val="54B93F7C"/>
    <w:rsid w:val="54C724CF"/>
    <w:rsid w:val="550C6E93"/>
    <w:rsid w:val="553A3950"/>
    <w:rsid w:val="557C4C57"/>
    <w:rsid w:val="5665DFB7"/>
    <w:rsid w:val="57DF2C0C"/>
    <w:rsid w:val="58E83367"/>
    <w:rsid w:val="596F28BC"/>
    <w:rsid w:val="59A754C0"/>
    <w:rsid w:val="59AC28CA"/>
    <w:rsid w:val="5A327433"/>
    <w:rsid w:val="5B4E05AE"/>
    <w:rsid w:val="5BD462C2"/>
    <w:rsid w:val="5BFC5F79"/>
    <w:rsid w:val="5BFE59C6"/>
    <w:rsid w:val="5C480021"/>
    <w:rsid w:val="5C4A7835"/>
    <w:rsid w:val="5C5318B0"/>
    <w:rsid w:val="5CCD49B5"/>
    <w:rsid w:val="5D2B39DB"/>
    <w:rsid w:val="5DD7A4FF"/>
    <w:rsid w:val="5EFA7CCD"/>
    <w:rsid w:val="5F106D0B"/>
    <w:rsid w:val="5FDE662E"/>
    <w:rsid w:val="5FDF780D"/>
    <w:rsid w:val="5FF44306"/>
    <w:rsid w:val="5FFF42F4"/>
    <w:rsid w:val="5FFF4933"/>
    <w:rsid w:val="60934F9E"/>
    <w:rsid w:val="60EE4983"/>
    <w:rsid w:val="61B33A13"/>
    <w:rsid w:val="61CF4BEE"/>
    <w:rsid w:val="625D6AF5"/>
    <w:rsid w:val="627B76D8"/>
    <w:rsid w:val="63615AAE"/>
    <w:rsid w:val="655BC76A"/>
    <w:rsid w:val="657849A7"/>
    <w:rsid w:val="657D03BE"/>
    <w:rsid w:val="65CD703F"/>
    <w:rsid w:val="66AC0C12"/>
    <w:rsid w:val="67412F83"/>
    <w:rsid w:val="67564671"/>
    <w:rsid w:val="68CA300C"/>
    <w:rsid w:val="69991B54"/>
    <w:rsid w:val="69A01F44"/>
    <w:rsid w:val="6B0A76BD"/>
    <w:rsid w:val="6C9BF66D"/>
    <w:rsid w:val="6D197978"/>
    <w:rsid w:val="6DD27E6D"/>
    <w:rsid w:val="6E1B6E16"/>
    <w:rsid w:val="6EDD182C"/>
    <w:rsid w:val="6F733018"/>
    <w:rsid w:val="6FBB27F8"/>
    <w:rsid w:val="6FFF438D"/>
    <w:rsid w:val="70863FAC"/>
    <w:rsid w:val="708E4ED1"/>
    <w:rsid w:val="7172784C"/>
    <w:rsid w:val="71CB18E0"/>
    <w:rsid w:val="726A0120"/>
    <w:rsid w:val="734761ED"/>
    <w:rsid w:val="73503215"/>
    <w:rsid w:val="73733019"/>
    <w:rsid w:val="74940E86"/>
    <w:rsid w:val="757DE146"/>
    <w:rsid w:val="75B41BAB"/>
    <w:rsid w:val="75F41D79"/>
    <w:rsid w:val="761300C5"/>
    <w:rsid w:val="76FA13A3"/>
    <w:rsid w:val="770A4DF0"/>
    <w:rsid w:val="77B12A6D"/>
    <w:rsid w:val="77EFEBE4"/>
    <w:rsid w:val="77F66896"/>
    <w:rsid w:val="77FBF7E2"/>
    <w:rsid w:val="77FF4FAA"/>
    <w:rsid w:val="78124312"/>
    <w:rsid w:val="79B531E6"/>
    <w:rsid w:val="7A5E3B3D"/>
    <w:rsid w:val="7B3FD9B7"/>
    <w:rsid w:val="7B4BB8D9"/>
    <w:rsid w:val="7BCBF5F2"/>
    <w:rsid w:val="7BF216EB"/>
    <w:rsid w:val="7BF3131F"/>
    <w:rsid w:val="7C3B622A"/>
    <w:rsid w:val="7C8F6FA8"/>
    <w:rsid w:val="7CD15567"/>
    <w:rsid w:val="7DB70C92"/>
    <w:rsid w:val="7DF7FECD"/>
    <w:rsid w:val="7DFDCA32"/>
    <w:rsid w:val="7E6F9EE9"/>
    <w:rsid w:val="7EE92FE6"/>
    <w:rsid w:val="7F359C40"/>
    <w:rsid w:val="7F7D58EC"/>
    <w:rsid w:val="7FA63511"/>
    <w:rsid w:val="7FAFD918"/>
    <w:rsid w:val="7FBE6639"/>
    <w:rsid w:val="7FDFBB68"/>
    <w:rsid w:val="7FEEAAD9"/>
    <w:rsid w:val="7FF33AA8"/>
    <w:rsid w:val="7FFB1382"/>
    <w:rsid w:val="7FFE7B45"/>
    <w:rsid w:val="953DC765"/>
    <w:rsid w:val="965D11D7"/>
    <w:rsid w:val="99EDDDA1"/>
    <w:rsid w:val="9D4B5CFF"/>
    <w:rsid w:val="AF9EC000"/>
    <w:rsid w:val="B6F2C87B"/>
    <w:rsid w:val="BA7B23C6"/>
    <w:rsid w:val="BACEB2C0"/>
    <w:rsid w:val="BBFCC450"/>
    <w:rsid w:val="BE77C0F2"/>
    <w:rsid w:val="CCCF21B3"/>
    <w:rsid w:val="CF7BA544"/>
    <w:rsid w:val="CFFD64BA"/>
    <w:rsid w:val="CFFF7263"/>
    <w:rsid w:val="D72FA220"/>
    <w:rsid w:val="D77F0B01"/>
    <w:rsid w:val="DCFF3EFC"/>
    <w:rsid w:val="DDFA913A"/>
    <w:rsid w:val="DE54865A"/>
    <w:rsid w:val="DFB1EBDC"/>
    <w:rsid w:val="DFB64C3B"/>
    <w:rsid w:val="DFEFD79F"/>
    <w:rsid w:val="DFF7E9E8"/>
    <w:rsid w:val="E9F71EFB"/>
    <w:rsid w:val="EBDF898C"/>
    <w:rsid w:val="EBFFE6DC"/>
    <w:rsid w:val="EE55DE6E"/>
    <w:rsid w:val="F557A68F"/>
    <w:rsid w:val="F699CEF5"/>
    <w:rsid w:val="F6EF2CE5"/>
    <w:rsid w:val="F76F7F38"/>
    <w:rsid w:val="F7DF49B7"/>
    <w:rsid w:val="F7FFF369"/>
    <w:rsid w:val="F9C8565B"/>
    <w:rsid w:val="FB7E255A"/>
    <w:rsid w:val="FBB7924F"/>
    <w:rsid w:val="FBF3937B"/>
    <w:rsid w:val="FD7CF2B9"/>
    <w:rsid w:val="FDF34402"/>
    <w:rsid w:val="FDFFBADE"/>
    <w:rsid w:val="FE734873"/>
    <w:rsid w:val="FEFBB6E5"/>
    <w:rsid w:val="FF6F1F11"/>
    <w:rsid w:val="FFA26BD6"/>
    <w:rsid w:val="FFAD431F"/>
    <w:rsid w:val="FFB2CA02"/>
    <w:rsid w:val="FFF59582"/>
    <w:rsid w:val="FFFD65F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qFormat="1"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5">
    <w:name w:val="heading 3"/>
    <w:basedOn w:val="1"/>
    <w:next w:val="1"/>
    <w:unhideWhenUsed/>
    <w:qFormat/>
    <w:uiPriority w:val="0"/>
    <w:pPr>
      <w:keepNext/>
      <w:keepLines/>
      <w:spacing w:line="416" w:lineRule="auto"/>
      <w:outlineLvl w:val="2"/>
    </w:pPr>
    <w:rPr>
      <w:b/>
      <w:bCs/>
      <w:sz w:val="32"/>
      <w:szCs w:val="32"/>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3"/>
    <w:qFormat/>
    <w:uiPriority w:val="0"/>
    <w:pPr>
      <w:ind w:firstLine="880" w:firstLineChars="200"/>
    </w:pPr>
    <w:rPr>
      <w:rFonts w:ascii="Calibri" w:hAnsi="Calibri"/>
      <w:sz w:val="28"/>
      <w:szCs w:val="22"/>
    </w:rPr>
  </w:style>
  <w:style w:type="paragraph" w:styleId="3">
    <w:name w:val="Body Text Indent"/>
    <w:basedOn w:val="1"/>
    <w:next w:val="4"/>
    <w:qFormat/>
    <w:uiPriority w:val="0"/>
    <w:pPr>
      <w:ind w:left="420" w:leftChars="200"/>
    </w:pPr>
  </w:style>
  <w:style w:type="paragraph" w:styleId="4">
    <w:name w:val="Normal Indent"/>
    <w:basedOn w:val="1"/>
    <w:next w:val="1"/>
    <w:qFormat/>
    <w:uiPriority w:val="0"/>
    <w:pPr>
      <w:ind w:firstLine="420" w:firstLineChars="200"/>
    </w:pPr>
    <w:rPr>
      <w:rFonts w:eastAsia="仿宋"/>
      <w:sz w:val="32"/>
    </w:rPr>
  </w:style>
  <w:style w:type="paragraph" w:styleId="6">
    <w:name w:val="Body Text"/>
    <w:basedOn w:val="1"/>
    <w:qFormat/>
    <w:uiPriority w:val="0"/>
    <w:pPr>
      <w:jc w:val="center"/>
    </w:pPr>
    <w:rPr>
      <w:rFonts w:eastAsia="华文中宋"/>
      <w:sz w:val="44"/>
    </w:rPr>
  </w:style>
  <w:style w:type="paragraph" w:styleId="7">
    <w:name w:val="toc 3"/>
    <w:basedOn w:val="1"/>
    <w:next w:val="1"/>
    <w:qFormat/>
    <w:uiPriority w:val="0"/>
    <w:pPr>
      <w:ind w:left="840" w:leftChars="400"/>
    </w:pPr>
  </w:style>
  <w:style w:type="paragraph" w:styleId="8">
    <w:name w:val="Plain Text"/>
    <w:basedOn w:val="1"/>
    <w:next w:val="9"/>
    <w:qFormat/>
    <w:uiPriority w:val="0"/>
    <w:rPr>
      <w:rFonts w:ascii="宋体" w:hAnsi="Courier New" w:eastAsia="宋体"/>
      <w:szCs w:val="20"/>
    </w:rPr>
  </w:style>
  <w:style w:type="paragraph" w:styleId="9">
    <w:name w:val="List Number 5"/>
    <w:basedOn w:val="1"/>
    <w:qFormat/>
    <w:uiPriority w:val="0"/>
    <w:pPr>
      <w:numPr>
        <w:ilvl w:val="0"/>
        <w:numId w:val="1"/>
      </w:numPr>
    </w:pPr>
  </w:style>
  <w:style w:type="paragraph" w:styleId="10">
    <w:name w:val="Date"/>
    <w:basedOn w:val="1"/>
    <w:next w:val="1"/>
    <w:link w:val="31"/>
    <w:qFormat/>
    <w:uiPriority w:val="0"/>
    <w:pPr>
      <w:ind w:left="100" w:leftChars="2500"/>
    </w:pPr>
  </w:style>
  <w:style w:type="paragraph" w:styleId="11">
    <w:name w:val="footer"/>
    <w:basedOn w:val="1"/>
    <w:link w:val="30"/>
    <w:unhideWhenUsed/>
    <w:qFormat/>
    <w:uiPriority w:val="99"/>
    <w:pPr>
      <w:tabs>
        <w:tab w:val="center" w:pos="4153"/>
        <w:tab w:val="right" w:pos="8306"/>
      </w:tabs>
      <w:snapToGrid w:val="0"/>
      <w:jc w:val="left"/>
    </w:pPr>
    <w:rPr>
      <w:sz w:val="18"/>
    </w:rPr>
  </w:style>
  <w:style w:type="paragraph" w:styleId="12">
    <w:name w:val="header"/>
    <w:basedOn w:val="1"/>
    <w:unhideWhenUsed/>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3">
    <w:name w:val="Normal (Web)"/>
    <w:basedOn w:val="1"/>
    <w:qFormat/>
    <w:uiPriority w:val="0"/>
    <w:pPr>
      <w:spacing w:beforeAutospacing="1" w:after="100" w:afterAutospacing="1"/>
    </w:pPr>
    <w:rPr>
      <w:rFonts w:cs="Times New Roman"/>
      <w:sz w:val="24"/>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7">
    <w:name w:val="Strong"/>
    <w:basedOn w:val="16"/>
    <w:qFormat/>
    <w:uiPriority w:val="22"/>
    <w:rPr>
      <w:b/>
    </w:rPr>
  </w:style>
  <w:style w:type="character" w:styleId="18">
    <w:name w:val="page number"/>
    <w:basedOn w:val="16"/>
    <w:qFormat/>
    <w:uiPriority w:val="0"/>
    <w:rPr>
      <w:rFonts w:ascii="宋体" w:eastAsia="宋体"/>
      <w:color w:val="auto"/>
      <w:spacing w:val="0"/>
      <w:kern w:val="28"/>
      <w:sz w:val="24"/>
      <w:shd w:val="clear" w:color="auto" w:fill="auto"/>
    </w:rPr>
  </w:style>
  <w:style w:type="paragraph" w:customStyle="1" w:styleId="19">
    <w:name w:val="样式1"/>
    <w:basedOn w:val="1"/>
    <w:qFormat/>
    <w:uiPriority w:val="0"/>
  </w:style>
  <w:style w:type="paragraph" w:customStyle="1" w:styleId="20">
    <w:name w:val="4正文"/>
    <w:basedOn w:val="1"/>
    <w:qFormat/>
    <w:uiPriority w:val="0"/>
    <w:pPr>
      <w:spacing w:line="460" w:lineRule="exact"/>
    </w:pPr>
    <w:rPr>
      <w:rFonts w:ascii="Times New Roman" w:hAnsi="Times New Roman" w:eastAsia="仿宋"/>
      <w:sz w:val="28"/>
    </w:rPr>
  </w:style>
  <w:style w:type="paragraph" w:customStyle="1" w:styleId="21">
    <w:name w:val="p0"/>
    <w:qFormat/>
    <w:uiPriority w:val="0"/>
    <w:rPr>
      <w:rFonts w:ascii="Calibri" w:hAnsi="Calibri" w:eastAsia="宋体" w:cs="Times New Roman"/>
      <w:sz w:val="32"/>
      <w:szCs w:val="32"/>
      <w:lang w:val="en-US" w:eastAsia="zh-CN" w:bidi="ar-SA"/>
    </w:rPr>
  </w:style>
  <w:style w:type="paragraph" w:customStyle="1" w:styleId="22">
    <w:name w:val="正文文本1"/>
    <w:basedOn w:val="1"/>
    <w:qFormat/>
    <w:uiPriority w:val="0"/>
    <w:pPr>
      <w:shd w:val="clear" w:color="auto" w:fill="FFFFFF"/>
      <w:spacing w:before="540" w:after="1200" w:line="0" w:lineRule="atLeast"/>
      <w:ind w:hanging="980"/>
      <w:jc w:val="center"/>
    </w:pPr>
    <w:rPr>
      <w:rFonts w:ascii="宋体" w:hAnsi="宋体" w:eastAsia="宋体" w:cs="宋体"/>
      <w:spacing w:val="20"/>
      <w:sz w:val="30"/>
      <w:szCs w:val="30"/>
    </w:rPr>
  </w:style>
  <w:style w:type="character" w:customStyle="1" w:styleId="23">
    <w:name w:val="rec-status-desc"/>
    <w:basedOn w:val="16"/>
    <w:qFormat/>
    <w:uiPriority w:val="0"/>
  </w:style>
  <w:style w:type="character" w:customStyle="1" w:styleId="24">
    <w:name w:val="rec-volume"/>
    <w:basedOn w:val="16"/>
    <w:qFormat/>
    <w:uiPriority w:val="0"/>
  </w:style>
  <w:style w:type="character" w:customStyle="1" w:styleId="25">
    <w:name w:val="rec-time"/>
    <w:basedOn w:val="16"/>
    <w:qFormat/>
    <w:uiPriority w:val="0"/>
  </w:style>
  <w:style w:type="paragraph" w:customStyle="1" w:styleId="26">
    <w:name w:val="Body text|1"/>
    <w:basedOn w:val="1"/>
    <w:qFormat/>
    <w:uiPriority w:val="0"/>
    <w:pPr>
      <w:spacing w:line="394" w:lineRule="auto"/>
      <w:ind w:firstLine="400"/>
    </w:pPr>
    <w:rPr>
      <w:rFonts w:ascii="宋体" w:hAnsi="宋体" w:eastAsia="宋体" w:cs="宋体"/>
      <w:sz w:val="30"/>
      <w:szCs w:val="30"/>
      <w:lang w:val="zh-TW" w:eastAsia="zh-TW" w:bidi="zh-TW"/>
    </w:rPr>
  </w:style>
  <w:style w:type="paragraph" w:customStyle="1" w:styleId="27">
    <w:name w:val="内容"/>
    <w:basedOn w:val="1"/>
    <w:qFormat/>
    <w:uiPriority w:val="99"/>
    <w:pPr>
      <w:ind w:firstLine="200" w:firstLineChars="200"/>
    </w:pPr>
    <w:rPr>
      <w:rFonts w:ascii="宋体" w:cs="宋体"/>
      <w:sz w:val="28"/>
      <w:szCs w:val="28"/>
    </w:rPr>
  </w:style>
  <w:style w:type="paragraph" w:customStyle="1" w:styleId="28">
    <w:name w:val="Body text|3"/>
    <w:basedOn w:val="1"/>
    <w:qFormat/>
    <w:uiPriority w:val="0"/>
    <w:rPr>
      <w:b/>
      <w:bCs/>
      <w:sz w:val="9"/>
      <w:szCs w:val="9"/>
    </w:rPr>
  </w:style>
  <w:style w:type="paragraph" w:styleId="29">
    <w:name w:val="List Paragraph"/>
    <w:basedOn w:val="1"/>
    <w:unhideWhenUsed/>
    <w:qFormat/>
    <w:uiPriority w:val="99"/>
    <w:pPr>
      <w:ind w:firstLine="420" w:firstLineChars="200"/>
    </w:pPr>
  </w:style>
  <w:style w:type="character" w:customStyle="1" w:styleId="30">
    <w:name w:val="页脚 Char"/>
    <w:basedOn w:val="16"/>
    <w:link w:val="11"/>
    <w:qFormat/>
    <w:uiPriority w:val="99"/>
    <w:rPr>
      <w:rFonts w:asciiTheme="minorHAnsi" w:hAnsiTheme="minorHAnsi" w:eastAsiaTheme="minorEastAsia" w:cstheme="minorBidi"/>
      <w:kern w:val="2"/>
      <w:sz w:val="18"/>
      <w:szCs w:val="24"/>
    </w:rPr>
  </w:style>
  <w:style w:type="character" w:customStyle="1" w:styleId="31">
    <w:name w:val="日期 Char"/>
    <w:basedOn w:val="16"/>
    <w:link w:val="10"/>
    <w:qFormat/>
    <w:uiPriority w:val="0"/>
    <w:rPr>
      <w:rFonts w:asciiTheme="minorHAnsi" w:hAnsiTheme="minorHAnsi" w:eastAsiaTheme="minorEastAsia" w:cstheme="minorBidi"/>
      <w:kern w:val="2"/>
      <w:sz w:val="21"/>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Pages>
  <Words>477</Words>
  <Characters>2722</Characters>
  <Lines>22</Lines>
  <Paragraphs>6</Paragraphs>
  <TotalTime>0</TotalTime>
  <ScaleCrop>false</ScaleCrop>
  <LinksUpToDate>false</LinksUpToDate>
  <CharactersWithSpaces>3193</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2023-02-03T19:25:00Z</dcterms:created>
  <dc:creator>和玉印刷（王磊）</dc:creator>
  <cp:lastModifiedBy>user</cp:lastModifiedBy>
  <cp:lastPrinted>2024-03-14T08:48:00Z</cp:lastPrinted>
  <dcterms:modified xsi:type="dcterms:W3CDTF">2026-10-14T17:52:25Z</dcterms:modified>
  <dc:title>新疆维吾尔自治区和田地区自然资源局</dc:title>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ies>
</file>