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和田地区商务局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政府信息公开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20" w:firstLineChars="200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textAlignment w:val="baseline"/>
        <w:outlineLvl w:val="1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1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在过去一年，和田地区商务局积极贯彻落实《中华人民共和国政府信息公开条例》，根据和田地区行政公署办公室《关于做好2024年度政府信息公开年度报告编制发布工作的通知》精神，我局紧紧围绕发展大局，紧扣本单位实际，严格遵循“以公开为原则，不公开为例外”的要求，在主动公开、依申请公开、政府信息管理、平台建设及监督保障等方面扎实推进工作，全力提升信息透明度与服务质量。现将我局2024年度政府信息公开工作报告如下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19"/>
          <w:sz w:val="32"/>
          <w:szCs w:val="32"/>
          <w:lang w:eastAsia="zh-CN"/>
        </w:rPr>
        <w:t>（一）主动公开。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年以来，我局围绕全地区商务工作发展总体目标，依托政府网站，重点对商贸流通发展的重点方面，积极推动相关政务信息向公众主动公开。202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年公开成品油流通选址行政许可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条，公开解读商务政策20余次。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default" w:ascii="方正仿宋_GB2312" w:hAnsi="方正仿宋_GB2312" w:eastAsia="方正仿宋_GB2312" w:cs="方正仿宋_GB2312"/>
          <w:spacing w:val="1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19"/>
          <w:sz w:val="32"/>
          <w:szCs w:val="32"/>
          <w:lang w:eastAsia="zh-CN"/>
        </w:rPr>
        <w:t>（二）依申请公开。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工作流程持续优化，线下通过政务服务大厅窗口设专人接待。严格遵循法定程序与时限要求，精准规范回应申请，强化与申请人沟通互动，2024年我局未收到依申请公开事项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19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19"/>
          <w:sz w:val="32"/>
          <w:szCs w:val="32"/>
          <w:lang w:eastAsia="zh-CN"/>
        </w:rPr>
        <w:t>（三）政府信息管理。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构建完备信息审核发布机制，依信息重要性、敏感性实施分类分级审核，从科室起草、法规审查至领导签批，各环节严谨规范，保障信息准确合法，全年审核文件100余份，纠错60余处，严守信息质量关。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19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19"/>
          <w:sz w:val="32"/>
          <w:szCs w:val="32"/>
          <w:lang w:eastAsia="zh-CN"/>
        </w:rPr>
        <w:t>（四）平台建设。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利用抖音账号定期推送商务要闻、政策解读短视频等，吸引粉丝关注量达1.5万人，拓宽信息覆盖面与影响力。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71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19"/>
          <w:sz w:val="32"/>
          <w:szCs w:val="32"/>
          <w:lang w:eastAsia="zh-CN"/>
        </w:rPr>
        <w:t>（五）监督保障。</w:t>
      </w:r>
      <w:r>
        <w:rPr>
          <w:rFonts w:hint="eastAsia" w:ascii="仿宋_GB2312" w:hAnsi="仿宋_GB2312" w:eastAsia="仿宋_GB2312" w:cs="仿宋_GB2312"/>
          <w:b/>
          <w:bCs/>
          <w:spacing w:val="19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加强组织领导，配强工作力量。加强地区商务局信息公开队伍建设，按照信息公开分级责任制，配备工作人员，确保专人专岗，上传下达；</w:t>
      </w:r>
      <w:r>
        <w:rPr>
          <w:rFonts w:hint="eastAsia" w:ascii="仿宋_GB2312" w:hAnsi="仿宋_GB2312" w:eastAsia="仿宋_GB2312" w:cs="仿宋_GB2312"/>
          <w:b/>
          <w:bCs/>
          <w:spacing w:val="19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加强制度建设，提升工作能力。在依规执行行政许可期间，对办理事项实行“交办、督导、销号”闭环管理；</w:t>
      </w:r>
      <w:r>
        <w:rPr>
          <w:rFonts w:hint="eastAsia" w:ascii="仿宋_GB2312" w:hAnsi="仿宋_GB2312" w:eastAsia="仿宋_GB2312" w:cs="仿宋_GB2312"/>
          <w:b/>
          <w:bCs/>
          <w:spacing w:val="19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加强监督考核，推动责任落实。地区商务局将信息公开工作纳入重点工作清单管理,压实工作责任，开展工作情况纳入年度考核，确保工作不流于形式。</w:t>
      </w:r>
    </w:p>
    <w:p>
      <w:pPr>
        <w:spacing w:before="191" w:line="213" w:lineRule="auto"/>
        <w:ind w:left="749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</w:rPr>
        <w:t>二、主动公开政府信息情况</w:t>
      </w:r>
    </w:p>
    <w:tbl>
      <w:tblPr>
        <w:tblStyle w:val="8"/>
        <w:tblW w:w="8430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1908"/>
        <w:gridCol w:w="1807"/>
        <w:gridCol w:w="18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30" w:type="dxa"/>
            <w:gridSpan w:val="4"/>
            <w:vAlign w:val="center"/>
          </w:tcPr>
          <w:p>
            <w:pPr>
              <w:pStyle w:val="9"/>
              <w:spacing w:before="34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第二十条第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一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61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信息内容</w:t>
            </w:r>
          </w:p>
        </w:tc>
        <w:tc>
          <w:tcPr>
            <w:tcW w:w="1908" w:type="dxa"/>
            <w:vAlign w:val="center"/>
          </w:tcPr>
          <w:p>
            <w:pPr>
              <w:pStyle w:val="9"/>
              <w:spacing w:before="29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本年制发件数</w:t>
            </w:r>
          </w:p>
        </w:tc>
        <w:tc>
          <w:tcPr>
            <w:tcW w:w="1807" w:type="dxa"/>
            <w:vAlign w:val="center"/>
          </w:tcPr>
          <w:p>
            <w:pPr>
              <w:pStyle w:val="9"/>
              <w:spacing w:before="19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本年废止件数</w:t>
            </w:r>
          </w:p>
        </w:tc>
        <w:tc>
          <w:tcPr>
            <w:tcW w:w="1883" w:type="dxa"/>
            <w:vAlign w:val="center"/>
          </w:tcPr>
          <w:p>
            <w:pPr>
              <w:pStyle w:val="9"/>
              <w:spacing w:before="41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50" w:line="219" w:lineRule="auto"/>
              <w:ind w:left="8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规章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42" w:line="219" w:lineRule="auto"/>
              <w:ind w:left="8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规范性文件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30" w:type="dxa"/>
            <w:gridSpan w:val="4"/>
            <w:vAlign w:val="center"/>
          </w:tcPr>
          <w:p>
            <w:pPr>
              <w:pStyle w:val="9"/>
              <w:spacing w:before="43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第二十条第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五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43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信息内容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pStyle w:val="9"/>
              <w:spacing w:before="72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45" w:line="22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行政许可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30" w:type="dxa"/>
            <w:gridSpan w:val="4"/>
            <w:vAlign w:val="center"/>
          </w:tcPr>
          <w:p>
            <w:pPr>
              <w:pStyle w:val="9"/>
              <w:spacing w:before="34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第二十条第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六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66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信息内容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pStyle w:val="9"/>
              <w:spacing w:before="64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77" w:line="220" w:lineRule="auto"/>
              <w:ind w:left="8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行政处罚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78" w:line="220" w:lineRule="auto"/>
              <w:ind w:left="8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行政强制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430" w:type="dxa"/>
            <w:gridSpan w:val="4"/>
            <w:vAlign w:val="center"/>
          </w:tcPr>
          <w:p>
            <w:pPr>
              <w:pStyle w:val="9"/>
              <w:spacing w:before="78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第二十条第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八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59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信息内容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pStyle w:val="9"/>
              <w:spacing w:before="68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本年收费金额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单位：万元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32" w:type="dxa"/>
            <w:vAlign w:val="center"/>
          </w:tcPr>
          <w:p>
            <w:pPr>
              <w:pStyle w:val="9"/>
              <w:spacing w:before="60" w:line="219" w:lineRule="auto"/>
              <w:ind w:left="8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行政事业性收费</w:t>
            </w:r>
          </w:p>
        </w:tc>
        <w:tc>
          <w:tcPr>
            <w:tcW w:w="559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32" w:firstLineChars="20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2"/>
          <w:sz w:val="32"/>
          <w:szCs w:val="32"/>
        </w:rPr>
        <w:t>三、收到和处理政府信息公开申请情况</w:t>
      </w:r>
    </w:p>
    <w:p>
      <w:pPr>
        <w:spacing w:line="71" w:lineRule="auto"/>
        <w:rPr>
          <w:rFonts w:ascii="Arial"/>
          <w:sz w:val="2"/>
        </w:rPr>
      </w:pPr>
    </w:p>
    <w:tbl>
      <w:tblPr>
        <w:tblStyle w:val="8"/>
        <w:tblW w:w="8350" w:type="dxa"/>
        <w:tblInd w:w="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749"/>
        <w:gridCol w:w="2886"/>
        <w:gridCol w:w="460"/>
        <w:gridCol w:w="649"/>
        <w:gridCol w:w="649"/>
        <w:gridCol w:w="649"/>
        <w:gridCol w:w="659"/>
        <w:gridCol w:w="460"/>
        <w:gridCol w:w="4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4370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pStyle w:val="9"/>
              <w:spacing w:before="75" w:line="206" w:lineRule="auto"/>
              <w:ind w:left="185" w:right="259" w:firstLine="109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本列数据的勾稽关系为：第一项加第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二项之和，等于第三项加第四项之和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980" w:type="dxa"/>
            <w:gridSpan w:val="7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370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自然人</w:t>
            </w:r>
          </w:p>
        </w:tc>
        <w:tc>
          <w:tcPr>
            <w:tcW w:w="3066" w:type="dxa"/>
            <w:gridSpan w:val="5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法人或其他组织</w:t>
            </w:r>
          </w:p>
        </w:tc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4370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46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649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商业企业</w:t>
            </w:r>
          </w:p>
        </w:tc>
        <w:tc>
          <w:tcPr>
            <w:tcW w:w="649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科研机构</w:t>
            </w:r>
          </w:p>
        </w:tc>
        <w:tc>
          <w:tcPr>
            <w:tcW w:w="649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社会公益组织</w:t>
            </w:r>
          </w:p>
        </w:tc>
        <w:tc>
          <w:tcPr>
            <w:tcW w:w="659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法律服务机构</w:t>
            </w:r>
          </w:p>
        </w:tc>
        <w:tc>
          <w:tcPr>
            <w:tcW w:w="460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其他</w:t>
            </w:r>
          </w:p>
        </w:tc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370" w:type="dxa"/>
            <w:gridSpan w:val="3"/>
            <w:vAlign w:val="center"/>
          </w:tcPr>
          <w:p>
            <w:pPr>
              <w:pStyle w:val="9"/>
              <w:spacing w:before="75" w:line="219" w:lineRule="auto"/>
              <w:ind w:left="95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370" w:type="dxa"/>
            <w:gridSpan w:val="3"/>
            <w:vAlign w:val="center"/>
          </w:tcPr>
          <w:p>
            <w:pPr>
              <w:pStyle w:val="9"/>
              <w:spacing w:before="87" w:line="219" w:lineRule="auto"/>
              <w:ind w:left="95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restart"/>
            <w:tcBorders>
              <w:bottom w:val="nil"/>
            </w:tcBorders>
            <w:vAlign w:val="center"/>
          </w:tcPr>
          <w:p>
            <w:pPr>
              <w:pStyle w:val="9"/>
              <w:tabs>
                <w:tab w:val="left" w:pos="7697"/>
              </w:tabs>
              <w:spacing w:line="240" w:lineRule="auto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2"/>
                <w:sz w:val="21"/>
                <w:szCs w:val="21"/>
              </w:rPr>
              <w:t>三、</w:t>
            </w:r>
          </w:p>
          <w:p>
            <w:pPr>
              <w:pStyle w:val="9"/>
              <w:spacing w:line="197" w:lineRule="auto"/>
              <w:ind w:left="105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1"/>
                <w:szCs w:val="21"/>
              </w:rPr>
              <w:t>本年</w:t>
            </w:r>
          </w:p>
          <w:p>
            <w:pPr>
              <w:pStyle w:val="9"/>
              <w:spacing w:line="210" w:lineRule="auto"/>
              <w:ind w:left="105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6"/>
                <w:sz w:val="21"/>
                <w:szCs w:val="21"/>
              </w:rPr>
              <w:t>度办</w:t>
            </w:r>
          </w:p>
          <w:p>
            <w:pPr>
              <w:pStyle w:val="9"/>
              <w:spacing w:line="208" w:lineRule="auto"/>
              <w:ind w:left="105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6"/>
                <w:sz w:val="21"/>
                <w:szCs w:val="21"/>
              </w:rPr>
              <w:t>理结</w:t>
            </w:r>
          </w:p>
          <w:p>
            <w:pPr>
              <w:pStyle w:val="9"/>
              <w:spacing w:line="220" w:lineRule="auto"/>
              <w:ind w:left="225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果</w:t>
            </w:r>
          </w:p>
        </w:tc>
        <w:tc>
          <w:tcPr>
            <w:tcW w:w="363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一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予以公开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63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部分公开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区分处理的，只计这一情形，不计其他情形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三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不予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公开</w:t>
            </w: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1.属于国家秘密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2.其他法律行政法规禁止公开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3.危及“三安全一稳定”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4.保护第三方合法权益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5.属于三类内部事务信息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6.属于四类过程性信息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7.属于行政执法案卷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8.属于行政查询事项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四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无法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提供</w:t>
            </w: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1.本机关不掌握相关政府信息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2.没有现成信息需要另行制作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3.补正后申请内容仍不明确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五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不予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处理</w:t>
            </w: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1.信访举报投诉类申请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2.重复申请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3.要求提供公开出版物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4.无正当理由大量反复申请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5.要求行政机关确认或重新出具已获取信息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六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其他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处理</w:t>
            </w: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1.申请人无正当理由逾期不补正、行政机关不再处理其政府信息公开申请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3.其他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635" w:type="dxa"/>
            <w:gridSpan w:val="2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</w:rPr>
              <w:t>七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</w:rPr>
              <w:t>总计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370" w:type="dxa"/>
            <w:gridSpan w:val="3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四、结转下年度继续办理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/>
        <w:ind w:firstLine="624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</w:rPr>
        <w:t>四、政府信息公开行政复议、行政诉讼情况</w:t>
      </w:r>
    </w:p>
    <w:tbl>
      <w:tblPr>
        <w:tblStyle w:val="8"/>
        <w:tblW w:w="84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6"/>
        <w:gridCol w:w="566"/>
        <w:gridCol w:w="566"/>
        <w:gridCol w:w="5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825" w:type="dxa"/>
            <w:gridSpan w:val="5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行政复议</w:t>
            </w:r>
          </w:p>
        </w:tc>
        <w:tc>
          <w:tcPr>
            <w:tcW w:w="5654" w:type="dxa"/>
            <w:gridSpan w:val="1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结果维持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结果纠正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其他结果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尚未审结</w:t>
            </w:r>
          </w:p>
        </w:tc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总计</w:t>
            </w:r>
          </w:p>
        </w:tc>
        <w:tc>
          <w:tcPr>
            <w:tcW w:w="2825" w:type="dxa"/>
            <w:gridSpan w:val="5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未经复议直接起诉</w:t>
            </w:r>
          </w:p>
        </w:tc>
        <w:tc>
          <w:tcPr>
            <w:tcW w:w="2829" w:type="dxa"/>
            <w:gridSpan w:val="5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6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结果维持</w:t>
            </w: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结果纠正</w:t>
            </w: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其他结果</w:t>
            </w: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尚未审结</w:t>
            </w: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总计</w:t>
            </w:r>
          </w:p>
        </w:tc>
        <w:tc>
          <w:tcPr>
            <w:tcW w:w="565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结果维持</w:t>
            </w:r>
          </w:p>
        </w:tc>
        <w:tc>
          <w:tcPr>
            <w:tcW w:w="566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结果纠正</w:t>
            </w:r>
          </w:p>
        </w:tc>
        <w:tc>
          <w:tcPr>
            <w:tcW w:w="566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其他结果</w:t>
            </w:r>
          </w:p>
        </w:tc>
        <w:tc>
          <w:tcPr>
            <w:tcW w:w="566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尚未审结</w:t>
            </w:r>
          </w:p>
        </w:tc>
        <w:tc>
          <w:tcPr>
            <w:tcW w:w="566" w:type="dxa"/>
            <w:textDirection w:val="tbRlV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信息公开的时效性较差，受制于工作头绪多，请示汇报时间长等原因,有事不能做到及时处理；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重视程度不够，相关负责人、干部对业务没有深入钻研学懂弄通，对需要公开的事项和操作流程还存在不清晰情况；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跟踪问效工作不到位，对公开的事项没有做到常态化跟踪回访，服务意识不强。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针对以上问题，地区商务局在以下三个方面做出改进，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严格按照《政府信息公开条例》，对相关事项在15个工作日内做出明确答复，并就过程中存在的问题及时处理、及时纠正，确保工作时效性；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加强业务学习，将《政府信息公开条例》纳入集体学习和个人学习计划，不断强化业务能力，提高工作效率；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完善信息公开监督机制，局办将信息公开工作纳入督办清单，对开展情况进行实时有效监督，保证工作有效落实。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本机关按照《国务院办公厅关于印发〈政府信息公开信息处理费管理办法〉的通知》(国办函〔2020</w:t>
      </w:r>
      <w:r>
        <w:rPr>
          <w:rFonts w:hint="eastAsia" w:ascii="方正书宋_GBK" w:hAnsi="方正书宋_GBK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109号)规定的按件、按量收费标准，本年度没有产生信息公开处理费。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和田地区商务局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2025年1月23日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6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pacing w:val="14"/>
          <w:sz w:val="30"/>
          <w:szCs w:val="30"/>
        </w:rPr>
      </w:pPr>
    </w:p>
    <w:p>
      <w:pPr>
        <w:pStyle w:val="2"/>
        <w:spacing w:line="219" w:lineRule="auto"/>
        <w:ind w:left="155"/>
        <w:rPr>
          <w:rFonts w:hint="eastAsia" w:ascii="方正仿宋_GB2312" w:hAnsi="方正仿宋_GB2312" w:eastAsia="方正仿宋_GB2312" w:cs="方正仿宋_GB2312"/>
          <w:spacing w:val="14"/>
          <w:sz w:val="30"/>
          <w:szCs w:val="30"/>
        </w:rPr>
      </w:pPr>
    </w:p>
    <w:sectPr>
      <w:footerReference r:id="rId3" w:type="default"/>
      <w:pgSz w:w="11905" w:h="16838"/>
      <w:pgMar w:top="1701" w:right="1474" w:bottom="1531" w:left="1587" w:header="0" w:footer="1071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80167A6-9B1F-458A-916B-413B51A592F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5F3352F-7D12-425C-B12D-771E91BF612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宋体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3B6DDB-0B4E-4E1F-B0B7-D51431CE8C9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9061324C-1B8C-437A-816E-C2EBC53C1AD8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A7EBB5F9-43C2-42B1-8A64-D11A19E2A95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AD8F379-E060-4D01-8C0E-C60DC85791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18B6B5DD-634C-4D61-9166-F272244B64F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CB20CEDF-6F46-4122-81C8-97EEE0B612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204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JjNjBjMjY5ODU5MDhhY2JmZDk0NjE5OTVjOGJkMmMifQ=="/>
  </w:docVars>
  <w:rsids>
    <w:rsidRoot w:val="00000000"/>
    <w:rsid w:val="13D46914"/>
    <w:rsid w:val="186A061D"/>
    <w:rsid w:val="1AF617F8"/>
    <w:rsid w:val="1FE771BD"/>
    <w:rsid w:val="2BBECCF3"/>
    <w:rsid w:val="2BEE2C41"/>
    <w:rsid w:val="310801DF"/>
    <w:rsid w:val="317F821C"/>
    <w:rsid w:val="36BF3E71"/>
    <w:rsid w:val="39B72177"/>
    <w:rsid w:val="3BA00460"/>
    <w:rsid w:val="3FBDFBCB"/>
    <w:rsid w:val="3FCF0A0D"/>
    <w:rsid w:val="47E918B3"/>
    <w:rsid w:val="4CA63DE7"/>
    <w:rsid w:val="4E5F5F21"/>
    <w:rsid w:val="4FBBF4A7"/>
    <w:rsid w:val="50613B79"/>
    <w:rsid w:val="53F21392"/>
    <w:rsid w:val="557D1558"/>
    <w:rsid w:val="55C022BA"/>
    <w:rsid w:val="56F50413"/>
    <w:rsid w:val="5AFA409D"/>
    <w:rsid w:val="5BFFA17D"/>
    <w:rsid w:val="5DF988C3"/>
    <w:rsid w:val="5E432044"/>
    <w:rsid w:val="5FF9E0EB"/>
    <w:rsid w:val="5FFDD97A"/>
    <w:rsid w:val="61DEF541"/>
    <w:rsid w:val="63C77AD5"/>
    <w:rsid w:val="6D785F60"/>
    <w:rsid w:val="6F4FF1E2"/>
    <w:rsid w:val="6FAEC0B4"/>
    <w:rsid w:val="6FE758B5"/>
    <w:rsid w:val="6FF7DB4A"/>
    <w:rsid w:val="702E2744"/>
    <w:rsid w:val="725FCF84"/>
    <w:rsid w:val="75FB8C7E"/>
    <w:rsid w:val="75FBF282"/>
    <w:rsid w:val="76FBED25"/>
    <w:rsid w:val="786DC0CF"/>
    <w:rsid w:val="797C0647"/>
    <w:rsid w:val="7A78007C"/>
    <w:rsid w:val="7AE615DB"/>
    <w:rsid w:val="7BA83E29"/>
    <w:rsid w:val="7BEA4AE4"/>
    <w:rsid w:val="7EAD23D9"/>
    <w:rsid w:val="7EBD2BC0"/>
    <w:rsid w:val="7EFD9AF8"/>
    <w:rsid w:val="7F5B3640"/>
    <w:rsid w:val="7F9B1E4D"/>
    <w:rsid w:val="7FFD0C4B"/>
    <w:rsid w:val="7FFFE39C"/>
    <w:rsid w:val="7FFFE97C"/>
    <w:rsid w:val="8575DE42"/>
    <w:rsid w:val="935BACF6"/>
    <w:rsid w:val="9F7BB536"/>
    <w:rsid w:val="ABEA8843"/>
    <w:rsid w:val="B2D73C1D"/>
    <w:rsid w:val="B75FBC11"/>
    <w:rsid w:val="BA7B23C6"/>
    <w:rsid w:val="BE672ECA"/>
    <w:rsid w:val="BFBE9EE7"/>
    <w:rsid w:val="BFFE8F58"/>
    <w:rsid w:val="CDFE45BB"/>
    <w:rsid w:val="CF9F9C03"/>
    <w:rsid w:val="CFF4E29F"/>
    <w:rsid w:val="D837C4AE"/>
    <w:rsid w:val="DDBC62AE"/>
    <w:rsid w:val="DFFD3EC5"/>
    <w:rsid w:val="EFFEF372"/>
    <w:rsid w:val="EFFF651E"/>
    <w:rsid w:val="F1F9F433"/>
    <w:rsid w:val="F457501A"/>
    <w:rsid w:val="F5DE14D3"/>
    <w:rsid w:val="F68DF1D6"/>
    <w:rsid w:val="F7DFE779"/>
    <w:rsid w:val="F7FDDA92"/>
    <w:rsid w:val="FDEE3D5E"/>
    <w:rsid w:val="FE7E0BFA"/>
    <w:rsid w:val="FE7E2C68"/>
    <w:rsid w:val="FEFBA7FC"/>
    <w:rsid w:val="FFDA735A"/>
    <w:rsid w:val="FFEF61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" w:hAnsi="Arial" w:eastAsia="CESI宋体-GB18030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rPr>
      <w:rFonts w:ascii="Calibri" w:hAnsi="Calibri" w:eastAsia="Times New Roman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8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5558</Words>
  <Characters>5711</Characters>
  <TotalTime>0</TotalTime>
  <ScaleCrop>false</ScaleCrop>
  <LinksUpToDate>false</LinksUpToDate>
  <CharactersWithSpaces>5734</CharactersWithSpaces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2024-01-08T05:47:00Z</dcterms:created>
  <dc:creator>Kingsoft-PDF</dc:creator>
  <cp:lastModifiedBy>Administrator</cp:lastModifiedBy>
  <cp:lastPrinted>2025-01-11T10:26:00Z</cp:lastPrinted>
  <dcterms:modified xsi:type="dcterms:W3CDTF">2026-08-06T05:17:06Z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2024-01-02T13:47:22Z</vt:filetime>
  </property>
  <property fmtid="{D5CDD505-2E9C-101B-9397-08002B2CF9AE}" pid="4" name="UsrData">
    <vt:lpwstr>6593a366d022c6001f5cd015wl</vt:lpwstr>
  </property>
  <property fmtid="{D5CDD505-2E9C-101B-9397-08002B2CF9AE}" pid="5" name="KSOProductBuildVer">
    <vt:lpwstr>2052-11.8.2.8053</vt:lpwstr>
  </property>
  <property fmtid="{D5CDD505-2E9C-101B-9397-08002B2CF9AE}" pid="6" name="ICV">
    <vt:lpwstr>76ED987BBA1B48C99C1F7E28BDBB7AA6_13</vt:lpwstr>
  </property>
</Properties>
</file>