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政协新疆维吾尔自治区委员会和田地区工作委员会2024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98A9CB">
      <w:r>
        <w:br w:type="page"/>
      </w:r>
    </w:p>
    <w:p w14:paraId="2D6D8D32">
      <w:pPr>
        <w:spacing w:line="640" w:lineRule="exact"/>
        <w:jc w:val="center"/>
        <w:outlineLvl w:val="1"/>
      </w:pPr>
      <w:r>
        <w:rPr>
          <w:rFonts w:ascii="黑体" w:hAnsi="黑体" w:eastAsia="黑体"/>
          <w:sz w:val="32"/>
        </w:rPr>
        <w:t>第一部分 单位概况</w:t>
      </w:r>
    </w:p>
    <w:p w14:paraId="4EA9AEC1">
      <w:pPr>
        <w:spacing w:line="640" w:lineRule="exact"/>
        <w:ind w:firstLine="640"/>
        <w:jc w:val="both"/>
        <w:outlineLvl w:val="2"/>
      </w:pPr>
      <w:r>
        <w:rPr>
          <w:rFonts w:ascii="黑体" w:hAnsi="黑体" w:eastAsia="黑体"/>
          <w:sz w:val="32"/>
        </w:rPr>
        <w:t>一、主要职能</w:t>
      </w:r>
    </w:p>
    <w:p w14:paraId="679FE2C9">
      <w:pPr>
        <w:spacing w:line="580" w:lineRule="exact"/>
        <w:ind w:firstLine="640"/>
        <w:jc w:val="both"/>
      </w:pPr>
      <w:r>
        <w:rPr>
          <w:rFonts w:ascii="仿宋_GB2312" w:hAnsi="仿宋_GB2312" w:eastAsia="仿宋_GB2312"/>
          <w:sz w:val="32"/>
        </w:rPr>
        <w:t>（一）组织和推动住本地区的全国政协委员、自治区政协委员和政协地区工作委员会委员以科学发展观为指导，深入学习邓小平理论和“三个代表”重要思想，认真学习中央和自治区的重要会议精神，贯彻落实中央和自治区党委的重要工作部署，传达学习自治区政协重要会议精神。争当学习的模范、民族团结的模范和履行职责的模范。</w:t>
      </w:r>
    </w:p>
    <w:p w14:paraId="5D7EA6BB">
      <w:pPr>
        <w:spacing w:line="580" w:lineRule="exact"/>
        <w:ind w:firstLine="640"/>
        <w:jc w:val="both"/>
      </w:pPr>
      <w:r>
        <w:rPr>
          <w:rFonts w:ascii="仿宋_GB2312" w:hAnsi="仿宋_GB2312" w:eastAsia="仿宋_GB2312"/>
          <w:sz w:val="32"/>
        </w:rPr>
        <w:t>（二）组织住本地区的全国政协委员、自治区政协委员和政协地区工作委员会委员认真履行政治协商、民主监督、参政议政职能，围绕地区经济社会发展的重大事项，事关民生的重要问题，开展视察、考察、调查研究等活动，通过提案、建议案、专题报告等形式提出意见建议。</w:t>
      </w:r>
    </w:p>
    <w:p w14:paraId="5093D036">
      <w:pPr>
        <w:spacing w:line="580" w:lineRule="exact"/>
        <w:ind w:firstLine="640"/>
        <w:jc w:val="both"/>
      </w:pPr>
      <w:r>
        <w:rPr>
          <w:rFonts w:ascii="仿宋_GB2312" w:hAnsi="仿宋_GB2312" w:eastAsia="仿宋_GB2312"/>
          <w:sz w:val="32"/>
        </w:rPr>
        <w:t>（三）发挥政协组织的优势和作用，密切联系在本地区各级政协委员和各族各界人士，听取他们及其所联系群众的意见和要求，多渠道收集和反映社情民意。</w:t>
      </w:r>
    </w:p>
    <w:p w14:paraId="33F1932B">
      <w:pPr>
        <w:spacing w:line="580" w:lineRule="exact"/>
        <w:ind w:firstLine="640"/>
        <w:jc w:val="both"/>
      </w:pPr>
      <w:r>
        <w:rPr>
          <w:rFonts w:ascii="仿宋_GB2312" w:hAnsi="仿宋_GB2312" w:eastAsia="仿宋_GB2312"/>
          <w:sz w:val="32"/>
        </w:rPr>
        <w:t>（四）加强与党政部门的工作联系。督促有关部门认真办理政协委员提案，配合有关部门对重点提案进行督察和跟踪办理。</w:t>
      </w:r>
    </w:p>
    <w:p w14:paraId="0F1C05D0">
      <w:pPr>
        <w:spacing w:line="580" w:lineRule="exact"/>
        <w:ind w:firstLine="640"/>
        <w:jc w:val="both"/>
      </w:pPr>
      <w:r>
        <w:rPr>
          <w:rFonts w:ascii="仿宋_GB2312" w:hAnsi="仿宋_GB2312" w:eastAsia="仿宋_GB2312"/>
          <w:sz w:val="32"/>
        </w:rPr>
        <w:t>（五）配合地区有关部门做好县（市）政协换届工作，对委员规模、界别设置、委员推荐、委员调整等事项提出意见建议。</w:t>
      </w:r>
    </w:p>
    <w:p w14:paraId="10B30BEB">
      <w:pPr>
        <w:spacing w:line="580" w:lineRule="exact"/>
        <w:ind w:firstLine="640"/>
        <w:jc w:val="both"/>
      </w:pPr>
      <w:r>
        <w:rPr>
          <w:rFonts w:ascii="仿宋_GB2312" w:hAnsi="仿宋_GB2312" w:eastAsia="仿宋_GB2312"/>
          <w:sz w:val="32"/>
        </w:rPr>
        <w:t>（六）检查指导县（市）政协工作，适时召开县市政协工作座谈会、经验交流会等，推动地区政协整体工作稳步发展。</w:t>
      </w:r>
    </w:p>
    <w:p w14:paraId="44F4FBA6">
      <w:pPr>
        <w:spacing w:line="640" w:lineRule="exact"/>
        <w:ind w:firstLine="640"/>
        <w:jc w:val="both"/>
        <w:outlineLvl w:val="2"/>
      </w:pPr>
      <w:r>
        <w:rPr>
          <w:rFonts w:ascii="黑体" w:hAnsi="黑体" w:eastAsia="黑体"/>
          <w:sz w:val="32"/>
        </w:rPr>
        <w:t>二、机构设置及人员情况</w:t>
      </w:r>
    </w:p>
    <w:p w14:paraId="47643D3B">
      <w:pPr>
        <w:spacing w:line="580" w:lineRule="exact"/>
        <w:ind w:firstLine="640"/>
        <w:jc w:val="both"/>
      </w:pPr>
      <w:r>
        <w:rPr>
          <w:rFonts w:ascii="仿宋_GB2312" w:hAnsi="仿宋_GB2312" w:eastAsia="仿宋_GB2312"/>
          <w:sz w:val="32"/>
        </w:rPr>
        <w:t>政协新疆维吾尔自治区委员会和田地区工作委员会2024年度，实有人数53人，其中：在职人员24人，减少1人；离休人员0人，增加0人；退休人员29人,增加3人。</w:t>
      </w:r>
    </w:p>
    <w:p w14:paraId="45CAC9B1">
      <w:pPr>
        <w:spacing w:line="580" w:lineRule="exact"/>
        <w:ind w:firstLine="640"/>
        <w:jc w:val="both"/>
      </w:pPr>
      <w:r>
        <w:rPr>
          <w:rFonts w:ascii="仿宋_GB2312" w:hAnsi="仿宋_GB2312" w:eastAsia="仿宋_GB2312"/>
          <w:sz w:val="32"/>
        </w:rPr>
        <w:t>政协新疆维吾尔自治区委员会和田地区工作委员会无下属预算单位，下设5个科室，分别是：办公室、秘书科、组织人事科、综合科、文史和专委会服务中心。</w:t>
      </w:r>
    </w:p>
    <w:p w14:paraId="35F8493D">
      <w:r>
        <w:br w:type="page"/>
      </w:r>
    </w:p>
    <w:p w14:paraId="073D747D">
      <w:pPr>
        <w:spacing w:line="240" w:lineRule="auto"/>
        <w:jc w:val="center"/>
        <w:outlineLvl w:val="1"/>
      </w:pPr>
      <w:r>
        <w:rPr>
          <w:rFonts w:ascii="黑体" w:hAnsi="黑体" w:eastAsia="黑体"/>
          <w:sz w:val="32"/>
        </w:rPr>
        <w:t>第二部分 部门决算情况说明</w:t>
      </w:r>
    </w:p>
    <w:p w14:paraId="452F6FEA">
      <w:pPr>
        <w:spacing w:line="640" w:lineRule="exact"/>
        <w:ind w:firstLine="640"/>
        <w:jc w:val="both"/>
        <w:outlineLvl w:val="2"/>
      </w:pPr>
      <w:r>
        <w:rPr>
          <w:rFonts w:ascii="黑体" w:hAnsi="黑体" w:eastAsia="黑体"/>
          <w:sz w:val="32"/>
        </w:rPr>
        <w:t>一、收入支出决算总体情况说明</w:t>
      </w:r>
    </w:p>
    <w:p w14:paraId="1E788D78">
      <w:pPr>
        <w:spacing w:line="580" w:lineRule="exact"/>
        <w:ind w:firstLine="640"/>
        <w:jc w:val="both"/>
      </w:pPr>
      <w:r>
        <w:rPr>
          <w:rFonts w:ascii="仿宋_GB2312" w:hAnsi="仿宋_GB2312" w:eastAsia="仿宋_GB2312"/>
          <w:b/>
          <w:sz w:val="32"/>
        </w:rPr>
        <w:t>2024年度收入总计931.54万元，</w:t>
      </w:r>
      <w:r>
        <w:rPr>
          <w:rFonts w:ascii="仿宋_GB2312" w:hAnsi="仿宋_GB2312" w:eastAsia="仿宋_GB2312"/>
          <w:b w:val="0"/>
          <w:sz w:val="32"/>
        </w:rPr>
        <w:t>其中：本年收入合计929.14万元，使用非财政拨款结余（含专用结余）0.00万元，年初结转和结余2.40万元。</w:t>
      </w:r>
    </w:p>
    <w:p w14:paraId="4B0642E1">
      <w:pPr>
        <w:spacing w:line="580" w:lineRule="exact"/>
        <w:ind w:firstLine="640"/>
        <w:jc w:val="both"/>
      </w:pPr>
      <w:r>
        <w:rPr>
          <w:rFonts w:ascii="仿宋_GB2312" w:hAnsi="仿宋_GB2312" w:eastAsia="仿宋_GB2312"/>
          <w:b/>
          <w:sz w:val="32"/>
        </w:rPr>
        <w:t>2024年度支出总计931.54万元，</w:t>
      </w:r>
      <w:r>
        <w:rPr>
          <w:rFonts w:ascii="仿宋_GB2312" w:hAnsi="仿宋_GB2312" w:eastAsia="仿宋_GB2312"/>
          <w:b w:val="0"/>
          <w:sz w:val="32"/>
        </w:rPr>
        <w:t>其中：本年支出合计931.22万元，结余分配0.00万元，年末结转和结余0.32万元。</w:t>
      </w:r>
    </w:p>
    <w:p w14:paraId="67950BA7">
      <w:pPr>
        <w:spacing w:line="580" w:lineRule="exact"/>
        <w:ind w:firstLine="640"/>
        <w:jc w:val="both"/>
      </w:pPr>
      <w:r>
        <w:rPr>
          <w:rFonts w:ascii="仿宋_GB2312" w:hAnsi="仿宋_GB2312" w:eastAsia="仿宋_GB2312"/>
          <w:b w:val="0"/>
          <w:sz w:val="32"/>
        </w:rPr>
        <w:t>收入支出总体与上年相比，增加49.34万元，增长5.59%，主要原因是：1、在职人员工资调增、社保、公积金基数调增，人员经费增加；2、本年增加办公室修缮经费项目，导致支出较上年增加。</w:t>
      </w:r>
    </w:p>
    <w:p w14:paraId="091C5F51">
      <w:pPr>
        <w:spacing w:line="640" w:lineRule="exact"/>
        <w:ind w:firstLine="640"/>
        <w:jc w:val="both"/>
        <w:outlineLvl w:val="2"/>
      </w:pPr>
      <w:r>
        <w:rPr>
          <w:rFonts w:ascii="黑体" w:hAnsi="黑体" w:eastAsia="黑体"/>
          <w:sz w:val="32"/>
        </w:rPr>
        <w:t>二、收入决算情况说明</w:t>
      </w:r>
    </w:p>
    <w:p w14:paraId="6E11CD67">
      <w:pPr>
        <w:spacing w:line="580" w:lineRule="exact"/>
        <w:ind w:firstLine="640"/>
        <w:jc w:val="both"/>
      </w:pPr>
      <w:r>
        <w:rPr>
          <w:rFonts w:ascii="仿宋_GB2312" w:hAnsi="仿宋_GB2312" w:eastAsia="仿宋_GB2312"/>
          <w:b/>
          <w:sz w:val="32"/>
        </w:rPr>
        <w:t>本年收入929.14万元，</w:t>
      </w:r>
      <w:r>
        <w:rPr>
          <w:rFonts w:ascii="仿宋_GB2312" w:hAnsi="仿宋_GB2312" w:eastAsia="仿宋_GB2312"/>
          <w:b w:val="0"/>
          <w:sz w:val="32"/>
        </w:rPr>
        <w:t>其中：财政拨款收入926.69万元，占99.74%；上级补助收入0.00万元，占0.00%；事业收入0.00万元，占0.00%；经营收入0.00万元，占0.00%；附属单位上缴收入0.00万元，占0.00%；其他收入2.44万元，占0.26%。</w:t>
      </w:r>
    </w:p>
    <w:p w14:paraId="01BE5981">
      <w:pPr>
        <w:spacing w:line="640" w:lineRule="exact"/>
        <w:ind w:firstLine="640"/>
        <w:jc w:val="both"/>
        <w:outlineLvl w:val="2"/>
      </w:pPr>
      <w:r>
        <w:rPr>
          <w:rFonts w:ascii="黑体" w:hAnsi="黑体" w:eastAsia="黑体"/>
          <w:sz w:val="32"/>
        </w:rPr>
        <w:t>三、支出决算情况说明</w:t>
      </w:r>
    </w:p>
    <w:p w14:paraId="1154677F">
      <w:pPr>
        <w:spacing w:line="580" w:lineRule="exact"/>
        <w:ind w:firstLine="640"/>
        <w:jc w:val="both"/>
      </w:pPr>
      <w:r>
        <w:rPr>
          <w:rFonts w:ascii="仿宋_GB2312" w:hAnsi="仿宋_GB2312" w:eastAsia="仿宋_GB2312"/>
          <w:b/>
          <w:sz w:val="32"/>
        </w:rPr>
        <w:t>本年支出931.22万元，</w:t>
      </w:r>
      <w:r>
        <w:rPr>
          <w:rFonts w:ascii="仿宋_GB2312" w:hAnsi="仿宋_GB2312" w:eastAsia="仿宋_GB2312"/>
          <w:b w:val="0"/>
          <w:sz w:val="32"/>
        </w:rPr>
        <w:t>其中：基本支出852.81万元，占91.58%；项目支出78.41万元，占8.42%；上缴上级支出0.00万元，占0.00%；经营支出0.00万元，占0.00%；对附属单位补助支出0.00万元，占0.00%。</w:t>
      </w:r>
    </w:p>
    <w:p w14:paraId="60136FBD">
      <w:pPr>
        <w:spacing w:line="640" w:lineRule="exact"/>
        <w:ind w:firstLine="640"/>
        <w:jc w:val="both"/>
        <w:outlineLvl w:val="2"/>
      </w:pPr>
      <w:r>
        <w:rPr>
          <w:rFonts w:ascii="黑体" w:hAnsi="黑体" w:eastAsia="黑体"/>
          <w:sz w:val="32"/>
        </w:rPr>
        <w:t>四、财政拨款收入支出决算总体情况说明</w:t>
      </w:r>
    </w:p>
    <w:p w14:paraId="2D1EA2D6">
      <w:pPr>
        <w:spacing w:line="580" w:lineRule="exact"/>
        <w:ind w:firstLine="640"/>
        <w:jc w:val="both"/>
      </w:pPr>
      <w:r>
        <w:rPr>
          <w:rFonts w:ascii="仿宋_GB2312" w:hAnsi="仿宋_GB2312" w:eastAsia="仿宋_GB2312"/>
          <w:b/>
          <w:sz w:val="32"/>
        </w:rPr>
        <w:t>2024年度财政拨款收入总计926.69万元，</w:t>
      </w:r>
      <w:r>
        <w:rPr>
          <w:rFonts w:ascii="仿宋_GB2312" w:hAnsi="仿宋_GB2312" w:eastAsia="仿宋_GB2312"/>
          <w:b w:val="0"/>
          <w:sz w:val="32"/>
        </w:rPr>
        <w:t>其中：年初财政拨款结转和结余0.00万元，本年财政拨款收入926.69万元。</w:t>
      </w:r>
      <w:r>
        <w:rPr>
          <w:rFonts w:ascii="仿宋_GB2312" w:hAnsi="仿宋_GB2312" w:eastAsia="仿宋_GB2312"/>
          <w:b/>
          <w:sz w:val="32"/>
        </w:rPr>
        <w:t>财政拨款支出总计926.69万元，</w:t>
      </w:r>
      <w:r>
        <w:rPr>
          <w:rFonts w:ascii="仿宋_GB2312" w:hAnsi="仿宋_GB2312" w:eastAsia="仿宋_GB2312"/>
          <w:b w:val="0"/>
          <w:sz w:val="32"/>
        </w:rPr>
        <w:t>其中：年末财政拨款结转和结余0.00万元，本年财政拨款支出926.69万元。</w:t>
      </w:r>
    </w:p>
    <w:p w14:paraId="78E1CC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增加63.94万元，增长7.41%，主要原因是：1、在职人员工资调增、社保、公积金基数调增，人员经费增加；2、本年增加办公室修缮经费项目、办公经费项目资金，导致支出较上年增加。</w:t>
      </w:r>
      <w:r>
        <w:rPr>
          <w:rFonts w:ascii="仿宋_GB2312" w:hAnsi="仿宋_GB2312" w:eastAsia="仿宋_GB2312"/>
          <w:b/>
          <w:sz w:val="32"/>
        </w:rPr>
        <w:t>与年初预算相比，</w:t>
      </w:r>
      <w:r>
        <w:rPr>
          <w:rFonts w:ascii="仿宋_GB2312" w:hAnsi="仿宋_GB2312" w:eastAsia="仿宋_GB2312"/>
          <w:b w:val="0"/>
          <w:sz w:val="32"/>
        </w:rPr>
        <w:t>年初预算数776.54万元，决算数926.69万元，预决算差异率19.34%，主要原因是：年中追加人员工资、社保、公积金基数调增部分资金；年中追加办公室修缮经费项目，导致预决算存在差异。</w:t>
      </w:r>
    </w:p>
    <w:p w14:paraId="43F27F16">
      <w:pPr>
        <w:spacing w:line="640" w:lineRule="exact"/>
        <w:ind w:firstLine="640"/>
        <w:jc w:val="both"/>
        <w:outlineLvl w:val="2"/>
      </w:pPr>
      <w:r>
        <w:rPr>
          <w:rFonts w:ascii="黑体" w:hAnsi="黑体" w:eastAsia="黑体"/>
          <w:sz w:val="32"/>
        </w:rPr>
        <w:t>五、一般公共预算财政拨款支出决算情况说明</w:t>
      </w:r>
    </w:p>
    <w:p w14:paraId="67BAFE47">
      <w:pPr>
        <w:spacing w:line="640" w:lineRule="exact"/>
        <w:ind w:firstLine="640"/>
        <w:jc w:val="both"/>
        <w:outlineLvl w:val="3"/>
      </w:pPr>
      <w:r>
        <w:rPr>
          <w:rFonts w:ascii="楷体_GB2312" w:hAnsi="楷体_GB2312" w:eastAsia="楷体_GB2312"/>
          <w:b/>
          <w:sz w:val="32"/>
        </w:rPr>
        <w:t>（一）一般公共预算财政拨款支出决算总体情况</w:t>
      </w:r>
    </w:p>
    <w:p w14:paraId="1D7EA00E">
      <w:pPr>
        <w:spacing w:line="580" w:lineRule="exact"/>
        <w:ind w:firstLine="640"/>
        <w:jc w:val="both"/>
      </w:pPr>
      <w:r>
        <w:rPr>
          <w:rFonts w:ascii="仿宋_GB2312" w:hAnsi="仿宋_GB2312" w:eastAsia="仿宋_GB2312"/>
          <w:b/>
          <w:sz w:val="32"/>
        </w:rPr>
        <w:t>2024年度一般公共预算财政拨款支出926.69万元，</w:t>
      </w:r>
      <w:r>
        <w:rPr>
          <w:rFonts w:ascii="仿宋_GB2312" w:hAnsi="仿宋_GB2312" w:eastAsia="仿宋_GB2312"/>
          <w:b w:val="0"/>
          <w:sz w:val="32"/>
        </w:rPr>
        <w:t>占本年支出合计的99.51%。</w:t>
      </w:r>
      <w:r>
        <w:rPr>
          <w:rFonts w:ascii="仿宋_GB2312" w:hAnsi="仿宋_GB2312" w:eastAsia="仿宋_GB2312"/>
          <w:b/>
          <w:sz w:val="32"/>
        </w:rPr>
        <w:t>与上年相比，</w:t>
      </w:r>
      <w:r>
        <w:rPr>
          <w:rFonts w:ascii="仿宋_GB2312" w:hAnsi="仿宋_GB2312" w:eastAsia="仿宋_GB2312"/>
          <w:b w:val="0"/>
          <w:sz w:val="32"/>
        </w:rPr>
        <w:t>增加63.94万元，增长7.41%，主要原因是：1、在职人员工资调增、社保、公积金基数调增，人员经费增加；2、本年增加办公室修缮经费项目、办公经费项目资金，导致支出较上年增加。</w:t>
      </w:r>
      <w:r>
        <w:rPr>
          <w:rFonts w:ascii="仿宋_GB2312" w:hAnsi="仿宋_GB2312" w:eastAsia="仿宋_GB2312"/>
          <w:b/>
          <w:sz w:val="32"/>
        </w:rPr>
        <w:t>与年初预算相比,</w:t>
      </w:r>
      <w:r>
        <w:rPr>
          <w:rFonts w:ascii="仿宋_GB2312" w:hAnsi="仿宋_GB2312" w:eastAsia="仿宋_GB2312"/>
          <w:b w:val="0"/>
          <w:sz w:val="32"/>
        </w:rPr>
        <w:t>年初预算数776.54万元，决算数926.69万元，预决算差异率19.34%，主要原因是：年中追加人员工资、社保、公积金基数调增部分资金；年中追加办公室修缮经费项目，导致预决算存在差异。</w:t>
      </w:r>
    </w:p>
    <w:p w14:paraId="418C3C2E">
      <w:pPr>
        <w:spacing w:line="640" w:lineRule="exact"/>
        <w:ind w:firstLine="640"/>
        <w:jc w:val="both"/>
        <w:outlineLvl w:val="3"/>
      </w:pPr>
      <w:r>
        <w:rPr>
          <w:rFonts w:ascii="楷体_GB2312" w:hAnsi="楷体_GB2312" w:eastAsia="楷体_GB2312"/>
          <w:b/>
          <w:sz w:val="32"/>
        </w:rPr>
        <w:t>（二）一般公共预算财政拨款支出决算结构情况</w:t>
      </w:r>
    </w:p>
    <w:p w14:paraId="50273E89">
      <w:pPr>
        <w:spacing w:line="580" w:lineRule="exact"/>
        <w:ind w:firstLine="640"/>
        <w:jc w:val="both"/>
      </w:pPr>
      <w:r>
        <w:rPr>
          <w:rFonts w:ascii="仿宋_GB2312" w:hAnsi="仿宋_GB2312" w:eastAsia="仿宋_GB2312"/>
          <w:b w:val="0"/>
          <w:sz w:val="32"/>
        </w:rPr>
        <w:t>1.一般公共服务支出(类)653.68万元,占70.54%。</w:t>
      </w:r>
    </w:p>
    <w:p w14:paraId="0CB652B2">
      <w:pPr>
        <w:spacing w:line="580" w:lineRule="exact"/>
        <w:ind w:firstLine="640"/>
        <w:jc w:val="both"/>
      </w:pPr>
      <w:r>
        <w:rPr>
          <w:rFonts w:ascii="仿宋_GB2312" w:hAnsi="仿宋_GB2312" w:eastAsia="仿宋_GB2312"/>
          <w:b w:val="0"/>
          <w:sz w:val="32"/>
        </w:rPr>
        <w:t>2.社会保障和就业支出(类)175.55万元,占18.94%。</w:t>
      </w:r>
    </w:p>
    <w:p w14:paraId="27625B01">
      <w:pPr>
        <w:spacing w:line="580" w:lineRule="exact"/>
        <w:ind w:firstLine="640"/>
        <w:jc w:val="both"/>
      </w:pPr>
      <w:r>
        <w:rPr>
          <w:rFonts w:ascii="仿宋_GB2312" w:hAnsi="仿宋_GB2312" w:eastAsia="仿宋_GB2312"/>
          <w:b w:val="0"/>
          <w:sz w:val="32"/>
        </w:rPr>
        <w:t>3.卫生健康支出(类)40.47万元,占4.37%。</w:t>
      </w:r>
    </w:p>
    <w:p w14:paraId="612E7FB0">
      <w:pPr>
        <w:spacing w:line="580" w:lineRule="exact"/>
        <w:ind w:firstLine="640"/>
        <w:jc w:val="both"/>
      </w:pPr>
      <w:r>
        <w:rPr>
          <w:rFonts w:ascii="仿宋_GB2312" w:hAnsi="仿宋_GB2312" w:eastAsia="仿宋_GB2312"/>
          <w:b w:val="0"/>
          <w:sz w:val="32"/>
        </w:rPr>
        <w:t>4.住房保障支出(类)49.08万元,占5.30%。</w:t>
      </w:r>
    </w:p>
    <w:p w14:paraId="4FD25592">
      <w:pPr>
        <w:spacing w:line="580" w:lineRule="exact"/>
        <w:ind w:firstLine="640"/>
        <w:jc w:val="both"/>
      </w:pPr>
      <w:r>
        <w:rPr>
          <w:rFonts w:ascii="仿宋_GB2312" w:hAnsi="仿宋_GB2312" w:eastAsia="仿宋_GB2312"/>
          <w:b w:val="0"/>
          <w:sz w:val="32"/>
        </w:rPr>
        <w:t>5.其他支出(类)7.91万元,占0.85%。</w:t>
      </w:r>
    </w:p>
    <w:p w14:paraId="6552FA33">
      <w:pPr>
        <w:spacing w:line="640" w:lineRule="exact"/>
        <w:ind w:firstLine="640"/>
        <w:jc w:val="both"/>
        <w:outlineLvl w:val="3"/>
      </w:pPr>
      <w:r>
        <w:rPr>
          <w:rFonts w:ascii="楷体_GB2312" w:hAnsi="楷体_GB2312" w:eastAsia="楷体_GB2312"/>
          <w:b/>
          <w:sz w:val="32"/>
        </w:rPr>
        <w:t>（三）一般公共预算财政拨款支出决算具体情况</w:t>
      </w:r>
    </w:p>
    <w:p w14:paraId="2054D16E">
      <w:pPr>
        <w:spacing w:line="580" w:lineRule="exact"/>
        <w:ind w:firstLine="640"/>
        <w:jc w:val="both"/>
      </w:pPr>
      <w:r>
        <w:rPr>
          <w:rFonts w:ascii="仿宋_GB2312" w:hAnsi="仿宋_GB2312" w:eastAsia="仿宋_GB2312"/>
          <w:b w:val="0"/>
          <w:sz w:val="32"/>
        </w:rPr>
        <w:t>1.一般公共服务支出(类)人大事务(款)行政运行(项):支出决算数为0.00万元，比上年决算减少4.70万元，下降100.00%,主要原因是：上年追加的住房公积金经费科目使用有误，本年度进行更正，调整至一般公共服务支出(类)政协事务(款)行政运行(项)科目，经费较上年减少。</w:t>
      </w:r>
    </w:p>
    <w:p w14:paraId="342FE3B7">
      <w:pPr>
        <w:spacing w:line="580" w:lineRule="exact"/>
        <w:ind w:firstLine="640"/>
        <w:jc w:val="both"/>
      </w:pPr>
      <w:r>
        <w:rPr>
          <w:rFonts w:ascii="仿宋_GB2312" w:hAnsi="仿宋_GB2312" w:eastAsia="仿宋_GB2312"/>
          <w:b w:val="0"/>
          <w:sz w:val="32"/>
        </w:rPr>
        <w:t>2.一般公共服务支出(类)政协事务(款)行政运行(项):支出决算数为585.28万元，比上年决算减少87.49万元，下降13.00%,主要原因是：本年度科目调整，行政单位离退休、行政单位医疗、公务员医疗补助、住房公积金科目上年度在此科目列支，本年单独列支，导致经费较上年减少。</w:t>
      </w:r>
    </w:p>
    <w:p w14:paraId="220B2D47">
      <w:pPr>
        <w:spacing w:line="580" w:lineRule="exact"/>
        <w:ind w:firstLine="640"/>
        <w:jc w:val="both"/>
      </w:pPr>
      <w:r>
        <w:rPr>
          <w:rFonts w:ascii="仿宋_GB2312" w:hAnsi="仿宋_GB2312" w:eastAsia="仿宋_GB2312"/>
          <w:b w:val="0"/>
          <w:sz w:val="32"/>
        </w:rPr>
        <w:t>3.一般公共服务支出(类)政协事务(款)其他政协事务支出(项):支出决算数为68.40万元，比上年决算减少35.90万元，下降34.42%,主要原因是：上年增加公务用车购置2辆，本年度减少公务用车购置项目。</w:t>
      </w:r>
    </w:p>
    <w:p w14:paraId="5ED94F8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53.21万元，比上年决算增加53.21万元，增长100.00%,主要原因是：本年功能科目调整，行政单位离退休上年度在主科目列支，本年单独列支，导致经费较上年增加。</w:t>
      </w:r>
    </w:p>
    <w:p w14:paraId="47BD8B5D">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64.54万元，比上年决算增加13.28万元，增长25.91%,主要原因是：本年在职人员工资基数调增，养老缴费基数上涨，相应支出增加。</w:t>
      </w:r>
    </w:p>
    <w:p w14:paraId="6E391CF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57.80万元，比上年决算增加34.18万元，增长144.71%,主要原因是：本年新增退休人员、调出人员，职业年金缴费支出增加。</w:t>
      </w:r>
    </w:p>
    <w:p w14:paraId="516F7C0A">
      <w:pPr>
        <w:spacing w:line="580" w:lineRule="exact"/>
        <w:ind w:firstLine="640"/>
        <w:jc w:val="both"/>
      </w:pPr>
      <w:r>
        <w:rPr>
          <w:rFonts w:ascii="仿宋_GB2312" w:hAnsi="仿宋_GB2312" w:eastAsia="仿宋_GB2312"/>
          <w:b w:val="0"/>
          <w:sz w:val="32"/>
        </w:rPr>
        <w:t>7.卫生健康支出(类)行政事业单位医疗(款)行政单位医疗(项):支出决算数为26.43万元，比上年决算增加26.43万元，增长100.00%,主要原因是：本年功能科目调整，行政单位医疗支出上年度在主科目列支，本年单独列支，导致经费较上年增加。</w:t>
      </w:r>
    </w:p>
    <w:p w14:paraId="4D6605E3">
      <w:pPr>
        <w:spacing w:line="580" w:lineRule="exact"/>
        <w:ind w:firstLine="640"/>
        <w:jc w:val="both"/>
      </w:pPr>
      <w:r>
        <w:rPr>
          <w:rFonts w:ascii="仿宋_GB2312" w:hAnsi="仿宋_GB2312" w:eastAsia="仿宋_GB2312"/>
          <w:b w:val="0"/>
          <w:sz w:val="32"/>
        </w:rPr>
        <w:t>8.卫生健康支出(类)行政事业单位医疗(款)公务员医疗补助(项):支出决算数为14.04万元，比上年决算增加14.04万元，增长100.00%,主要原因是：本年功能科目调整，公务员医疗补助上年度在主科目列支，本年单独列支，导致经费较上年增加。</w:t>
      </w:r>
    </w:p>
    <w:p w14:paraId="27087183">
      <w:pPr>
        <w:spacing w:line="580" w:lineRule="exact"/>
        <w:ind w:firstLine="640"/>
        <w:jc w:val="both"/>
      </w:pPr>
      <w:r>
        <w:rPr>
          <w:rFonts w:ascii="仿宋_GB2312" w:hAnsi="仿宋_GB2312" w:eastAsia="仿宋_GB2312"/>
          <w:b w:val="0"/>
          <w:sz w:val="32"/>
        </w:rPr>
        <w:t>9.住房保障支出(类)住房改革支出(款)住房公积金(项):支出决算数为49.08万元，比上年决算增加49.08万元，增长100.00%,主要原因是：本年功能科目调整，住房公积金上年度在主科目列支，本年单独列支，导致经费较上年增加。</w:t>
      </w:r>
    </w:p>
    <w:p w14:paraId="56A4F2A2">
      <w:pPr>
        <w:spacing w:line="580" w:lineRule="exact"/>
        <w:ind w:firstLine="640"/>
        <w:jc w:val="both"/>
      </w:pPr>
      <w:r>
        <w:rPr>
          <w:rFonts w:ascii="仿宋_GB2312" w:hAnsi="仿宋_GB2312" w:eastAsia="仿宋_GB2312"/>
          <w:b w:val="0"/>
          <w:sz w:val="32"/>
        </w:rPr>
        <w:t>10.其他支出(类)其他支出(款)其他支出(项):支出决算数为7.91万元，比上年决算增加1.82万元，增长29.89%,主要原因是：本年增加驻村工作经费，导致支出较上年增加。</w:t>
      </w:r>
    </w:p>
    <w:p w14:paraId="043B00B6">
      <w:pPr>
        <w:spacing w:line="640" w:lineRule="exact"/>
        <w:ind w:firstLine="640"/>
        <w:jc w:val="both"/>
        <w:outlineLvl w:val="2"/>
      </w:pPr>
      <w:r>
        <w:rPr>
          <w:rFonts w:ascii="黑体" w:hAnsi="黑体" w:eastAsia="黑体"/>
          <w:sz w:val="32"/>
        </w:rPr>
        <w:t>六、一般公共预算财政拨款基本支出决算情况说明</w:t>
      </w:r>
    </w:p>
    <w:p w14:paraId="08110CDD">
      <w:pPr>
        <w:spacing w:line="580" w:lineRule="exact"/>
        <w:ind w:firstLine="640"/>
        <w:jc w:val="both"/>
      </w:pPr>
      <w:r>
        <w:rPr>
          <w:rFonts w:ascii="仿宋_GB2312" w:hAnsi="仿宋_GB2312" w:eastAsia="仿宋_GB2312"/>
          <w:b w:val="0"/>
          <w:sz w:val="32"/>
        </w:rPr>
        <w:t>2024年度一般公共预算财政拨款基本支出850.38万元，其中：</w:t>
      </w:r>
      <w:r>
        <w:rPr>
          <w:rFonts w:ascii="仿宋_GB2312" w:hAnsi="仿宋_GB2312" w:eastAsia="仿宋_GB2312"/>
          <w:b/>
          <w:sz w:val="32"/>
        </w:rPr>
        <w:t>人员经费801.50万元，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奖励金。</w:t>
      </w:r>
    </w:p>
    <w:p w14:paraId="28CA26E7">
      <w:pPr>
        <w:spacing w:line="580" w:lineRule="exact"/>
        <w:ind w:firstLine="640"/>
        <w:jc w:val="both"/>
      </w:pPr>
      <w:r>
        <w:rPr>
          <w:rFonts w:ascii="仿宋_GB2312" w:hAnsi="仿宋_GB2312" w:eastAsia="仿宋_GB2312"/>
          <w:b/>
          <w:sz w:val="32"/>
        </w:rPr>
        <w:t>公用经费48.88万元，</w:t>
      </w:r>
      <w:r>
        <w:rPr>
          <w:rFonts w:ascii="仿宋_GB2312" w:hAnsi="仿宋_GB2312" w:eastAsia="仿宋_GB2312"/>
          <w:b w:val="0"/>
          <w:sz w:val="32"/>
        </w:rPr>
        <w:t>包括：办公费、印刷费、邮电费、差旅费、租赁费、工会经费、福利费、公务用车运行维护费。</w:t>
      </w:r>
    </w:p>
    <w:p w14:paraId="2F195F90">
      <w:pPr>
        <w:spacing w:line="640" w:lineRule="exact"/>
        <w:ind w:firstLine="640"/>
        <w:jc w:val="both"/>
        <w:outlineLvl w:val="2"/>
      </w:pPr>
      <w:r>
        <w:rPr>
          <w:rFonts w:ascii="黑体" w:hAnsi="黑体" w:eastAsia="黑体"/>
          <w:sz w:val="32"/>
        </w:rPr>
        <w:t>七、政府性基金预算财政拨款收入支出决算情况说明</w:t>
      </w:r>
    </w:p>
    <w:p w14:paraId="2AADD50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13D4CFC">
      <w:pPr>
        <w:spacing w:line="640" w:lineRule="exact"/>
        <w:ind w:firstLine="640"/>
        <w:jc w:val="both"/>
        <w:outlineLvl w:val="2"/>
      </w:pPr>
      <w:r>
        <w:rPr>
          <w:rFonts w:ascii="黑体" w:hAnsi="黑体" w:eastAsia="黑体"/>
          <w:sz w:val="32"/>
        </w:rPr>
        <w:t>八、国有资本经营预算财政拨款收入支出决算情况说明</w:t>
      </w:r>
    </w:p>
    <w:p w14:paraId="11B2CA6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5B1E1A6">
      <w:pPr>
        <w:spacing w:line="640" w:lineRule="exact"/>
        <w:ind w:firstLine="640"/>
        <w:jc w:val="both"/>
        <w:outlineLvl w:val="2"/>
      </w:pPr>
      <w:r>
        <w:rPr>
          <w:rFonts w:ascii="黑体" w:hAnsi="黑体" w:eastAsia="黑体"/>
          <w:sz w:val="32"/>
        </w:rPr>
        <w:t>九、财政拨款“三公”经费支出决算情况说明</w:t>
      </w:r>
    </w:p>
    <w:p w14:paraId="2660762B">
      <w:pPr>
        <w:spacing w:line="580" w:lineRule="exact"/>
        <w:ind w:firstLine="640"/>
        <w:jc w:val="both"/>
      </w:pPr>
      <w:r>
        <w:rPr>
          <w:rFonts w:ascii="仿宋_GB2312" w:hAnsi="仿宋_GB2312" w:eastAsia="仿宋_GB2312"/>
          <w:b/>
          <w:sz w:val="32"/>
        </w:rPr>
        <w:t>2024年度财政拨款“三公”经费支出18.81万元，</w:t>
      </w:r>
      <w:r>
        <w:rPr>
          <w:rFonts w:ascii="仿宋_GB2312" w:hAnsi="仿宋_GB2312" w:eastAsia="仿宋_GB2312"/>
          <w:b w:val="0"/>
          <w:sz w:val="32"/>
        </w:rPr>
        <w:t>比上年减少46.98万元，下降71.41%，主要原因是：1、本年未购入公务用车，公务用车购置费较上年减少；2、严格落实中央八项规定精神，厉行节约，减少公务用车运行维护费。其中：因公出国（境）费支出0.00万元，占0.00%，比上年增加0.00万元，增长0.00%，主要原因是：2023年与2024年均未安排因公出国（境）费支出。公务用车购置及运行维护费支出18.81万元，占100.00%，比上年减少46.98万元，下降71.41%，主要原因是：1、本年未购入公务用车，公务用车购置费较上年减少；2、严格落实中央八项规定精神，厉行节约，减少公务用车运行维护费。公务接待费支出0.00万元，占0.00%，比上年增加0.00万元，增长0.00%，主要原因是：2023年与2024年均未安排公务接待费支出。</w:t>
      </w:r>
    </w:p>
    <w:p w14:paraId="16FCD916">
      <w:pPr>
        <w:spacing w:line="580" w:lineRule="exact"/>
        <w:ind w:firstLine="640"/>
        <w:jc w:val="both"/>
      </w:pPr>
      <w:r>
        <w:rPr>
          <w:rFonts w:ascii="仿宋_GB2312" w:hAnsi="仿宋_GB2312" w:eastAsia="仿宋_GB2312"/>
          <w:b/>
          <w:sz w:val="32"/>
        </w:rPr>
        <w:t>具体情况如下：</w:t>
      </w:r>
    </w:p>
    <w:p w14:paraId="3D64F4E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10459C">
      <w:pPr>
        <w:spacing w:line="580" w:lineRule="exact"/>
        <w:ind w:firstLine="640"/>
        <w:jc w:val="both"/>
      </w:pPr>
      <w:r>
        <w:rPr>
          <w:rFonts w:ascii="仿宋_GB2312" w:hAnsi="仿宋_GB2312" w:eastAsia="仿宋_GB2312"/>
          <w:b w:val="0"/>
          <w:sz w:val="32"/>
        </w:rPr>
        <w:t>公务用车购置及运行维护费18.81万元，其中：公务用车购置费0.00万元，公务用车运行维护费18.81万元。公务用车运行维护费开支内容包括车辆加油费、维修费、保险费、审车费等。公务用车购置数0辆，公务用车保有量10辆。国有资产占用情况中固定资产车辆11辆，与公务用车保有量差异原因是：车辆借调至其他单位，车辆费用由其他单位支付。</w:t>
      </w:r>
    </w:p>
    <w:p w14:paraId="224AFE9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FA30D2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18.81万元，决算数18.81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18.81万元，决算数18.81万元，预决算差异率0.00%，主要原因是：严格按照预算执行，预决算无差异。公务接待费全年预算数0.00万元，决算数0.00万元，预决算差异率0.00%，主要原因是：本单位无公务接待费。</w:t>
      </w:r>
    </w:p>
    <w:p w14:paraId="4DD523C9">
      <w:pPr>
        <w:spacing w:line="640" w:lineRule="exact"/>
        <w:ind w:firstLine="640"/>
        <w:jc w:val="both"/>
        <w:outlineLvl w:val="2"/>
      </w:pPr>
      <w:r>
        <w:rPr>
          <w:rFonts w:ascii="黑体" w:hAnsi="黑体" w:eastAsia="黑体"/>
          <w:sz w:val="32"/>
        </w:rPr>
        <w:t>十、其他重要事项的情况说明</w:t>
      </w:r>
    </w:p>
    <w:p w14:paraId="1754263F">
      <w:pPr>
        <w:spacing w:line="640" w:lineRule="exact"/>
        <w:ind w:firstLine="640"/>
        <w:jc w:val="both"/>
        <w:outlineLvl w:val="3"/>
      </w:pPr>
      <w:r>
        <w:rPr>
          <w:rFonts w:ascii="楷体_GB2312" w:hAnsi="楷体_GB2312" w:eastAsia="楷体_GB2312"/>
          <w:b/>
          <w:sz w:val="32"/>
        </w:rPr>
        <w:t>（一）机关运行经费及公用经费支出情况</w:t>
      </w:r>
    </w:p>
    <w:p w14:paraId="65C262BC">
      <w:pPr>
        <w:spacing w:line="580" w:lineRule="exact"/>
        <w:ind w:firstLine="640"/>
        <w:jc w:val="both"/>
      </w:pPr>
      <w:r>
        <w:rPr>
          <w:rFonts w:ascii="仿宋_GB2312" w:hAnsi="仿宋_GB2312" w:eastAsia="仿宋_GB2312"/>
          <w:b w:val="0"/>
          <w:sz w:val="32"/>
        </w:rPr>
        <w:t>2024年度政协新疆维吾尔自治区委员会和田地区工作委员会（行政单位和参照公务员法管理事业单位）机关运行经费支出48.88万元，比上年增加6.59万元，增长15.58%，主要原因是：本年办公经费增加，导致经费</w:t>
      </w:r>
      <w:bookmarkStart w:id="0" w:name="_GoBack"/>
      <w:bookmarkEnd w:id="0"/>
      <w:r>
        <w:rPr>
          <w:rFonts w:ascii="仿宋_GB2312" w:hAnsi="仿宋_GB2312" w:eastAsia="仿宋_GB2312"/>
          <w:b w:val="0"/>
          <w:sz w:val="32"/>
        </w:rPr>
        <w:t>较上年增加。</w:t>
      </w:r>
    </w:p>
    <w:p w14:paraId="3D87C9F3">
      <w:pPr>
        <w:spacing w:line="640" w:lineRule="exact"/>
        <w:ind w:firstLine="640"/>
        <w:jc w:val="both"/>
        <w:outlineLvl w:val="3"/>
      </w:pPr>
      <w:r>
        <w:rPr>
          <w:rFonts w:ascii="楷体_GB2312" w:hAnsi="楷体_GB2312" w:eastAsia="楷体_GB2312"/>
          <w:b/>
          <w:sz w:val="32"/>
        </w:rPr>
        <w:t>（二）政府采购情况</w:t>
      </w:r>
    </w:p>
    <w:p w14:paraId="3B4FA625">
      <w:pPr>
        <w:spacing w:line="580" w:lineRule="exact"/>
        <w:ind w:firstLine="640"/>
        <w:jc w:val="both"/>
      </w:pPr>
      <w:r>
        <w:rPr>
          <w:rFonts w:ascii="仿宋_GB2312" w:hAnsi="仿宋_GB2312" w:eastAsia="仿宋_GB2312"/>
          <w:b w:val="0"/>
          <w:sz w:val="32"/>
        </w:rPr>
        <w:t>2024年度政府采购支出总额32.95万元，其中：政府采购货物支出2.37万元、政府采购工程支出19.90万元、政府采购服务支出10.69万元。</w:t>
      </w:r>
    </w:p>
    <w:p w14:paraId="628B6165">
      <w:pPr>
        <w:spacing w:line="580" w:lineRule="exact"/>
        <w:ind w:firstLine="640"/>
        <w:jc w:val="both"/>
      </w:pPr>
      <w:r>
        <w:rPr>
          <w:rFonts w:ascii="仿宋_GB2312" w:hAnsi="仿宋_GB2312" w:eastAsia="仿宋_GB2312"/>
          <w:b w:val="0"/>
          <w:sz w:val="32"/>
        </w:rPr>
        <w:t>授予中小企业合同金额28.89万元，占政府采购支出总额的87.68%，其中：授予小微企业合同金额22.48万元，占政府采购支出总额的68.22%。</w:t>
      </w:r>
    </w:p>
    <w:p w14:paraId="345AC9DC">
      <w:pPr>
        <w:spacing w:line="640" w:lineRule="exact"/>
        <w:ind w:firstLine="640"/>
        <w:jc w:val="both"/>
        <w:outlineLvl w:val="3"/>
      </w:pPr>
      <w:r>
        <w:rPr>
          <w:rFonts w:ascii="楷体_GB2312" w:hAnsi="楷体_GB2312" w:eastAsia="楷体_GB2312"/>
          <w:b/>
          <w:sz w:val="32"/>
        </w:rPr>
        <w:t>（三）国有资产占用情况说明</w:t>
      </w:r>
    </w:p>
    <w:p w14:paraId="3F8718FA">
      <w:pPr>
        <w:spacing w:line="580" w:lineRule="exact"/>
        <w:ind w:firstLine="640"/>
        <w:jc w:val="both"/>
      </w:pPr>
      <w:r>
        <w:rPr>
          <w:rFonts w:ascii="仿宋_GB2312" w:hAnsi="仿宋_GB2312" w:eastAsia="仿宋_GB2312"/>
          <w:b w:val="0"/>
          <w:sz w:val="32"/>
        </w:rPr>
        <w:t>截至2024年12月31日，房屋0.00平方米，价值0.00万元。车辆11辆，价值293.10万元，其中：副部（省）级及以上领导用车0辆、主要负责人用车0辆、机要通信用车0辆、应急保障用车0辆、执法执勤用车0辆、特种专业技术用车0辆、离退休干部服务用车0辆、其他用车11辆，其他用车主要是：一般公务用车。单价100万元（含）以上设备（不含车辆）0台（套）。</w:t>
      </w:r>
    </w:p>
    <w:p w14:paraId="5B96B8CD">
      <w:pPr>
        <w:spacing w:line="640" w:lineRule="exact"/>
        <w:ind w:firstLine="640"/>
        <w:jc w:val="both"/>
        <w:outlineLvl w:val="2"/>
      </w:pPr>
      <w:r>
        <w:rPr>
          <w:rFonts w:ascii="黑体" w:hAnsi="黑体" w:eastAsia="黑体"/>
          <w:sz w:val="32"/>
        </w:rPr>
        <w:t>十一、预算绩效的情况说明</w:t>
      </w:r>
    </w:p>
    <w:p w14:paraId="5B27607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934.56万元，实际执行总额931.22万元；预算绩效评价项目5个，全年预算数76.31万元，全年执行数76.31万元。预算绩效管理取得的成效：一是我单位2024年度部门整体支出绩效目标，围绕部门职能、中长期规划、年度工作计划、重点工作任务及要求，确定年度部门整体支出的绩效目标，按照确定的部门职责履行情况、部门运行有效情况及部门职能设置具体的指标;二是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部分业务人员绩效管理意识有待增强，未能全面深入认识理解绩效管理工作的意义；二是绩效管理经验不足，预算绩效管理工作有待进一步落实。绩效指标的明确性、可衡量性、相关性还需进一步提升;三是预算精细化管理还需完善，预算编制管理水平仍有进一步提升的空间。下一步改进措施：一是改进措施加大绩效工作宣传力度，强化绩效理念。完善绩效指标，提高整体绩效目标质量。提升预算精细化管理水平。二是建议加强预算绩效目标管理工作。明确预算项目绩效目标编制要求，分类别建立科学合理、细化量化、可比可测预算绩效指标体系，突出结果导向，重点考核实绩；三是加强绩效业务学习及培训，提高业务人员绩效管理意识，通过强化专业培训、学习考察、业务交流等措施，帮助和促进本单位现有人员提高绩效管理业务水平、实际工作能力。具体附整体支出绩效自评表，项目支出绩效自评表和评价报告。</w:t>
      </w:r>
    </w:p>
    <w:p w14:paraId="76D89B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68A341B">
        <w:tblPrEx>
          <w:tblCellMar>
            <w:top w:w="0" w:type="dxa"/>
            <w:left w:w="108" w:type="dxa"/>
            <w:bottom w:w="0" w:type="dxa"/>
            <w:right w:w="108" w:type="dxa"/>
          </w:tblCellMar>
        </w:tblPrEx>
        <w:tc>
          <w:tcPr>
            <w:tcW w:w="8847" w:type="dxa"/>
            <w:gridSpan w:val="9"/>
            <w:vAlign w:val="center"/>
          </w:tcPr>
          <w:p w14:paraId="34553A73">
            <w:pPr>
              <w:jc w:val="center"/>
            </w:pPr>
            <w:r>
              <w:rPr>
                <w:rFonts w:ascii="宋体" w:hAnsi="宋体" w:eastAsia="宋体"/>
                <w:sz w:val="24"/>
              </w:rPr>
              <w:t>单位整体支出绩效自评表</w:t>
            </w:r>
          </w:p>
        </w:tc>
      </w:tr>
      <w:tr w14:paraId="504F136B">
        <w:tblPrEx>
          <w:tblCellMar>
            <w:top w:w="0" w:type="dxa"/>
            <w:left w:w="108" w:type="dxa"/>
            <w:bottom w:w="0" w:type="dxa"/>
            <w:right w:w="108" w:type="dxa"/>
          </w:tblCellMar>
        </w:tblPrEx>
        <w:tc>
          <w:tcPr>
            <w:tcW w:w="8847" w:type="dxa"/>
            <w:gridSpan w:val="9"/>
            <w:vAlign w:val="center"/>
          </w:tcPr>
          <w:p w14:paraId="52E80EFD">
            <w:pPr>
              <w:jc w:val="center"/>
            </w:pPr>
            <w:r>
              <w:rPr>
                <w:rFonts w:ascii="宋体" w:hAnsi="宋体" w:eastAsia="宋体"/>
                <w:sz w:val="24"/>
              </w:rPr>
              <w:t>（2024年度）</w:t>
            </w:r>
          </w:p>
        </w:tc>
      </w:tr>
      <w:tr w14:paraId="0ADABD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899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5F4350">
            <w:pPr>
              <w:jc w:val="center"/>
            </w:pPr>
            <w:r>
              <w:rPr>
                <w:rFonts w:ascii="宋体" w:hAnsi="宋体" w:eastAsia="宋体"/>
                <w:sz w:val="16"/>
              </w:rPr>
              <w:t>政协新疆维吾尔自治区委员会和田地区工作委员会</w:t>
            </w:r>
          </w:p>
        </w:tc>
      </w:tr>
      <w:tr w14:paraId="0C8040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3DB8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FC3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EEAB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F243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3696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68A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9C78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60F8">
            <w:pPr>
              <w:jc w:val="center"/>
            </w:pPr>
            <w:r>
              <w:rPr>
                <w:rFonts w:ascii="宋体" w:hAnsi="宋体" w:eastAsia="宋体"/>
                <w:sz w:val="16"/>
              </w:rPr>
              <w:t>得分</w:t>
            </w:r>
          </w:p>
        </w:tc>
      </w:tr>
      <w:tr w14:paraId="77FC96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A45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E05B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B2ACF">
            <w:pPr>
              <w:jc w:val="center"/>
            </w:pPr>
            <w:r>
              <w:rPr>
                <w:rFonts w:ascii="宋体" w:hAnsi="宋体" w:eastAsia="宋体"/>
                <w:sz w:val="16"/>
              </w:rPr>
              <w:t>778.94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BF4F">
            <w:pPr>
              <w:jc w:val="center"/>
            </w:pPr>
            <w:r>
              <w:rPr>
                <w:rFonts w:ascii="宋体" w:hAnsi="宋体" w:eastAsia="宋体"/>
                <w:sz w:val="16"/>
              </w:rPr>
              <w:t>934.56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295AD">
            <w:pPr>
              <w:jc w:val="center"/>
            </w:pPr>
            <w:r>
              <w:rPr>
                <w:rFonts w:ascii="宋体" w:hAnsi="宋体" w:eastAsia="宋体"/>
                <w:sz w:val="16"/>
              </w:rPr>
              <w:t>931.22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31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6081D">
            <w:pPr>
              <w:jc w:val="center"/>
            </w:pPr>
            <w:r>
              <w:rPr>
                <w:rFonts w:ascii="宋体" w:hAnsi="宋体" w:eastAsia="宋体"/>
                <w:sz w:val="16"/>
              </w:rPr>
              <w:t>99.64%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84328">
            <w:pPr>
              <w:jc w:val="center"/>
            </w:pPr>
            <w:r>
              <w:rPr>
                <w:rFonts w:ascii="宋体" w:hAnsi="宋体" w:eastAsia="宋体"/>
                <w:sz w:val="16"/>
              </w:rPr>
              <w:t>9.96</w:t>
            </w:r>
          </w:p>
        </w:tc>
      </w:tr>
      <w:tr w14:paraId="62F65D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A0F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E16A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C080">
            <w:pPr>
              <w:jc w:val="center"/>
            </w:pPr>
            <w:r>
              <w:rPr>
                <w:rFonts w:ascii="宋体" w:hAnsi="宋体" w:eastAsia="宋体"/>
                <w:sz w:val="16"/>
              </w:rPr>
              <w:t>15.91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96575">
            <w:pPr>
              <w:jc w:val="center"/>
            </w:pPr>
            <w:r>
              <w:rPr>
                <w:rFonts w:ascii="宋体" w:hAnsi="宋体" w:eastAsia="宋体"/>
                <w:sz w:val="16"/>
              </w:rPr>
              <w:t>15.91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7CA84">
            <w:pPr>
              <w:jc w:val="center"/>
            </w:pPr>
            <w:r>
              <w:rPr>
                <w:rFonts w:ascii="宋体" w:hAnsi="宋体" w:eastAsia="宋体"/>
                <w:sz w:val="16"/>
              </w:rPr>
              <w:t>15.91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77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5772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5CB4F">
            <w:pPr>
              <w:jc w:val="center"/>
            </w:pPr>
            <w:r>
              <w:rPr>
                <w:rFonts w:ascii="宋体" w:hAnsi="宋体" w:eastAsia="宋体"/>
                <w:sz w:val="16"/>
              </w:rPr>
              <w:t>—</w:t>
            </w:r>
          </w:p>
        </w:tc>
      </w:tr>
      <w:tr w14:paraId="261392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7FA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8730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E9F5">
            <w:pPr>
              <w:jc w:val="center"/>
            </w:pPr>
            <w:r>
              <w:rPr>
                <w:rFonts w:ascii="宋体" w:hAnsi="宋体" w:eastAsia="宋体"/>
                <w:sz w:val="16"/>
              </w:rPr>
              <w:t>760.63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785B">
            <w:pPr>
              <w:jc w:val="center"/>
            </w:pPr>
            <w:r>
              <w:rPr>
                <w:rFonts w:ascii="宋体" w:hAnsi="宋体" w:eastAsia="宋体"/>
                <w:sz w:val="16"/>
              </w:rPr>
              <w:t>916.25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67BDA">
            <w:pPr>
              <w:jc w:val="center"/>
            </w:pPr>
            <w:r>
              <w:rPr>
                <w:rFonts w:ascii="宋体" w:hAnsi="宋体" w:eastAsia="宋体"/>
                <w:sz w:val="16"/>
              </w:rPr>
              <w:t>912.91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50D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3D0E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AC9EE">
            <w:pPr>
              <w:jc w:val="center"/>
            </w:pPr>
            <w:r>
              <w:rPr>
                <w:rFonts w:ascii="宋体" w:hAnsi="宋体" w:eastAsia="宋体"/>
                <w:sz w:val="16"/>
              </w:rPr>
              <w:t>—</w:t>
            </w:r>
          </w:p>
        </w:tc>
      </w:tr>
      <w:tr w14:paraId="5681EC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1D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7D36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DD0DD">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B791">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A970C">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36A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C96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79C1">
            <w:pPr>
              <w:jc w:val="center"/>
            </w:pPr>
            <w:r>
              <w:rPr>
                <w:rFonts w:ascii="宋体" w:hAnsi="宋体" w:eastAsia="宋体"/>
                <w:sz w:val="16"/>
              </w:rPr>
              <w:t>—</w:t>
            </w:r>
          </w:p>
        </w:tc>
      </w:tr>
      <w:tr w14:paraId="24EDD3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ED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F1784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13B4AA">
            <w:pPr>
              <w:jc w:val="center"/>
            </w:pPr>
            <w:r>
              <w:rPr>
                <w:rFonts w:ascii="宋体" w:hAnsi="宋体" w:eastAsia="宋体"/>
                <w:sz w:val="16"/>
              </w:rPr>
              <w:t>实际完成目标</w:t>
            </w:r>
          </w:p>
        </w:tc>
      </w:tr>
      <w:tr w14:paraId="42C29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C9A4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86B4A">
            <w:pPr>
              <w:jc w:val="both"/>
            </w:pPr>
            <w:r>
              <w:rPr>
                <w:rFonts w:ascii="宋体" w:hAnsi="宋体" w:eastAsia="宋体"/>
                <w:sz w:val="16"/>
              </w:rPr>
              <w:t>目标1：保障本单位干部职工基本工资福利等相关人员经费，确保日常办公有效运转。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按照年初制定的工作要点内容，完成传达贯彻中央、自治区党委、地委和上级政协的指示、工作部署和重要会议精神；组织政协地区工委全体会议1次，在当地各级政协委员专题议政、协商会议7次进行学习，调查研究、参观视察、培训4次等活动；指导县、市政协开展工作，推动县、市政协更好</w:t>
            </w:r>
            <w:r>
              <w:rPr>
                <w:rFonts w:hint="eastAsia" w:ascii="宋体" w:hAnsi="宋体"/>
                <w:sz w:val="16"/>
                <w:lang w:eastAsia="zh-CN"/>
              </w:rPr>
              <w:t>地</w:t>
            </w:r>
            <w:r>
              <w:rPr>
                <w:rFonts w:ascii="宋体" w:hAnsi="宋体" w:eastAsia="宋体"/>
                <w:sz w:val="16"/>
              </w:rPr>
              <w:t>发挥政治协商、民主监督的基本职能作用；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目标3：加强单位的后勤保</w:t>
            </w:r>
            <w:r>
              <w:rPr>
                <w:rFonts w:hint="eastAsia" w:ascii="宋体" w:hAnsi="宋体"/>
                <w:sz w:val="16"/>
                <w:lang w:eastAsia="zh-CN"/>
              </w:rPr>
              <w:t>障和</w:t>
            </w:r>
            <w:r>
              <w:rPr>
                <w:rFonts w:ascii="宋体" w:hAnsi="宋体" w:eastAsia="宋体"/>
                <w:sz w:val="16"/>
              </w:rPr>
              <w:t>协调服务工作，保障办公设备及10辆公务车辆的日常维护维修，保障政协工委工作正常运行。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859FF">
            <w:pPr>
              <w:jc w:val="both"/>
            </w:pPr>
            <w:r>
              <w:rPr>
                <w:rFonts w:hint="eastAsia" w:ascii="宋体" w:hAnsi="宋体"/>
                <w:sz w:val="16"/>
                <w:lang w:eastAsia="zh-CN"/>
              </w:rPr>
              <w:t>截至2024</w:t>
            </w:r>
            <w:r>
              <w:rPr>
                <w:rFonts w:ascii="宋体" w:hAnsi="宋体" w:eastAsia="宋体"/>
                <w:sz w:val="16"/>
              </w:rPr>
              <w:t>年12月31日，本单位实际完成组织政协地区工委全体会议1次，委员专题调研、视察、培训题协商会11次，保障办公设备及10辆公务车辆的日常维护维修，保障在职及退休人员53人。实际形成支出931.22万元，通过完成以上工作，实现了保障政协工委工作正常运行的效益。</w:t>
            </w:r>
          </w:p>
        </w:tc>
      </w:tr>
      <w:tr w14:paraId="7F6859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61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E285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5A7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DF84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7B5F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26B1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3093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3392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7CE3E">
            <w:pPr>
              <w:jc w:val="center"/>
            </w:pPr>
            <w:r>
              <w:rPr>
                <w:rFonts w:ascii="宋体" w:hAnsi="宋体" w:eastAsia="宋体"/>
                <w:sz w:val="16"/>
              </w:rPr>
              <w:t>得分</w:t>
            </w:r>
          </w:p>
        </w:tc>
      </w:tr>
      <w:tr w14:paraId="68D2D0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31DE2">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3148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6BB6B">
            <w:pPr>
              <w:jc w:val="center"/>
            </w:pPr>
            <w:r>
              <w:rPr>
                <w:rFonts w:ascii="宋体" w:hAnsi="宋体" w:eastAsia="宋体"/>
                <w:sz w:val="16"/>
              </w:rPr>
              <w:t>三公经费控制率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0E6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7255B">
            <w:pPr>
              <w:jc w:val="center"/>
            </w:pPr>
            <w:r>
              <w:rPr>
                <w:rFonts w:ascii="宋体" w:hAnsi="宋体" w:eastAsia="宋体"/>
                <w:sz w:val="16"/>
              </w:rPr>
              <w:t>地区文件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129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1A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E7F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5559">
            <w:pPr>
              <w:jc w:val="center"/>
            </w:pPr>
            <w:r>
              <w:rPr>
                <w:rFonts w:ascii="宋体" w:hAnsi="宋体" w:eastAsia="宋体"/>
                <w:sz w:val="16"/>
              </w:rPr>
              <w:t>10</w:t>
            </w:r>
          </w:p>
        </w:tc>
      </w:tr>
      <w:tr w14:paraId="5A9A79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2AF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6D6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23BC5">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373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422EA">
            <w:pPr>
              <w:jc w:val="center"/>
            </w:pPr>
            <w:r>
              <w:rPr>
                <w:rFonts w:ascii="宋体" w:hAnsi="宋体" w:eastAsia="宋体"/>
                <w:sz w:val="16"/>
              </w:rPr>
              <w:t>地区文件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21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0E2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2AA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CAB09">
            <w:pPr>
              <w:jc w:val="center"/>
            </w:pPr>
            <w:r>
              <w:rPr>
                <w:rFonts w:ascii="宋体" w:hAnsi="宋体" w:eastAsia="宋体"/>
                <w:sz w:val="16"/>
              </w:rPr>
              <w:t>10</w:t>
            </w:r>
          </w:p>
        </w:tc>
      </w:tr>
      <w:tr w14:paraId="1EC9A5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65328">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734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1FEE">
            <w:pPr>
              <w:jc w:val="center"/>
            </w:pPr>
            <w:r>
              <w:rPr>
                <w:rFonts w:ascii="宋体" w:hAnsi="宋体" w:eastAsia="宋体"/>
                <w:sz w:val="16"/>
              </w:rPr>
              <w:t>在职人员人数及退休人员人数(人)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A8877">
            <w:pPr>
              <w:jc w:val="center"/>
            </w:pPr>
            <w:r>
              <w:rPr>
                <w:rFonts w:hint="eastAsia" w:ascii="宋体" w:hAnsi="宋体"/>
                <w:sz w:val="16"/>
                <w:lang w:val="en-US" w:eastAsia="zh-CN"/>
              </w:rPr>
              <w:t>≥</w:t>
            </w:r>
            <w:r>
              <w:rPr>
                <w:rFonts w:ascii="宋体" w:hAnsi="宋体" w:eastAsia="宋体"/>
                <w:sz w:val="16"/>
              </w:rPr>
              <w:t>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65FF">
            <w:pPr>
              <w:jc w:val="center"/>
            </w:pPr>
            <w:r>
              <w:rPr>
                <w:rFonts w:ascii="宋体" w:hAnsi="宋体" w:eastAsia="宋体"/>
                <w:sz w:val="16"/>
              </w:rPr>
              <w:t>工资花名册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BC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76111">
            <w:pPr>
              <w:jc w:val="center"/>
            </w:pPr>
            <w:r>
              <w:rPr>
                <w:rFonts w:ascii="宋体" w:hAnsi="宋体" w:eastAsia="宋体"/>
                <w:sz w:val="16"/>
              </w:rPr>
              <w:t>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A1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32DB4">
            <w:pPr>
              <w:jc w:val="center"/>
            </w:pPr>
            <w:r>
              <w:rPr>
                <w:rFonts w:ascii="宋体" w:hAnsi="宋体" w:eastAsia="宋体"/>
                <w:sz w:val="16"/>
              </w:rPr>
              <w:t>10</w:t>
            </w:r>
          </w:p>
        </w:tc>
      </w:tr>
      <w:tr w14:paraId="13CFDE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AE8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A39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CEBCB">
            <w:pPr>
              <w:jc w:val="center"/>
            </w:pPr>
            <w:r>
              <w:rPr>
                <w:rFonts w:ascii="宋体" w:hAnsi="宋体" w:eastAsia="宋体"/>
                <w:sz w:val="16"/>
              </w:rPr>
              <w:t>公务保障用车数量（辆）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3F194">
            <w:pPr>
              <w:jc w:val="center"/>
            </w:pPr>
            <w:r>
              <w:rPr>
                <w:rFonts w:hint="eastAsia" w:ascii="宋体" w:hAnsi="宋体"/>
                <w:sz w:val="16"/>
                <w:lang w:val="en-US" w:eastAsia="zh-CN"/>
              </w:rPr>
              <w:t>≥</w:t>
            </w:r>
            <w:r>
              <w:rPr>
                <w:rFonts w:ascii="宋体" w:hAnsi="宋体" w:eastAsia="宋体"/>
                <w:sz w:val="16"/>
              </w:rPr>
              <w:t>10辆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1696">
            <w:pPr>
              <w:jc w:val="center"/>
            </w:pPr>
            <w:r>
              <w:rPr>
                <w:rFonts w:ascii="宋体" w:hAnsi="宋体" w:eastAsia="宋体"/>
                <w:sz w:val="16"/>
              </w:rPr>
              <w:t>加油、维修票据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D2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E6BA">
            <w:pPr>
              <w:jc w:val="center"/>
            </w:pPr>
            <w:r>
              <w:rPr>
                <w:rFonts w:ascii="宋体" w:hAnsi="宋体" w:eastAsia="宋体"/>
                <w:sz w:val="16"/>
              </w:rPr>
              <w:t>10辆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3E1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29901">
            <w:pPr>
              <w:jc w:val="center"/>
            </w:pPr>
            <w:r>
              <w:rPr>
                <w:rFonts w:ascii="宋体" w:hAnsi="宋体" w:eastAsia="宋体"/>
                <w:sz w:val="16"/>
              </w:rPr>
              <w:t>10</w:t>
            </w:r>
          </w:p>
        </w:tc>
      </w:tr>
      <w:tr w14:paraId="5048C6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907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C46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12BF2">
            <w:pPr>
              <w:jc w:val="center"/>
            </w:pPr>
            <w:r>
              <w:rPr>
                <w:rFonts w:ascii="宋体" w:hAnsi="宋体" w:eastAsia="宋体"/>
                <w:sz w:val="16"/>
              </w:rPr>
              <w:t>委员专题调研、视察、</w:t>
            </w:r>
            <w:r>
              <w:rPr>
                <w:rFonts w:hint="eastAsia" w:ascii="宋体" w:hAnsi="宋体"/>
                <w:sz w:val="16"/>
                <w:lang w:eastAsia="zh-CN"/>
              </w:rPr>
              <w:t>培训</w:t>
            </w:r>
            <w:r>
              <w:rPr>
                <w:rFonts w:ascii="宋体" w:hAnsi="宋体" w:eastAsia="宋体"/>
                <w:sz w:val="16"/>
              </w:rPr>
              <w:t>协商会次数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DE737">
            <w:pPr>
              <w:jc w:val="center"/>
            </w:pPr>
            <w:r>
              <w:rPr>
                <w:rFonts w:hint="eastAsia" w:ascii="宋体" w:hAnsi="宋体"/>
                <w:sz w:val="16"/>
                <w:lang w:val="en-US" w:eastAsia="zh-CN"/>
              </w:rPr>
              <w:t>≥</w:t>
            </w: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29D9">
            <w:pPr>
              <w:jc w:val="center"/>
            </w:pPr>
            <w:r>
              <w:rPr>
                <w:rFonts w:ascii="宋体" w:hAnsi="宋体" w:eastAsia="宋体"/>
                <w:sz w:val="16"/>
              </w:rPr>
              <w:t>政协和田地区工作委员会2024年协商计划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A2F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A76DE">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5A07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26A1">
            <w:pPr>
              <w:jc w:val="center"/>
            </w:pPr>
            <w:r>
              <w:rPr>
                <w:rFonts w:ascii="宋体" w:hAnsi="宋体" w:eastAsia="宋体"/>
                <w:sz w:val="16"/>
              </w:rPr>
              <w:t>10</w:t>
            </w:r>
          </w:p>
        </w:tc>
      </w:tr>
      <w:tr w14:paraId="06F53C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51DFC">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2E5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5F6CC">
            <w:pPr>
              <w:jc w:val="center"/>
            </w:pPr>
            <w:r>
              <w:rPr>
                <w:rFonts w:ascii="宋体" w:hAnsi="宋体" w:eastAsia="宋体"/>
                <w:sz w:val="16"/>
              </w:rPr>
              <w:t>维修维护验收合格率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EDBC">
            <w:pPr>
              <w:jc w:val="center"/>
            </w:pPr>
            <w:r>
              <w:rPr>
                <w:rFonts w:hint="eastAsia" w:ascii="宋体" w:hAnsi="宋体"/>
                <w:sz w:val="16"/>
                <w:lang w:val="en-US"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4A0C3">
            <w:pPr>
              <w:jc w:val="center"/>
            </w:pPr>
            <w:r>
              <w:rPr>
                <w:rFonts w:ascii="宋体" w:hAnsi="宋体" w:eastAsia="宋体"/>
                <w:sz w:val="16"/>
              </w:rPr>
              <w:t>维修票据、验收单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C68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56D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DA9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98A39">
            <w:pPr>
              <w:jc w:val="center"/>
            </w:pPr>
            <w:r>
              <w:rPr>
                <w:rFonts w:ascii="宋体" w:hAnsi="宋体" w:eastAsia="宋体"/>
                <w:sz w:val="16"/>
              </w:rPr>
              <w:t>10</w:t>
            </w:r>
          </w:p>
        </w:tc>
      </w:tr>
      <w:tr w14:paraId="38702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10D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EB3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6809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6DE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6D9F1">
            <w:pPr>
              <w:jc w:val="center"/>
            </w:pPr>
            <w:r>
              <w:rPr>
                <w:rFonts w:ascii="宋体" w:hAnsi="宋体" w:eastAsia="宋体"/>
                <w:sz w:val="16"/>
              </w:rPr>
              <w:t>支付凭证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23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B6C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2FB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CB487">
            <w:pPr>
              <w:jc w:val="center"/>
            </w:pPr>
            <w:r>
              <w:rPr>
                <w:rFonts w:ascii="宋体" w:hAnsi="宋体" w:eastAsia="宋体"/>
                <w:sz w:val="16"/>
              </w:rPr>
              <w:t>10</w:t>
            </w:r>
          </w:p>
        </w:tc>
      </w:tr>
      <w:tr w14:paraId="21A2E3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F4AE6">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845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6E90C">
            <w:pPr>
              <w:jc w:val="center"/>
            </w:pPr>
            <w:r>
              <w:rPr>
                <w:rFonts w:ascii="宋体" w:hAnsi="宋体" w:eastAsia="宋体"/>
                <w:sz w:val="16"/>
              </w:rPr>
              <w:t>政协工作正常运转保障情况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E6AB1">
            <w:pPr>
              <w:jc w:val="center"/>
            </w:pPr>
            <w:r>
              <w:rPr>
                <w:rFonts w:hint="eastAsia" w:ascii="宋体" w:hAnsi="宋体"/>
                <w:sz w:val="16"/>
                <w:lang w:val="en-US"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81471">
            <w:pPr>
              <w:jc w:val="center"/>
            </w:pPr>
            <w:r>
              <w:rPr>
                <w:rFonts w:ascii="宋体" w:hAnsi="宋体" w:eastAsia="宋体"/>
                <w:sz w:val="16"/>
              </w:rPr>
              <w:t>政协和田地区工作委员会2024年协商计划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F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C9F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42D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ABA75">
            <w:pPr>
              <w:jc w:val="center"/>
            </w:pPr>
            <w:r>
              <w:rPr>
                <w:rFonts w:ascii="宋体" w:hAnsi="宋体" w:eastAsia="宋体"/>
                <w:sz w:val="16"/>
              </w:rPr>
              <w:t>10</w:t>
            </w:r>
          </w:p>
        </w:tc>
      </w:tr>
      <w:tr w14:paraId="1C1CC6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5AD16">
            <w:pPr>
              <w:jc w:val="center"/>
            </w:pPr>
            <w:r>
              <w:rPr>
                <w:rFonts w:ascii="宋体" w:hAnsi="宋体" w:eastAsia="宋体"/>
                <w:sz w:val="16"/>
              </w:rPr>
              <w:t>可持续发展能力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0FC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E3D9D">
            <w:pPr>
              <w:jc w:val="center"/>
            </w:pPr>
            <w:r>
              <w:rPr>
                <w:rFonts w:ascii="宋体" w:hAnsi="宋体" w:eastAsia="宋体"/>
                <w:sz w:val="16"/>
              </w:rPr>
              <w:t>推动县、市政协更好地发挥政治协商、民主监督的基本职能作用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4A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E1D4">
            <w:pPr>
              <w:jc w:val="center"/>
            </w:pPr>
            <w:r>
              <w:rPr>
                <w:rFonts w:ascii="宋体" w:hAnsi="宋体" w:eastAsia="宋体"/>
                <w:sz w:val="16"/>
              </w:rPr>
              <w:t>政协和田地区工作委员会2024年协商计划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FA4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3D4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82DF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55CF3">
            <w:pPr>
              <w:jc w:val="center"/>
            </w:pPr>
            <w:r>
              <w:rPr>
                <w:rFonts w:ascii="宋体" w:hAnsi="宋体" w:eastAsia="宋体"/>
                <w:sz w:val="16"/>
              </w:rPr>
              <w:t>5</w:t>
            </w:r>
          </w:p>
        </w:tc>
      </w:tr>
      <w:tr w14:paraId="4DC2C7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613F3">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139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3EB83">
            <w:pPr>
              <w:jc w:val="center"/>
            </w:pPr>
            <w:r>
              <w:rPr>
                <w:rFonts w:ascii="宋体" w:hAnsi="宋体" w:eastAsia="宋体"/>
                <w:sz w:val="16"/>
              </w:rPr>
              <w:t>干部职工满意度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6311">
            <w:pPr>
              <w:jc w:val="center"/>
            </w:pPr>
            <w:r>
              <w:rPr>
                <w:rFonts w:hint="eastAsia" w:ascii="宋体" w:hAnsi="宋体"/>
                <w:sz w:val="16"/>
                <w:lang w:val="en-US"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26BAF">
            <w:pPr>
              <w:jc w:val="center"/>
            </w:pPr>
            <w:r>
              <w:rPr>
                <w:rFonts w:ascii="宋体" w:hAnsi="宋体" w:eastAsia="宋体"/>
                <w:sz w:val="16"/>
              </w:rPr>
              <w:t>政协干部职工满意度测评表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7D8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D56D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374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FB6B">
            <w:pPr>
              <w:jc w:val="center"/>
            </w:pPr>
            <w:r>
              <w:rPr>
                <w:rFonts w:ascii="宋体" w:hAnsi="宋体" w:eastAsia="宋体"/>
                <w:sz w:val="16"/>
              </w:rPr>
              <w:t>5</w:t>
            </w:r>
          </w:p>
        </w:tc>
      </w:tr>
    </w:tbl>
    <w:p w14:paraId="3B5D0CA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A3D8E2">
        <w:tblPrEx>
          <w:tblCellMar>
            <w:top w:w="0" w:type="dxa"/>
            <w:left w:w="108" w:type="dxa"/>
            <w:bottom w:w="0" w:type="dxa"/>
            <w:right w:w="108" w:type="dxa"/>
          </w:tblCellMar>
        </w:tblPrEx>
        <w:tc>
          <w:tcPr>
            <w:tcW w:w="8847" w:type="dxa"/>
            <w:gridSpan w:val="9"/>
            <w:vAlign w:val="center"/>
          </w:tcPr>
          <w:p w14:paraId="12EF8F92">
            <w:pPr>
              <w:jc w:val="center"/>
            </w:pPr>
            <w:r>
              <w:rPr>
                <w:rFonts w:ascii="宋体" w:hAnsi="宋体" w:eastAsia="宋体"/>
                <w:sz w:val="24"/>
              </w:rPr>
              <w:t>项目支出绩效自评表</w:t>
            </w:r>
          </w:p>
        </w:tc>
      </w:tr>
      <w:tr w14:paraId="52400179">
        <w:tblPrEx>
          <w:tblCellMar>
            <w:top w:w="0" w:type="dxa"/>
            <w:left w:w="108" w:type="dxa"/>
            <w:bottom w:w="0" w:type="dxa"/>
            <w:right w:w="108" w:type="dxa"/>
          </w:tblCellMar>
        </w:tblPrEx>
        <w:tc>
          <w:tcPr>
            <w:tcW w:w="8847" w:type="dxa"/>
            <w:gridSpan w:val="9"/>
            <w:vAlign w:val="center"/>
          </w:tcPr>
          <w:p w14:paraId="50B97BB9">
            <w:pPr>
              <w:jc w:val="center"/>
            </w:pPr>
            <w:r>
              <w:rPr>
                <w:rFonts w:ascii="宋体" w:hAnsi="宋体" w:eastAsia="宋体"/>
                <w:sz w:val="24"/>
              </w:rPr>
              <w:t>(2024年度)</w:t>
            </w:r>
          </w:p>
        </w:tc>
      </w:tr>
      <w:tr w14:paraId="7BFDC3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1A7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1819DE">
            <w:pPr>
              <w:jc w:val="center"/>
            </w:pPr>
            <w:r>
              <w:rPr>
                <w:rFonts w:ascii="宋体" w:hAnsi="宋体" w:eastAsia="宋体"/>
                <w:sz w:val="16"/>
              </w:rPr>
              <w:t>2024年度基层政协补助经费项目</w:t>
            </w:r>
          </w:p>
        </w:tc>
      </w:tr>
      <w:tr w14:paraId="5217D6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C7DC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8B205F">
            <w:pPr>
              <w:jc w:val="center"/>
            </w:pPr>
            <w:r>
              <w:rPr>
                <w:rFonts w:ascii="宋体" w:hAnsi="宋体" w:eastAsia="宋体"/>
                <w:sz w:val="16"/>
              </w:rPr>
              <w:t>政协新疆维吾尔自治区委员会和田地区工作委员会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55A2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D695F8">
            <w:pPr>
              <w:jc w:val="center"/>
            </w:pPr>
            <w:r>
              <w:rPr>
                <w:rFonts w:ascii="宋体" w:hAnsi="宋体" w:eastAsia="宋体"/>
                <w:sz w:val="16"/>
              </w:rPr>
              <w:t>政协新疆维吾尔自治区委员会和田地区工作委员会</w:t>
            </w:r>
          </w:p>
        </w:tc>
      </w:tr>
      <w:tr w14:paraId="16074A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ECB5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1E96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2562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5C2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DEF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03E2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E229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E167">
            <w:pPr>
              <w:jc w:val="center"/>
            </w:pPr>
            <w:r>
              <w:rPr>
                <w:rFonts w:ascii="宋体" w:hAnsi="宋体" w:eastAsia="宋体"/>
                <w:sz w:val="16"/>
              </w:rPr>
              <w:t>得分</w:t>
            </w:r>
          </w:p>
        </w:tc>
      </w:tr>
      <w:tr w14:paraId="0424BB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75F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412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5AF7D">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B6AD">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6E5E7">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AB7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1F1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EC0B">
            <w:pPr>
              <w:jc w:val="center"/>
            </w:pPr>
            <w:r>
              <w:rPr>
                <w:rFonts w:ascii="宋体" w:hAnsi="宋体" w:eastAsia="宋体"/>
                <w:sz w:val="16"/>
              </w:rPr>
              <w:t>10.00分</w:t>
            </w:r>
          </w:p>
        </w:tc>
      </w:tr>
      <w:tr w14:paraId="58FDA1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436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621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AE1D4">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5B76">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8836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536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B74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DEFFC">
            <w:pPr>
              <w:jc w:val="center"/>
            </w:pPr>
            <w:r>
              <w:rPr>
                <w:rFonts w:ascii="宋体" w:hAnsi="宋体" w:eastAsia="宋体"/>
                <w:sz w:val="16"/>
              </w:rPr>
              <w:t>—</w:t>
            </w:r>
          </w:p>
        </w:tc>
      </w:tr>
      <w:tr w14:paraId="29AD0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CBD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AF47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53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5C2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B1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B6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08C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95127">
            <w:pPr>
              <w:jc w:val="center"/>
            </w:pPr>
            <w:r>
              <w:rPr>
                <w:rFonts w:ascii="宋体" w:hAnsi="宋体" w:eastAsia="宋体"/>
                <w:sz w:val="16"/>
              </w:rPr>
              <w:t>—</w:t>
            </w:r>
          </w:p>
        </w:tc>
      </w:tr>
      <w:tr w14:paraId="7A08E2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54B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D8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53B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053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C13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6E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1F3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4290F">
            <w:pPr>
              <w:jc w:val="center"/>
            </w:pPr>
            <w:r>
              <w:rPr>
                <w:rFonts w:ascii="宋体" w:hAnsi="宋体" w:eastAsia="宋体"/>
                <w:sz w:val="16"/>
              </w:rPr>
              <w:t>—</w:t>
            </w:r>
          </w:p>
        </w:tc>
      </w:tr>
      <w:tr w14:paraId="2A4B06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CB6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FDE39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EE134E">
            <w:pPr>
              <w:jc w:val="center"/>
            </w:pPr>
            <w:r>
              <w:rPr>
                <w:rFonts w:ascii="宋体" w:hAnsi="宋体" w:eastAsia="宋体"/>
                <w:sz w:val="16"/>
              </w:rPr>
              <w:t>实际完成情况</w:t>
            </w:r>
          </w:p>
        </w:tc>
      </w:tr>
      <w:tr w14:paraId="306A4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45E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3366FD">
            <w:pPr>
              <w:jc w:val="both"/>
            </w:pPr>
            <w:r>
              <w:rPr>
                <w:rFonts w:ascii="宋体" w:hAnsi="宋体" w:eastAsia="宋体"/>
                <w:sz w:val="16"/>
              </w:rPr>
              <w:t>本项目主要实施内容为：开展培训9次，采购办公用品10批，委员调查研究课题5个，保障云会议专线1条，项目总投资为15万元，项目计划于2024年12月完成。通过本项目的实施，可有效推动县、市政协更好地发挥政治协商、民主监督的基</w:t>
            </w:r>
            <w:r>
              <w:rPr>
                <w:rFonts w:hint="eastAsia" w:ascii="宋体" w:hAnsi="宋体"/>
                <w:sz w:val="16"/>
                <w:lang w:eastAsia="zh-CN"/>
              </w:rPr>
              <w:t>本功</w:t>
            </w:r>
            <w:r>
              <w:rPr>
                <w:rFonts w:ascii="宋体" w:hAnsi="宋体" w:eastAsia="宋体"/>
                <w:sz w:val="16"/>
              </w:rPr>
              <w:t>能作用，待项目实施完成，争取使受益人群满意度不低于95%。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33524E">
            <w:pPr>
              <w:jc w:val="both"/>
            </w:pPr>
            <w:r>
              <w:rPr>
                <w:rFonts w:hint="eastAsia" w:ascii="宋体" w:hAnsi="宋体"/>
                <w:sz w:val="16"/>
                <w:lang w:eastAsia="zh-CN"/>
              </w:rPr>
              <w:t>截至</w:t>
            </w:r>
            <w:r>
              <w:rPr>
                <w:rFonts w:ascii="宋体" w:hAnsi="宋体" w:eastAsia="宋体"/>
                <w:sz w:val="16"/>
              </w:rPr>
              <w:t>2024年12月31日，项目实际支出15万元，本年度完成赴内地参加培训9次、采购办公用品10批、委员调查研究课题5个、保障云会议专线1条；该项目已于2024年12月完成。通过本项目的实施，加强了政协委员调查研究、协商议政和民主监督活动，助推自治区重点领域和重大改革举措落实</w:t>
            </w:r>
            <w:r>
              <w:rPr>
                <w:rFonts w:hint="eastAsia" w:ascii="宋体" w:hAnsi="宋体"/>
                <w:sz w:val="16"/>
                <w:lang w:eastAsia="zh-CN"/>
              </w:rPr>
              <w:t>，有</w:t>
            </w:r>
            <w:r>
              <w:rPr>
                <w:rFonts w:ascii="宋体" w:hAnsi="宋体" w:eastAsia="宋体"/>
                <w:sz w:val="16"/>
              </w:rPr>
              <w:t>效推动县、市政协更好地发挥政治协商、民主监督的基</w:t>
            </w:r>
            <w:r>
              <w:rPr>
                <w:rFonts w:hint="eastAsia" w:ascii="宋体" w:hAnsi="宋体"/>
                <w:sz w:val="16"/>
                <w:lang w:eastAsia="zh-CN"/>
              </w:rPr>
              <w:t>本功</w:t>
            </w:r>
            <w:r>
              <w:rPr>
                <w:rFonts w:ascii="宋体" w:hAnsi="宋体" w:eastAsia="宋体"/>
                <w:sz w:val="16"/>
              </w:rPr>
              <w:t>能作用；通过“两支队伍”培训，提高政协委员和政协干部的政治把握能力和</w:t>
            </w:r>
            <w:r>
              <w:rPr>
                <w:rFonts w:hint="eastAsia" w:ascii="宋体" w:hAnsi="宋体"/>
                <w:sz w:val="16"/>
                <w:lang w:eastAsia="zh-CN"/>
              </w:rPr>
              <w:t>履</w:t>
            </w:r>
            <w:r>
              <w:rPr>
                <w:rFonts w:ascii="宋体" w:hAnsi="宋体" w:eastAsia="宋体"/>
                <w:sz w:val="16"/>
              </w:rPr>
              <w:t>职尽责能力，保障政治协商、参政议政等各项工作顺利完成，使政协委员人群满意度100%。</w:t>
            </w:r>
          </w:p>
        </w:tc>
      </w:tr>
      <w:tr w14:paraId="00E082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BEC90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F49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A1D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FE8A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3CA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783A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CFE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043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6C129">
            <w:pPr>
              <w:jc w:val="center"/>
            </w:pPr>
            <w:r>
              <w:rPr>
                <w:rFonts w:ascii="宋体" w:hAnsi="宋体" w:eastAsia="宋体"/>
                <w:sz w:val="16"/>
              </w:rPr>
              <w:t>偏差原因分析及改进措施</w:t>
            </w:r>
          </w:p>
        </w:tc>
      </w:tr>
      <w:tr w14:paraId="066E76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30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015E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9D3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386B7">
            <w:pPr>
              <w:jc w:val="center"/>
            </w:pPr>
            <w:r>
              <w:rPr>
                <w:rFonts w:ascii="宋体" w:hAnsi="宋体" w:eastAsia="宋体"/>
                <w:sz w:val="16"/>
              </w:rPr>
              <w:t>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F0346">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F372D">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8A2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644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E2BFE">
            <w:pPr>
              <w:jc w:val="center"/>
            </w:pPr>
          </w:p>
        </w:tc>
      </w:tr>
      <w:tr w14:paraId="245E0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C88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872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6A0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B1DA9">
            <w:pPr>
              <w:jc w:val="center"/>
            </w:pPr>
            <w:r>
              <w:rPr>
                <w:rFonts w:ascii="宋体" w:hAnsi="宋体" w:eastAsia="宋体"/>
                <w:sz w:val="16"/>
              </w:rPr>
              <w:t>采购办公用品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DCCEC">
            <w:pPr>
              <w:jc w:val="center"/>
            </w:pPr>
            <w:r>
              <w:rPr>
                <w:rFonts w:ascii="宋体" w:hAnsi="宋体" w:eastAsia="宋体"/>
                <w:sz w:val="16"/>
              </w:rPr>
              <w:t>≥10批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7737E">
            <w:pPr>
              <w:jc w:val="center"/>
            </w:pPr>
            <w:r>
              <w:rPr>
                <w:rFonts w:ascii="宋体" w:hAnsi="宋体" w:eastAsia="宋体"/>
                <w:sz w:val="16"/>
              </w:rPr>
              <w:t>=10批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641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3FB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8DC6">
            <w:pPr>
              <w:jc w:val="center"/>
            </w:pPr>
          </w:p>
        </w:tc>
      </w:tr>
      <w:tr w14:paraId="261EE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F4E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47C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D75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A15A2">
            <w:pPr>
              <w:jc w:val="center"/>
            </w:pPr>
            <w:r>
              <w:rPr>
                <w:rFonts w:ascii="宋体" w:hAnsi="宋体" w:eastAsia="宋体"/>
                <w:sz w:val="16"/>
              </w:rPr>
              <w:t>委员调查研究课题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EA62D">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CAD91">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D5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AA8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F366">
            <w:pPr>
              <w:jc w:val="center"/>
            </w:pPr>
          </w:p>
        </w:tc>
      </w:tr>
      <w:tr w14:paraId="45E83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71D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59E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230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2E4C5">
            <w:pPr>
              <w:jc w:val="center"/>
            </w:pPr>
            <w:r>
              <w:rPr>
                <w:rFonts w:ascii="宋体" w:hAnsi="宋体" w:eastAsia="宋体"/>
                <w:sz w:val="16"/>
              </w:rPr>
              <w:t>保障云会议专线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5FA45">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4BC5">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168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EB3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4477">
            <w:pPr>
              <w:jc w:val="center"/>
            </w:pPr>
          </w:p>
        </w:tc>
      </w:tr>
      <w:tr w14:paraId="28CC2A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F70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B4A0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A3BE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2A27">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5EE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B3B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7665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C96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8C51">
            <w:pPr>
              <w:jc w:val="center"/>
            </w:pPr>
          </w:p>
        </w:tc>
      </w:tr>
      <w:tr w14:paraId="0644D3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309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5D7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E0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BFCAF">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AF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B5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2D9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3A8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FA35">
            <w:pPr>
              <w:jc w:val="center"/>
            </w:pPr>
          </w:p>
        </w:tc>
      </w:tr>
      <w:tr w14:paraId="4223A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703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23E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C8B5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A677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513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4DB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2B6B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3C12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4F08">
            <w:pPr>
              <w:jc w:val="center"/>
            </w:pPr>
          </w:p>
        </w:tc>
      </w:tr>
      <w:tr w14:paraId="59A2BD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C47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175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605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7105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1930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F44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4B0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3EF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F0F94">
            <w:pPr>
              <w:jc w:val="center"/>
            </w:pPr>
          </w:p>
        </w:tc>
      </w:tr>
      <w:tr w14:paraId="1F2E84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A1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442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63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40BD1">
            <w:pPr>
              <w:jc w:val="center"/>
            </w:pPr>
            <w:r>
              <w:rPr>
                <w:rFonts w:ascii="宋体" w:hAnsi="宋体" w:eastAsia="宋体"/>
                <w:sz w:val="16"/>
              </w:rPr>
              <w:t>政协补助经费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35C1">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C2C3C">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7B8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93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2AF6A">
            <w:pPr>
              <w:jc w:val="center"/>
            </w:pPr>
          </w:p>
        </w:tc>
      </w:tr>
      <w:tr w14:paraId="5F4019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57D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053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E0B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EE9D7">
            <w:pPr>
              <w:jc w:val="center"/>
            </w:pPr>
            <w:r>
              <w:rPr>
                <w:rFonts w:ascii="宋体" w:hAnsi="宋体" w:eastAsia="宋体"/>
                <w:sz w:val="16"/>
              </w:rPr>
              <w:t>推动县、市政协更好地发挥政治协商、民主监督的</w:t>
            </w:r>
            <w:r>
              <w:rPr>
                <w:rFonts w:hint="eastAsia" w:ascii="宋体" w:hAnsi="宋体"/>
                <w:sz w:val="16"/>
                <w:lang w:eastAsia="zh-CN"/>
              </w:rPr>
              <w:t>基本</w:t>
            </w:r>
            <w:r>
              <w:rPr>
                <w:rFonts w:ascii="宋体" w:hAnsi="宋体" w:eastAsia="宋体"/>
                <w:sz w:val="16"/>
              </w:rPr>
              <w:t>作用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3CA1">
            <w:pPr>
              <w:jc w:val="center"/>
            </w:pPr>
            <w:r>
              <w:rPr>
                <w:rFonts w:ascii="宋体" w:hAnsi="宋体" w:eastAsia="宋体"/>
                <w:sz w:val="16"/>
              </w:rPr>
              <w:t>持续推动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4BB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2B1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330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1F80">
            <w:pPr>
              <w:jc w:val="center"/>
            </w:pPr>
          </w:p>
        </w:tc>
      </w:tr>
      <w:tr w14:paraId="315F9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8C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297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B62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4D21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5BF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3F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515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7E7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B43F0">
            <w:pPr>
              <w:jc w:val="center"/>
            </w:pPr>
          </w:p>
        </w:tc>
      </w:tr>
      <w:tr w14:paraId="25D4E7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FCF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A4AD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03FC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4FBD34">
            <w:pPr>
              <w:jc w:val="center"/>
            </w:pPr>
            <w:r>
              <w:rPr>
                <w:rFonts w:ascii="宋体" w:hAnsi="宋体" w:eastAsia="宋体"/>
                <w:sz w:val="16"/>
              </w:rPr>
              <w:t>100分</w:t>
            </w:r>
          </w:p>
        </w:tc>
      </w:tr>
    </w:tbl>
    <w:p w14:paraId="79DC0F3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97B5FD">
        <w:tblPrEx>
          <w:tblCellMar>
            <w:top w:w="0" w:type="dxa"/>
            <w:left w:w="108" w:type="dxa"/>
            <w:bottom w:w="0" w:type="dxa"/>
            <w:right w:w="108" w:type="dxa"/>
          </w:tblCellMar>
        </w:tblPrEx>
        <w:tc>
          <w:tcPr>
            <w:tcW w:w="8847" w:type="dxa"/>
            <w:gridSpan w:val="9"/>
            <w:vAlign w:val="center"/>
          </w:tcPr>
          <w:p w14:paraId="0AE5407A">
            <w:pPr>
              <w:jc w:val="center"/>
            </w:pPr>
            <w:r>
              <w:rPr>
                <w:rFonts w:ascii="宋体" w:hAnsi="宋体" w:eastAsia="宋体"/>
                <w:sz w:val="24"/>
              </w:rPr>
              <w:t>项目支出绩效自评表</w:t>
            </w:r>
          </w:p>
        </w:tc>
      </w:tr>
      <w:tr w14:paraId="40FCA03C">
        <w:tblPrEx>
          <w:tblCellMar>
            <w:top w:w="0" w:type="dxa"/>
            <w:left w:w="108" w:type="dxa"/>
            <w:bottom w:w="0" w:type="dxa"/>
            <w:right w:w="108" w:type="dxa"/>
          </w:tblCellMar>
        </w:tblPrEx>
        <w:tc>
          <w:tcPr>
            <w:tcW w:w="8847" w:type="dxa"/>
            <w:gridSpan w:val="9"/>
            <w:vAlign w:val="center"/>
          </w:tcPr>
          <w:p w14:paraId="4797D33B">
            <w:pPr>
              <w:jc w:val="center"/>
            </w:pPr>
            <w:r>
              <w:rPr>
                <w:rFonts w:ascii="宋体" w:hAnsi="宋体" w:eastAsia="宋体"/>
                <w:sz w:val="24"/>
              </w:rPr>
              <w:t>(2024年度)</w:t>
            </w:r>
          </w:p>
        </w:tc>
      </w:tr>
      <w:tr w14:paraId="695276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77C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7A9376">
            <w:pPr>
              <w:jc w:val="center"/>
            </w:pPr>
            <w:r>
              <w:rPr>
                <w:rFonts w:ascii="宋体" w:hAnsi="宋体" w:eastAsia="宋体"/>
                <w:sz w:val="16"/>
              </w:rPr>
              <w:t>2024年度政协委员调研、视察等项目</w:t>
            </w:r>
          </w:p>
        </w:tc>
      </w:tr>
      <w:tr w14:paraId="11D5C6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FF2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A177CE">
            <w:pPr>
              <w:jc w:val="center"/>
            </w:pPr>
            <w:r>
              <w:rPr>
                <w:rFonts w:ascii="宋体" w:hAnsi="宋体" w:eastAsia="宋体"/>
                <w:sz w:val="16"/>
              </w:rPr>
              <w:t>政协新疆维吾尔自治区委员会和田地区工作委员会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3B60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C70355">
            <w:pPr>
              <w:jc w:val="center"/>
            </w:pPr>
            <w:r>
              <w:rPr>
                <w:rFonts w:ascii="宋体" w:hAnsi="宋体" w:eastAsia="宋体"/>
                <w:sz w:val="16"/>
              </w:rPr>
              <w:t>政协新疆维吾尔自治区委员会和田地区工作委员会</w:t>
            </w:r>
          </w:p>
        </w:tc>
      </w:tr>
      <w:tr w14:paraId="429801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6AF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2221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C46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3B9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963B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A5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2FF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0E53E">
            <w:pPr>
              <w:jc w:val="center"/>
            </w:pPr>
            <w:r>
              <w:rPr>
                <w:rFonts w:ascii="宋体" w:hAnsi="宋体" w:eastAsia="宋体"/>
                <w:sz w:val="16"/>
              </w:rPr>
              <w:t>得分</w:t>
            </w:r>
          </w:p>
        </w:tc>
      </w:tr>
      <w:tr w14:paraId="06BE77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588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2F73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A96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A060">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C840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258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A1D2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9B140">
            <w:pPr>
              <w:jc w:val="center"/>
            </w:pPr>
            <w:r>
              <w:rPr>
                <w:rFonts w:ascii="宋体" w:hAnsi="宋体" w:eastAsia="宋体"/>
                <w:sz w:val="16"/>
              </w:rPr>
              <w:t>10.00分</w:t>
            </w:r>
          </w:p>
        </w:tc>
      </w:tr>
      <w:tr w14:paraId="1FFEC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E6E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DBA9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1A643">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FA07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6886">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8AA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3C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EB634">
            <w:pPr>
              <w:jc w:val="center"/>
            </w:pPr>
            <w:r>
              <w:rPr>
                <w:rFonts w:ascii="宋体" w:hAnsi="宋体" w:eastAsia="宋体"/>
                <w:sz w:val="16"/>
              </w:rPr>
              <w:t>—</w:t>
            </w:r>
          </w:p>
        </w:tc>
      </w:tr>
      <w:tr w14:paraId="0D72FB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38C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8FD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417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404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0C9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D90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B4E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85127">
            <w:pPr>
              <w:jc w:val="center"/>
            </w:pPr>
            <w:r>
              <w:rPr>
                <w:rFonts w:ascii="宋体" w:hAnsi="宋体" w:eastAsia="宋体"/>
                <w:sz w:val="16"/>
              </w:rPr>
              <w:t>—</w:t>
            </w:r>
          </w:p>
        </w:tc>
      </w:tr>
      <w:tr w14:paraId="73D4D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3CA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6CC7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22A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1ED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181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F8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17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B2CA">
            <w:pPr>
              <w:jc w:val="center"/>
            </w:pPr>
            <w:r>
              <w:rPr>
                <w:rFonts w:ascii="宋体" w:hAnsi="宋体" w:eastAsia="宋体"/>
                <w:sz w:val="16"/>
              </w:rPr>
              <w:t>—</w:t>
            </w:r>
          </w:p>
        </w:tc>
      </w:tr>
      <w:tr w14:paraId="7AE8F9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2D0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B167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EFDA2">
            <w:pPr>
              <w:jc w:val="center"/>
            </w:pPr>
            <w:r>
              <w:rPr>
                <w:rFonts w:ascii="宋体" w:hAnsi="宋体" w:eastAsia="宋体"/>
                <w:sz w:val="16"/>
              </w:rPr>
              <w:t>实际完成情况</w:t>
            </w:r>
          </w:p>
        </w:tc>
      </w:tr>
      <w:tr w14:paraId="17BA4C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67E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583651">
            <w:pPr>
              <w:jc w:val="both"/>
            </w:pPr>
            <w:r>
              <w:rPr>
                <w:rFonts w:ascii="宋体" w:hAnsi="宋体" w:eastAsia="宋体"/>
                <w:sz w:val="16"/>
              </w:rPr>
              <w:t>本项目主要实施内容为：保障公务用车10辆，开展政协专题会议、协商会议、月度座谈会11次，采购设备3台，项目总投资为30万元，项目计划于2024年12月完成。通过本项目的实施，可有效保障政协工作正常运转，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F2D2D">
            <w:pPr>
              <w:jc w:val="both"/>
            </w:pPr>
            <w:r>
              <w:rPr>
                <w:rFonts w:hint="eastAsia" w:ascii="宋体" w:hAnsi="宋体"/>
                <w:sz w:val="16"/>
                <w:lang w:eastAsia="zh-CN"/>
              </w:rPr>
              <w:t>截至2024</w:t>
            </w:r>
            <w:r>
              <w:rPr>
                <w:rFonts w:ascii="宋体" w:hAnsi="宋体" w:eastAsia="宋体"/>
                <w:sz w:val="16"/>
              </w:rPr>
              <w:t>年12月31日，项目实际形成支出30万元，完成保障公务用车10辆，开展政协专题会议、协商会议、月度座谈会11次，保障政协各项工作顺利开展，有效提升了政协委员政协履职能力</w:t>
            </w:r>
            <w:r>
              <w:rPr>
                <w:rFonts w:hint="eastAsia" w:ascii="宋体" w:hAnsi="宋体"/>
                <w:sz w:val="16"/>
                <w:lang w:eastAsia="zh-CN"/>
              </w:rPr>
              <w:t>，推</w:t>
            </w:r>
            <w:r>
              <w:rPr>
                <w:rFonts w:ascii="宋体" w:hAnsi="宋体" w:eastAsia="宋体"/>
                <w:sz w:val="16"/>
              </w:rPr>
              <w:t>动县市政协更好地发挥政治协商、民主监督的基本职能作用，使社会各界及政协委员满意度达到100%。</w:t>
            </w:r>
          </w:p>
        </w:tc>
      </w:tr>
      <w:tr w14:paraId="5F812D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038A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1CA6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A67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E215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819C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292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36B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EF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7AA21">
            <w:pPr>
              <w:jc w:val="center"/>
            </w:pPr>
            <w:r>
              <w:rPr>
                <w:rFonts w:ascii="宋体" w:hAnsi="宋体" w:eastAsia="宋体"/>
                <w:sz w:val="16"/>
              </w:rPr>
              <w:t>偏差原因分析及改进措施</w:t>
            </w:r>
          </w:p>
        </w:tc>
      </w:tr>
      <w:tr w14:paraId="4489D6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BF41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1578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3B5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AD894">
            <w:pPr>
              <w:jc w:val="center"/>
            </w:pPr>
            <w:r>
              <w:rPr>
                <w:rFonts w:ascii="宋体" w:hAnsi="宋体" w:eastAsia="宋体"/>
                <w:sz w:val="16"/>
              </w:rPr>
              <w:t>工作用车运行保障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A44F2">
            <w:pPr>
              <w:jc w:val="center"/>
            </w:pPr>
            <w:r>
              <w:rPr>
                <w:rFonts w:ascii="宋体" w:hAnsi="宋体" w:eastAsia="宋体"/>
                <w:sz w:val="16"/>
              </w:rPr>
              <w:t>≥10辆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65025">
            <w:pPr>
              <w:jc w:val="center"/>
            </w:pPr>
            <w:r>
              <w:rPr>
                <w:rFonts w:ascii="宋体" w:hAnsi="宋体" w:eastAsia="宋体"/>
                <w:sz w:val="16"/>
              </w:rPr>
              <w:t>=10辆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625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977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84235">
            <w:pPr>
              <w:jc w:val="center"/>
            </w:pPr>
          </w:p>
        </w:tc>
      </w:tr>
      <w:tr w14:paraId="2B214E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25E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426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D5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D279">
            <w:pPr>
              <w:jc w:val="center"/>
            </w:pPr>
            <w:r>
              <w:rPr>
                <w:rFonts w:ascii="宋体" w:hAnsi="宋体" w:eastAsia="宋体"/>
                <w:sz w:val="16"/>
              </w:rPr>
              <w:t>政协专题会议、协商会议、月度座谈会场次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B6B6D">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56AB9">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E7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A6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0A77F">
            <w:pPr>
              <w:jc w:val="center"/>
            </w:pPr>
          </w:p>
        </w:tc>
      </w:tr>
      <w:tr w14:paraId="04EBF9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106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1EA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165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2632">
            <w:pPr>
              <w:jc w:val="center"/>
            </w:pPr>
            <w:r>
              <w:rPr>
                <w:rFonts w:ascii="宋体" w:hAnsi="宋体" w:eastAsia="宋体"/>
                <w:sz w:val="16"/>
              </w:rPr>
              <w:t>采购设备数量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F75E">
            <w:pPr>
              <w:jc w:val="center"/>
            </w:pPr>
            <w:r>
              <w:rPr>
                <w:rFonts w:ascii="宋体" w:hAnsi="宋体" w:eastAsia="宋体"/>
                <w:sz w:val="16"/>
              </w:rPr>
              <w:t>≥3台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A3BE">
            <w:pPr>
              <w:jc w:val="center"/>
            </w:pPr>
            <w:r>
              <w:rPr>
                <w:rFonts w:ascii="宋体" w:hAnsi="宋体" w:eastAsia="宋体"/>
                <w:sz w:val="16"/>
              </w:rPr>
              <w:t>=0台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8C9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EDD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6480B">
            <w:pPr>
              <w:jc w:val="center"/>
            </w:pPr>
            <w:r>
              <w:rPr>
                <w:rFonts w:ascii="宋体" w:hAnsi="宋体" w:eastAsia="宋体"/>
                <w:sz w:val="16"/>
              </w:rPr>
              <w:t>偏差原因：年初测算不精准，改进措施：提高测算能力。</w:t>
            </w:r>
          </w:p>
        </w:tc>
      </w:tr>
      <w:tr w14:paraId="6D545B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7C6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D19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B5E5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974F">
            <w:pPr>
              <w:jc w:val="center"/>
            </w:pPr>
            <w:r>
              <w:rPr>
                <w:rFonts w:ascii="宋体" w:hAnsi="宋体" w:eastAsia="宋体"/>
                <w:sz w:val="16"/>
              </w:rPr>
              <w:t>政协委员活动经费保障率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9D0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64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405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244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4474A">
            <w:pPr>
              <w:jc w:val="center"/>
            </w:pPr>
          </w:p>
        </w:tc>
      </w:tr>
      <w:tr w14:paraId="0013ED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4B2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7C8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5811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4DC5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C808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2CAB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CA5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661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5722A">
            <w:pPr>
              <w:jc w:val="center"/>
            </w:pPr>
          </w:p>
        </w:tc>
      </w:tr>
      <w:tr w14:paraId="01FF10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707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FB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74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1CFE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FE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89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E91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3BF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3D004">
            <w:pPr>
              <w:jc w:val="center"/>
            </w:pPr>
          </w:p>
        </w:tc>
      </w:tr>
      <w:tr w14:paraId="1710DC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7B8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3AD2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DAD5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BCFCF">
            <w:pPr>
              <w:jc w:val="center"/>
            </w:pPr>
            <w:r>
              <w:rPr>
                <w:rFonts w:ascii="宋体" w:hAnsi="宋体" w:eastAsia="宋体"/>
                <w:sz w:val="16"/>
              </w:rPr>
              <w:t>政协委员调研，视察经费（万元）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EA9C4">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868EC">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B7E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970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6815D">
            <w:pPr>
              <w:jc w:val="center"/>
            </w:pPr>
          </w:p>
        </w:tc>
      </w:tr>
      <w:tr w14:paraId="1A5BBD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DC6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D8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37A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7B56">
            <w:pPr>
              <w:jc w:val="center"/>
            </w:pPr>
            <w:r>
              <w:rPr>
                <w:rFonts w:ascii="宋体" w:hAnsi="宋体" w:eastAsia="宋体"/>
                <w:sz w:val="16"/>
              </w:rPr>
              <w:t>政协工作正常运转保障情况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F1B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AB59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20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83C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57F8B">
            <w:pPr>
              <w:jc w:val="center"/>
            </w:pPr>
          </w:p>
        </w:tc>
      </w:tr>
      <w:tr w14:paraId="0E49E4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52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D2D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67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F390">
            <w:pPr>
              <w:jc w:val="center"/>
            </w:pPr>
            <w:r>
              <w:rPr>
                <w:rFonts w:ascii="宋体" w:hAnsi="宋体" w:eastAsia="宋体"/>
                <w:sz w:val="16"/>
              </w:rPr>
              <w:t>社会各界及政协委员满意度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499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6D6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6C3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654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11A75">
            <w:pPr>
              <w:jc w:val="center"/>
            </w:pPr>
          </w:p>
        </w:tc>
      </w:tr>
      <w:tr w14:paraId="1F15F6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A62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BC90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5BC9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869DFC">
            <w:pPr>
              <w:jc w:val="center"/>
            </w:pPr>
            <w:r>
              <w:rPr>
                <w:rFonts w:ascii="宋体" w:hAnsi="宋体" w:eastAsia="宋体"/>
                <w:sz w:val="16"/>
              </w:rPr>
              <w:t>95分</w:t>
            </w:r>
          </w:p>
        </w:tc>
      </w:tr>
    </w:tbl>
    <w:p w14:paraId="07C2F2E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41C677">
        <w:tblPrEx>
          <w:tblCellMar>
            <w:top w:w="0" w:type="dxa"/>
            <w:left w:w="108" w:type="dxa"/>
            <w:bottom w:w="0" w:type="dxa"/>
            <w:right w:w="108" w:type="dxa"/>
          </w:tblCellMar>
        </w:tblPrEx>
        <w:tc>
          <w:tcPr>
            <w:tcW w:w="8847" w:type="dxa"/>
            <w:gridSpan w:val="9"/>
            <w:vAlign w:val="center"/>
          </w:tcPr>
          <w:p w14:paraId="101AE479">
            <w:pPr>
              <w:jc w:val="center"/>
            </w:pPr>
            <w:r>
              <w:rPr>
                <w:rFonts w:ascii="宋体" w:hAnsi="宋体" w:eastAsia="宋体"/>
                <w:sz w:val="24"/>
              </w:rPr>
              <w:t>项目支出绩效自评表</w:t>
            </w:r>
          </w:p>
        </w:tc>
      </w:tr>
      <w:tr w14:paraId="65FC5B2D">
        <w:tblPrEx>
          <w:tblCellMar>
            <w:top w:w="0" w:type="dxa"/>
            <w:left w:w="108" w:type="dxa"/>
            <w:bottom w:w="0" w:type="dxa"/>
            <w:right w:w="108" w:type="dxa"/>
          </w:tblCellMar>
        </w:tblPrEx>
        <w:tc>
          <w:tcPr>
            <w:tcW w:w="8847" w:type="dxa"/>
            <w:gridSpan w:val="9"/>
            <w:vAlign w:val="center"/>
          </w:tcPr>
          <w:p w14:paraId="09604E19">
            <w:pPr>
              <w:jc w:val="center"/>
            </w:pPr>
            <w:r>
              <w:rPr>
                <w:rFonts w:ascii="宋体" w:hAnsi="宋体" w:eastAsia="宋体"/>
                <w:sz w:val="24"/>
              </w:rPr>
              <w:t>(2024年度)</w:t>
            </w:r>
          </w:p>
        </w:tc>
      </w:tr>
      <w:tr w14:paraId="45FCB4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B2C5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6675E9">
            <w:pPr>
              <w:jc w:val="center"/>
            </w:pPr>
            <w:r>
              <w:rPr>
                <w:rFonts w:ascii="宋体" w:hAnsi="宋体" w:eastAsia="宋体"/>
                <w:sz w:val="16"/>
              </w:rPr>
              <w:t>2024年政协追加办公室修缮经费项目</w:t>
            </w:r>
          </w:p>
        </w:tc>
      </w:tr>
      <w:tr w14:paraId="4729FA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1403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999F14">
            <w:pPr>
              <w:jc w:val="center"/>
            </w:pPr>
            <w:r>
              <w:rPr>
                <w:rFonts w:ascii="宋体" w:hAnsi="宋体" w:eastAsia="宋体"/>
                <w:sz w:val="16"/>
              </w:rPr>
              <w:t>政协新疆维吾尔自治区委员会和田地区工作委员会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29F2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E4BBBF">
            <w:pPr>
              <w:jc w:val="center"/>
            </w:pPr>
            <w:r>
              <w:rPr>
                <w:rFonts w:ascii="宋体" w:hAnsi="宋体" w:eastAsia="宋体"/>
                <w:sz w:val="16"/>
              </w:rPr>
              <w:t>政协新疆维吾尔自治区委员会和田地区工作委员会</w:t>
            </w:r>
          </w:p>
        </w:tc>
      </w:tr>
      <w:tr w14:paraId="5F88DD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F75F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502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E8E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92F3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71CF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4F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75AA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08A0">
            <w:pPr>
              <w:jc w:val="center"/>
            </w:pPr>
            <w:r>
              <w:rPr>
                <w:rFonts w:ascii="宋体" w:hAnsi="宋体" w:eastAsia="宋体"/>
                <w:sz w:val="16"/>
              </w:rPr>
              <w:t>得分</w:t>
            </w:r>
          </w:p>
        </w:tc>
      </w:tr>
      <w:tr w14:paraId="4941BB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DD3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28F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FC8A6">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CEE8">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0EA6">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4B3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B380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6B6B2">
            <w:pPr>
              <w:jc w:val="center"/>
            </w:pPr>
            <w:r>
              <w:rPr>
                <w:rFonts w:ascii="宋体" w:hAnsi="宋体" w:eastAsia="宋体"/>
                <w:sz w:val="16"/>
              </w:rPr>
              <w:t>10.00分</w:t>
            </w:r>
          </w:p>
        </w:tc>
      </w:tr>
      <w:tr w14:paraId="7A3EBD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28E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A0D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C921">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374B">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C536">
            <w:pPr>
              <w:jc w:val="center"/>
            </w:pPr>
            <w:r>
              <w:rPr>
                <w:rFonts w:ascii="宋体" w:hAnsi="宋体" w:eastAsia="宋体"/>
                <w:sz w:val="16"/>
              </w:rPr>
              <w:t>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073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CF8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BEC29">
            <w:pPr>
              <w:jc w:val="center"/>
            </w:pPr>
            <w:r>
              <w:rPr>
                <w:rFonts w:ascii="宋体" w:hAnsi="宋体" w:eastAsia="宋体"/>
                <w:sz w:val="16"/>
              </w:rPr>
              <w:t>—</w:t>
            </w:r>
          </w:p>
        </w:tc>
      </w:tr>
      <w:tr w14:paraId="436DD6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593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6F9D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4D2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19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F2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B6D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96A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9283D">
            <w:pPr>
              <w:jc w:val="center"/>
            </w:pPr>
            <w:r>
              <w:rPr>
                <w:rFonts w:ascii="宋体" w:hAnsi="宋体" w:eastAsia="宋体"/>
                <w:sz w:val="16"/>
              </w:rPr>
              <w:t>—</w:t>
            </w:r>
          </w:p>
        </w:tc>
      </w:tr>
      <w:tr w14:paraId="53085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60C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635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27F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8ED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F3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61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D9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DE8F3">
            <w:pPr>
              <w:jc w:val="center"/>
            </w:pPr>
            <w:r>
              <w:rPr>
                <w:rFonts w:ascii="宋体" w:hAnsi="宋体" w:eastAsia="宋体"/>
                <w:sz w:val="16"/>
              </w:rPr>
              <w:t>—</w:t>
            </w:r>
          </w:p>
        </w:tc>
      </w:tr>
      <w:tr w14:paraId="7BC711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7A4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DB8F2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2C648">
            <w:pPr>
              <w:jc w:val="center"/>
            </w:pPr>
            <w:r>
              <w:rPr>
                <w:rFonts w:ascii="宋体" w:hAnsi="宋体" w:eastAsia="宋体"/>
                <w:sz w:val="16"/>
              </w:rPr>
              <w:t>实际完成情况</w:t>
            </w:r>
          </w:p>
        </w:tc>
      </w:tr>
      <w:tr w14:paraId="3503E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5F6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E94EF3">
            <w:pPr>
              <w:jc w:val="both"/>
            </w:pPr>
            <w:r>
              <w:rPr>
                <w:rFonts w:ascii="宋体" w:hAnsi="宋体" w:eastAsia="宋体"/>
                <w:sz w:val="16"/>
              </w:rPr>
              <w:t>本项目主要实施内容为：维修办公室361.08平方米，维修办公室15间，购买设备1件，修缮茶水间、卫生间3间。项目总投资为19.9万元，项目计划于2024年5月31日完成。通过本项目的实施，可有效保障政协工作正常运转，合理提升员工工作效率、增强办公整体环境，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97626">
            <w:pPr>
              <w:jc w:val="both"/>
            </w:pPr>
            <w:r>
              <w:rPr>
                <w:rFonts w:hint="eastAsia" w:ascii="宋体" w:hAnsi="宋体"/>
                <w:sz w:val="16"/>
                <w:lang w:eastAsia="zh-CN"/>
              </w:rPr>
              <w:t>截至</w:t>
            </w:r>
            <w:r>
              <w:rPr>
                <w:rFonts w:ascii="宋体" w:hAnsi="宋体" w:eastAsia="宋体"/>
                <w:sz w:val="16"/>
              </w:rPr>
              <w:t>2024年12月31日，项目实际形成支出19.9万元，完成维修办公室361.08平方米，维修办公室15间，购买设备1件，修缮茶水间、卫生间3间，通过本项目的实施，有效保障了政协工作正常运转，合理提升了员工工作效率、增强了办公整体环境，保障干部健康饮水，领导干部</w:t>
            </w:r>
            <w:r>
              <w:rPr>
                <w:rFonts w:hint="eastAsia" w:ascii="宋体" w:hAnsi="宋体"/>
                <w:sz w:val="16"/>
                <w:lang w:eastAsia="zh-CN"/>
              </w:rPr>
              <w:t>群众</w:t>
            </w:r>
            <w:r>
              <w:rPr>
                <w:rFonts w:ascii="宋体" w:hAnsi="宋体" w:eastAsia="宋体"/>
                <w:sz w:val="16"/>
              </w:rPr>
              <w:t>满意度达到100%。</w:t>
            </w:r>
          </w:p>
        </w:tc>
      </w:tr>
      <w:tr w14:paraId="11E6ED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55A91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CAD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951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1D90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606C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236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6D3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8D5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F2BC">
            <w:pPr>
              <w:jc w:val="center"/>
            </w:pPr>
            <w:r>
              <w:rPr>
                <w:rFonts w:ascii="宋体" w:hAnsi="宋体" w:eastAsia="宋体"/>
                <w:sz w:val="16"/>
              </w:rPr>
              <w:t>偏差原因分析及改进措施</w:t>
            </w:r>
          </w:p>
        </w:tc>
      </w:tr>
      <w:tr w14:paraId="7DDF14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E6E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F713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7B83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BF6E">
            <w:pPr>
              <w:jc w:val="center"/>
            </w:pPr>
            <w:r>
              <w:rPr>
                <w:rFonts w:ascii="宋体" w:hAnsi="宋体" w:eastAsia="宋体"/>
                <w:sz w:val="16"/>
              </w:rPr>
              <w:t>维修办公室平方米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9E8F0">
            <w:pPr>
              <w:jc w:val="center"/>
            </w:pPr>
            <w:r>
              <w:rPr>
                <w:rFonts w:ascii="宋体" w:hAnsi="宋体" w:eastAsia="宋体"/>
                <w:sz w:val="16"/>
              </w:rPr>
              <w:t>≥361.08平方米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4761">
            <w:pPr>
              <w:jc w:val="center"/>
            </w:pPr>
            <w:r>
              <w:rPr>
                <w:rFonts w:ascii="宋体" w:hAnsi="宋体" w:eastAsia="宋体"/>
                <w:sz w:val="16"/>
              </w:rPr>
              <w:t>=361.08平方米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4DF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AB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37038">
            <w:pPr>
              <w:jc w:val="center"/>
            </w:pPr>
          </w:p>
        </w:tc>
      </w:tr>
      <w:tr w14:paraId="44142D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426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6E2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DD0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5D294">
            <w:pPr>
              <w:jc w:val="center"/>
            </w:pPr>
            <w:r>
              <w:rPr>
                <w:rFonts w:ascii="宋体" w:hAnsi="宋体" w:eastAsia="宋体"/>
                <w:sz w:val="16"/>
              </w:rPr>
              <w:t>维修办公室数量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59815">
            <w:pPr>
              <w:jc w:val="center"/>
            </w:pPr>
            <w:r>
              <w:rPr>
                <w:rFonts w:ascii="宋体" w:hAnsi="宋体" w:eastAsia="宋体"/>
                <w:sz w:val="16"/>
              </w:rPr>
              <w:t>≥15间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C6AF">
            <w:pPr>
              <w:jc w:val="center"/>
            </w:pPr>
            <w:r>
              <w:rPr>
                <w:rFonts w:ascii="宋体" w:hAnsi="宋体" w:eastAsia="宋体"/>
                <w:sz w:val="16"/>
              </w:rPr>
              <w:t>=15间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C0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EFE0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C15E">
            <w:pPr>
              <w:jc w:val="center"/>
            </w:pPr>
          </w:p>
        </w:tc>
      </w:tr>
      <w:tr w14:paraId="1DCE79B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70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0CA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9D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3BEE1">
            <w:pPr>
              <w:jc w:val="center"/>
            </w:pPr>
            <w:r>
              <w:rPr>
                <w:rFonts w:ascii="宋体" w:hAnsi="宋体" w:eastAsia="宋体"/>
                <w:sz w:val="16"/>
              </w:rPr>
              <w:t>购买设备数量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AF78">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FB6D0">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0C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E31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2EA32">
            <w:pPr>
              <w:jc w:val="center"/>
            </w:pPr>
          </w:p>
        </w:tc>
      </w:tr>
      <w:tr w14:paraId="1D43D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780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F39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73B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5520">
            <w:pPr>
              <w:jc w:val="center"/>
            </w:pPr>
            <w:r>
              <w:rPr>
                <w:rFonts w:ascii="宋体" w:hAnsi="宋体" w:eastAsia="宋体"/>
                <w:sz w:val="16"/>
              </w:rPr>
              <w:t>修缮茶水间、卫生间数量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940B">
            <w:pPr>
              <w:jc w:val="center"/>
            </w:pPr>
            <w:r>
              <w:rPr>
                <w:rFonts w:ascii="宋体" w:hAnsi="宋体" w:eastAsia="宋体"/>
                <w:sz w:val="16"/>
              </w:rPr>
              <w:t>≥3间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05D01">
            <w:pPr>
              <w:jc w:val="center"/>
            </w:pPr>
            <w:r>
              <w:rPr>
                <w:rFonts w:ascii="宋体" w:hAnsi="宋体" w:eastAsia="宋体"/>
                <w:sz w:val="16"/>
              </w:rPr>
              <w:t>=3间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6C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67A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82B0">
            <w:pPr>
              <w:jc w:val="center"/>
            </w:pPr>
          </w:p>
        </w:tc>
      </w:tr>
      <w:tr w14:paraId="202E1D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67F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994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2DD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5BB9C">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AEC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BC3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9AF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8BB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B861B">
            <w:pPr>
              <w:jc w:val="center"/>
            </w:pPr>
          </w:p>
        </w:tc>
      </w:tr>
      <w:tr w14:paraId="08F08E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8EB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004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238B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3D201">
            <w:pPr>
              <w:jc w:val="center"/>
            </w:pPr>
            <w:r>
              <w:rPr>
                <w:rFonts w:ascii="宋体" w:hAnsi="宋体" w:eastAsia="宋体"/>
                <w:sz w:val="16"/>
              </w:rPr>
              <w:t>项目按计划开工时间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0813">
            <w:pPr>
              <w:jc w:val="center"/>
            </w:pPr>
            <w:r>
              <w:rPr>
                <w:rFonts w:ascii="宋体" w:hAnsi="宋体" w:eastAsia="宋体"/>
                <w:sz w:val="16"/>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28455">
            <w:pPr>
              <w:jc w:val="center"/>
            </w:pPr>
            <w:r>
              <w:rPr>
                <w:rFonts w:ascii="宋体" w:hAnsi="宋体" w:eastAsia="宋体"/>
                <w:sz w:val="16"/>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6A13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293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2A28">
            <w:pPr>
              <w:jc w:val="center"/>
            </w:pPr>
          </w:p>
        </w:tc>
      </w:tr>
      <w:tr w14:paraId="63FD4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AC3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71C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8E5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104E8">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03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24C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86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4E0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08149">
            <w:pPr>
              <w:jc w:val="center"/>
            </w:pPr>
          </w:p>
        </w:tc>
      </w:tr>
      <w:tr w14:paraId="71409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CEC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E9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F7F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B71F6">
            <w:pPr>
              <w:jc w:val="center"/>
            </w:pPr>
            <w:r>
              <w:rPr>
                <w:rFonts w:ascii="宋体" w:hAnsi="宋体" w:eastAsia="宋体"/>
                <w:sz w:val="16"/>
              </w:rPr>
              <w:t>项目按计划完工时间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56E9">
            <w:pPr>
              <w:jc w:val="center"/>
            </w:pPr>
            <w:r>
              <w:rPr>
                <w:rFonts w:ascii="宋体" w:hAnsi="宋体" w:eastAsia="宋体"/>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6BD5">
            <w:pPr>
              <w:jc w:val="center"/>
            </w:pPr>
            <w:r>
              <w:rPr>
                <w:rFonts w:ascii="宋体" w:hAnsi="宋体" w:eastAsia="宋体"/>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984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75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00A83">
            <w:pPr>
              <w:jc w:val="center"/>
            </w:pPr>
          </w:p>
        </w:tc>
      </w:tr>
      <w:tr w14:paraId="3A633B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DCB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DEA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1FCF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B86D">
            <w:pPr>
              <w:jc w:val="center"/>
            </w:pPr>
            <w:r>
              <w:rPr>
                <w:rFonts w:ascii="宋体" w:hAnsi="宋体" w:eastAsia="宋体"/>
                <w:sz w:val="16"/>
              </w:rPr>
              <w:t>维修经费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CEA75">
            <w:pPr>
              <w:jc w:val="center"/>
            </w:pPr>
            <w:r>
              <w:rPr>
                <w:rFonts w:ascii="宋体" w:hAnsi="宋体" w:eastAsia="宋体"/>
                <w:sz w:val="16"/>
              </w:rPr>
              <w:t>≤19.90万元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1223">
            <w:pPr>
              <w:jc w:val="center"/>
            </w:pPr>
            <w:r>
              <w:rPr>
                <w:rFonts w:ascii="宋体" w:hAnsi="宋体" w:eastAsia="宋体"/>
                <w:sz w:val="16"/>
              </w:rPr>
              <w:t>=19.9万元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1F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52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A6D3">
            <w:pPr>
              <w:jc w:val="center"/>
            </w:pPr>
          </w:p>
        </w:tc>
      </w:tr>
      <w:tr w14:paraId="4853D2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0C67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69B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DF8BF">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6AD0">
            <w:pPr>
              <w:jc w:val="center"/>
            </w:pPr>
            <w:r>
              <w:rPr>
                <w:rFonts w:ascii="宋体" w:hAnsi="宋体" w:eastAsia="宋体"/>
                <w:sz w:val="16"/>
              </w:rPr>
              <w:t>政协工作正常运转保障情况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8FE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AAC6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17A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96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B914">
            <w:pPr>
              <w:jc w:val="center"/>
            </w:pPr>
          </w:p>
        </w:tc>
      </w:tr>
      <w:tr w14:paraId="54591C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DBF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A3D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D26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53E56">
            <w:pPr>
              <w:jc w:val="center"/>
            </w:pPr>
            <w:r>
              <w:rPr>
                <w:rFonts w:ascii="宋体" w:hAnsi="宋体" w:eastAsia="宋体"/>
                <w:sz w:val="16"/>
              </w:rPr>
              <w:t>提升员工工作效率、增强办公整体环境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D422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A128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1BD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F5D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EEE2">
            <w:pPr>
              <w:jc w:val="center"/>
            </w:pPr>
          </w:p>
        </w:tc>
      </w:tr>
      <w:tr w14:paraId="18D550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469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68A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5A9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F2CF">
            <w:pPr>
              <w:jc w:val="center"/>
            </w:pPr>
            <w:r>
              <w:rPr>
                <w:rFonts w:ascii="宋体" w:hAnsi="宋体" w:eastAsia="宋体"/>
                <w:sz w:val="16"/>
              </w:rPr>
              <w:t>受益工作人员满意度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923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41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292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09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E547F">
            <w:pPr>
              <w:jc w:val="center"/>
            </w:pPr>
          </w:p>
        </w:tc>
      </w:tr>
      <w:tr w14:paraId="1B623D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AFF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DC0A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6642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191F8E">
            <w:pPr>
              <w:jc w:val="center"/>
            </w:pPr>
            <w:r>
              <w:rPr>
                <w:rFonts w:ascii="宋体" w:hAnsi="宋体" w:eastAsia="宋体"/>
                <w:sz w:val="16"/>
              </w:rPr>
              <w:t>100分</w:t>
            </w:r>
          </w:p>
        </w:tc>
      </w:tr>
    </w:tbl>
    <w:p w14:paraId="163D57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A4D4C3">
        <w:tblPrEx>
          <w:tblCellMar>
            <w:top w:w="0" w:type="dxa"/>
            <w:left w:w="108" w:type="dxa"/>
            <w:bottom w:w="0" w:type="dxa"/>
            <w:right w:w="108" w:type="dxa"/>
          </w:tblCellMar>
        </w:tblPrEx>
        <w:tc>
          <w:tcPr>
            <w:tcW w:w="8847" w:type="dxa"/>
            <w:gridSpan w:val="9"/>
            <w:vAlign w:val="center"/>
          </w:tcPr>
          <w:p w14:paraId="509F2E9C">
            <w:pPr>
              <w:jc w:val="center"/>
            </w:pPr>
            <w:r>
              <w:rPr>
                <w:rFonts w:ascii="宋体" w:hAnsi="宋体" w:eastAsia="宋体"/>
                <w:sz w:val="24"/>
              </w:rPr>
              <w:t>项目支出绩效自评表</w:t>
            </w:r>
          </w:p>
        </w:tc>
      </w:tr>
      <w:tr w14:paraId="41D33ACA">
        <w:tblPrEx>
          <w:tblCellMar>
            <w:top w:w="0" w:type="dxa"/>
            <w:left w:w="108" w:type="dxa"/>
            <w:bottom w:w="0" w:type="dxa"/>
            <w:right w:w="108" w:type="dxa"/>
          </w:tblCellMar>
        </w:tblPrEx>
        <w:tc>
          <w:tcPr>
            <w:tcW w:w="8847" w:type="dxa"/>
            <w:gridSpan w:val="9"/>
            <w:vAlign w:val="center"/>
          </w:tcPr>
          <w:p w14:paraId="6C30FB6C">
            <w:pPr>
              <w:jc w:val="center"/>
            </w:pPr>
            <w:r>
              <w:rPr>
                <w:rFonts w:ascii="宋体" w:hAnsi="宋体" w:eastAsia="宋体"/>
                <w:sz w:val="24"/>
              </w:rPr>
              <w:t>(2024年度)</w:t>
            </w:r>
          </w:p>
        </w:tc>
      </w:tr>
      <w:tr w14:paraId="35F0E5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E34F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D5A27F">
            <w:pPr>
              <w:jc w:val="center"/>
            </w:pPr>
            <w:r>
              <w:rPr>
                <w:rFonts w:ascii="宋体" w:hAnsi="宋体" w:eastAsia="宋体"/>
                <w:sz w:val="16"/>
              </w:rPr>
              <w:t>2024年</w:t>
            </w:r>
            <w:r>
              <w:rPr>
                <w:rFonts w:hint="eastAsia" w:ascii="宋体" w:hAnsi="宋体"/>
                <w:sz w:val="16"/>
                <w:lang w:val="en-US" w:eastAsia="zh-CN"/>
              </w:rPr>
              <w:t>驻村工作队专项</w:t>
            </w:r>
            <w:r>
              <w:rPr>
                <w:rFonts w:ascii="宋体" w:hAnsi="宋体" w:eastAsia="宋体"/>
                <w:sz w:val="16"/>
              </w:rPr>
              <w:t>经费项目</w:t>
            </w:r>
          </w:p>
        </w:tc>
      </w:tr>
      <w:tr w14:paraId="64FEBC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2F3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C2C7DB">
            <w:pPr>
              <w:jc w:val="center"/>
            </w:pPr>
            <w:r>
              <w:rPr>
                <w:rFonts w:ascii="宋体" w:hAnsi="宋体" w:eastAsia="宋体"/>
                <w:sz w:val="16"/>
              </w:rPr>
              <w:t>政协新疆维吾尔自治区委员会和田地区工作委员会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5508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349DD0">
            <w:pPr>
              <w:jc w:val="center"/>
            </w:pPr>
            <w:r>
              <w:rPr>
                <w:rFonts w:ascii="宋体" w:hAnsi="宋体" w:eastAsia="宋体"/>
                <w:sz w:val="16"/>
              </w:rPr>
              <w:t>政协新疆维吾尔自治区委员会和田地区工作委员会</w:t>
            </w:r>
          </w:p>
        </w:tc>
      </w:tr>
      <w:tr w14:paraId="7BC2F9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2E98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F7D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69A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375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97DB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D09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7BA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EC326">
            <w:pPr>
              <w:jc w:val="center"/>
            </w:pPr>
            <w:r>
              <w:rPr>
                <w:rFonts w:ascii="宋体" w:hAnsi="宋体" w:eastAsia="宋体"/>
                <w:sz w:val="16"/>
              </w:rPr>
              <w:t>得分</w:t>
            </w:r>
          </w:p>
        </w:tc>
      </w:tr>
      <w:tr w14:paraId="604F2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C10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BA3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22EAE">
            <w:pPr>
              <w:jc w:val="center"/>
            </w:pPr>
            <w:r>
              <w:rPr>
                <w:rFonts w:ascii="宋体" w:hAnsi="宋体" w:eastAsia="宋体"/>
                <w:sz w:val="16"/>
              </w:rPr>
              <w:t>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1D37">
            <w:pPr>
              <w:jc w:val="center"/>
            </w:pPr>
            <w:r>
              <w:rPr>
                <w:rFonts w:ascii="宋体" w:hAnsi="宋体" w:eastAsia="宋体"/>
                <w:sz w:val="16"/>
              </w:rPr>
              <w:t>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BBABE">
            <w:pPr>
              <w:jc w:val="center"/>
            </w:pPr>
            <w:r>
              <w:rPr>
                <w:rFonts w:ascii="宋体" w:hAnsi="宋体" w:eastAsia="宋体"/>
                <w:sz w:val="16"/>
              </w:rPr>
              <w:t>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AF3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2D3A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D2D1A">
            <w:pPr>
              <w:jc w:val="center"/>
            </w:pPr>
            <w:r>
              <w:rPr>
                <w:rFonts w:ascii="宋体" w:hAnsi="宋体" w:eastAsia="宋体"/>
                <w:sz w:val="16"/>
              </w:rPr>
              <w:t>10.00分</w:t>
            </w:r>
          </w:p>
        </w:tc>
      </w:tr>
      <w:tr w14:paraId="1D3DE8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A23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F1D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C66A">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AA1EF">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A01F1">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1E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01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9C38F">
            <w:pPr>
              <w:jc w:val="center"/>
            </w:pPr>
            <w:r>
              <w:rPr>
                <w:rFonts w:ascii="宋体" w:hAnsi="宋体" w:eastAsia="宋体"/>
                <w:sz w:val="16"/>
              </w:rPr>
              <w:t>—</w:t>
            </w:r>
          </w:p>
        </w:tc>
      </w:tr>
      <w:tr w14:paraId="2AFB7A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AB3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85F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3D898">
            <w:pPr>
              <w:jc w:val="center"/>
            </w:pPr>
            <w:r>
              <w:rPr>
                <w:rFonts w:ascii="宋体" w:hAnsi="宋体" w:eastAsia="宋体"/>
                <w:sz w:val="16"/>
              </w:rPr>
              <w:t>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DB958">
            <w:pPr>
              <w:jc w:val="center"/>
              <w:rPr>
                <w:rFonts w:hint="default" w:eastAsia="宋体"/>
                <w:lang w:val="en-US" w:eastAsia="zh-CN"/>
              </w:rPr>
            </w:pPr>
            <w:r>
              <w:rPr>
                <w:rFonts w:ascii="宋体" w:hAnsi="宋体" w:eastAsia="宋体"/>
                <w:sz w:val="16"/>
              </w:rPr>
              <w:t>0.</w:t>
            </w:r>
            <w:r>
              <w:rPr>
                <w:rFonts w:hint="eastAsia" w:ascii="宋体" w:hAnsi="宋体"/>
                <w:sz w:val="16"/>
                <w:lang w:val="en-US" w:eastAsia="zh-CN"/>
              </w:rPr>
              <w:t>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2379">
            <w:pPr>
              <w:jc w:val="center"/>
            </w:pPr>
            <w:r>
              <w:rPr>
                <w:rFonts w:ascii="宋体" w:hAnsi="宋体" w:eastAsia="宋体"/>
                <w:sz w:val="16"/>
              </w:rPr>
              <w:t>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0CF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CAA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E08BE">
            <w:pPr>
              <w:jc w:val="center"/>
            </w:pPr>
            <w:r>
              <w:rPr>
                <w:rFonts w:ascii="宋体" w:hAnsi="宋体" w:eastAsia="宋体"/>
                <w:sz w:val="16"/>
              </w:rPr>
              <w:t>—</w:t>
            </w:r>
          </w:p>
        </w:tc>
      </w:tr>
      <w:tr w14:paraId="4CB7F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17F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15E4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F44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C64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EB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B4E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3B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EC26F">
            <w:pPr>
              <w:jc w:val="center"/>
            </w:pPr>
            <w:r>
              <w:rPr>
                <w:rFonts w:ascii="宋体" w:hAnsi="宋体" w:eastAsia="宋体"/>
                <w:sz w:val="16"/>
              </w:rPr>
              <w:t>—</w:t>
            </w:r>
          </w:p>
        </w:tc>
      </w:tr>
      <w:tr w14:paraId="71DF70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600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063F3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385942">
            <w:pPr>
              <w:jc w:val="center"/>
            </w:pPr>
            <w:r>
              <w:rPr>
                <w:rFonts w:ascii="宋体" w:hAnsi="宋体" w:eastAsia="宋体"/>
                <w:sz w:val="16"/>
              </w:rPr>
              <w:t>实际完成情况</w:t>
            </w:r>
          </w:p>
        </w:tc>
      </w:tr>
      <w:tr w14:paraId="11912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8C9E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90F8C">
            <w:pPr>
              <w:jc w:val="both"/>
            </w:pPr>
            <w:r>
              <w:rPr>
                <w:rFonts w:ascii="宋体" w:hAnsi="宋体" w:eastAsia="宋体"/>
                <w:sz w:val="16"/>
              </w:rPr>
              <w:t>本项目主要实施内容为：农业技术培训4次，活动开展10次，慰问农户35户，农村道路路灯</w:t>
            </w:r>
            <w:r>
              <w:rPr>
                <w:rFonts w:hint="eastAsia" w:ascii="宋体" w:hAnsi="宋体"/>
                <w:sz w:val="16"/>
                <w:lang w:eastAsia="zh-CN"/>
              </w:rPr>
              <w:t>安装</w:t>
            </w:r>
            <w:r>
              <w:rPr>
                <w:rFonts w:ascii="宋体" w:hAnsi="宋体" w:eastAsia="宋体"/>
                <w:sz w:val="16"/>
              </w:rPr>
              <w:t>8个。项目总投资为7.91万元，项目计划于2024年12月完成。通过本项目的实施，可有效提高群众对党的惠民政策知晓，合理解决当地群众的生活困难，提升村容村貌，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34FE5B">
            <w:pPr>
              <w:jc w:val="both"/>
            </w:pPr>
            <w:r>
              <w:rPr>
                <w:rFonts w:hint="eastAsia" w:ascii="宋体" w:hAnsi="宋体"/>
                <w:sz w:val="16"/>
                <w:lang w:eastAsia="zh-CN"/>
              </w:rPr>
              <w:t>截至</w:t>
            </w:r>
            <w:r>
              <w:rPr>
                <w:rFonts w:ascii="宋体" w:hAnsi="宋体" w:eastAsia="宋体"/>
                <w:sz w:val="16"/>
              </w:rPr>
              <w:t>2024年12月31日，项目总投资为7.91万元。完成农业技术培训4次，活动开展10次，慰问农户35户，农村道路路灯安装数8个。通过本项目的实施，有效提高了群众对党的惠民政策知晓，合理解决当地群众的生活困难，提升了村容村貌，待项目实施完成，使受益人群满意度达到100%。</w:t>
            </w:r>
          </w:p>
        </w:tc>
      </w:tr>
      <w:tr w14:paraId="2C1E4E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AAF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10F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F584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2B8D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7B85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4215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3C4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199F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D5CED">
            <w:pPr>
              <w:jc w:val="center"/>
            </w:pPr>
            <w:r>
              <w:rPr>
                <w:rFonts w:ascii="宋体" w:hAnsi="宋体" w:eastAsia="宋体"/>
                <w:sz w:val="16"/>
              </w:rPr>
              <w:t>偏差原因分析及改进措施</w:t>
            </w:r>
          </w:p>
        </w:tc>
      </w:tr>
      <w:tr w14:paraId="6F25DE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F22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38C9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A44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A961">
            <w:pPr>
              <w:jc w:val="center"/>
            </w:pPr>
            <w:r>
              <w:rPr>
                <w:rFonts w:ascii="宋体" w:hAnsi="宋体" w:eastAsia="宋体"/>
                <w:sz w:val="16"/>
              </w:rPr>
              <w:t>农业技术培训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3EDD">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059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DE9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01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8105">
            <w:pPr>
              <w:jc w:val="center"/>
            </w:pPr>
          </w:p>
        </w:tc>
      </w:tr>
      <w:tr w14:paraId="33B674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EF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B54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62E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DF75A">
            <w:pPr>
              <w:jc w:val="center"/>
            </w:pPr>
            <w:r>
              <w:rPr>
                <w:rFonts w:ascii="宋体" w:hAnsi="宋体" w:eastAsia="宋体"/>
                <w:sz w:val="16"/>
              </w:rPr>
              <w:t>活动开展次数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238C">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C6CE">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466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B0C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F856">
            <w:pPr>
              <w:jc w:val="center"/>
            </w:pPr>
          </w:p>
        </w:tc>
      </w:tr>
      <w:tr w14:paraId="449211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C06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150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D3E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9ED3">
            <w:pPr>
              <w:jc w:val="center"/>
            </w:pPr>
            <w:r>
              <w:rPr>
                <w:rFonts w:ascii="宋体" w:hAnsi="宋体" w:eastAsia="宋体"/>
                <w:sz w:val="16"/>
              </w:rPr>
              <w:t>慰问农户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BB2C5">
            <w:pPr>
              <w:jc w:val="center"/>
            </w:pPr>
            <w:r>
              <w:rPr>
                <w:rFonts w:ascii="宋体" w:hAnsi="宋体" w:eastAsia="宋体"/>
                <w:sz w:val="16"/>
              </w:rPr>
              <w:t>≥35户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17679">
            <w:pPr>
              <w:jc w:val="center"/>
            </w:pPr>
            <w:r>
              <w:rPr>
                <w:rFonts w:ascii="宋体" w:hAnsi="宋体" w:eastAsia="宋体"/>
                <w:sz w:val="16"/>
              </w:rPr>
              <w:t>=35户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D3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E9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74F10">
            <w:pPr>
              <w:jc w:val="center"/>
            </w:pPr>
          </w:p>
        </w:tc>
      </w:tr>
      <w:tr w14:paraId="5CE03E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0C2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90C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6F6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B5831">
            <w:pPr>
              <w:jc w:val="center"/>
            </w:pPr>
            <w:r>
              <w:rPr>
                <w:rFonts w:ascii="宋体" w:hAnsi="宋体" w:eastAsia="宋体"/>
                <w:sz w:val="16"/>
              </w:rPr>
              <w:t>农村道路路灯安装数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3192E">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D406">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100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EE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F6AC9">
            <w:pPr>
              <w:jc w:val="center"/>
            </w:pPr>
          </w:p>
        </w:tc>
      </w:tr>
      <w:tr w14:paraId="03A35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EB6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74E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547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0E4DE">
            <w:pPr>
              <w:jc w:val="center"/>
            </w:pPr>
            <w:r>
              <w:rPr>
                <w:rFonts w:ascii="宋体" w:hAnsi="宋体" w:eastAsia="宋体"/>
                <w:sz w:val="16"/>
              </w:rPr>
              <w:t>为民办实事按期完成率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4B0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69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B6C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4A6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48655">
            <w:pPr>
              <w:jc w:val="center"/>
            </w:pPr>
          </w:p>
        </w:tc>
      </w:tr>
      <w:tr w14:paraId="68DE3B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64D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894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88A6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7D34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595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A9B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D61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25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D7F8">
            <w:pPr>
              <w:jc w:val="center"/>
            </w:pPr>
          </w:p>
        </w:tc>
      </w:tr>
      <w:tr w14:paraId="6F0DA4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CA7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12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61C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B5EA">
            <w:pPr>
              <w:jc w:val="center"/>
            </w:pPr>
            <w:r>
              <w:rPr>
                <w:rFonts w:hint="eastAsia" w:ascii="宋体" w:hAnsi="宋体"/>
                <w:sz w:val="16"/>
                <w:lang w:val="en-US" w:eastAsia="zh-CN"/>
              </w:rPr>
              <w:t>送温暖</w:t>
            </w:r>
            <w:r>
              <w:rPr>
                <w:rFonts w:ascii="宋体" w:hAnsi="宋体" w:eastAsia="宋体"/>
                <w:sz w:val="16"/>
              </w:rPr>
              <w:t>、为民办实事、村级经费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8D87">
            <w:pPr>
              <w:jc w:val="center"/>
            </w:pPr>
            <w:r>
              <w:rPr>
                <w:rFonts w:ascii="宋体" w:hAnsi="宋体" w:eastAsia="宋体"/>
                <w:sz w:val="16"/>
              </w:rPr>
              <w:t>≤7.91万元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8E9D3">
            <w:pPr>
              <w:jc w:val="center"/>
            </w:pPr>
            <w:r>
              <w:rPr>
                <w:rFonts w:ascii="宋体" w:hAnsi="宋体" w:eastAsia="宋体"/>
                <w:sz w:val="16"/>
              </w:rPr>
              <w:t>=7.91万元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5E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EC2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90CC0">
            <w:pPr>
              <w:jc w:val="center"/>
            </w:pPr>
          </w:p>
        </w:tc>
      </w:tr>
      <w:tr w14:paraId="186D80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196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308F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E15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13DE">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C4E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681C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945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49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A7E2D">
            <w:pPr>
              <w:jc w:val="center"/>
            </w:pPr>
          </w:p>
        </w:tc>
      </w:tr>
      <w:tr w14:paraId="58598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3C6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863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884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AC0A0">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BF59A">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AA3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50A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2C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156C8">
            <w:pPr>
              <w:jc w:val="center"/>
            </w:pPr>
          </w:p>
        </w:tc>
      </w:tr>
      <w:tr w14:paraId="62CCD9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937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F9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CBF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095B">
            <w:pPr>
              <w:jc w:val="center"/>
            </w:pPr>
            <w:r>
              <w:rPr>
                <w:rFonts w:hint="eastAsia" w:ascii="宋体" w:hAnsi="宋体"/>
                <w:sz w:val="16"/>
                <w:lang w:val="en-US" w:eastAsia="zh-CN"/>
              </w:rPr>
              <w:t>驻村</w:t>
            </w:r>
            <w:r>
              <w:rPr>
                <w:rFonts w:ascii="宋体" w:hAnsi="宋体" w:eastAsia="宋体"/>
                <w:sz w:val="16"/>
              </w:rPr>
              <w:t>工作所在村村民满意度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E349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6C2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C5D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A1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2DE90">
            <w:pPr>
              <w:jc w:val="center"/>
            </w:pPr>
          </w:p>
        </w:tc>
      </w:tr>
      <w:tr w14:paraId="36E085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DB39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662F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1B73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0C811A">
            <w:pPr>
              <w:jc w:val="center"/>
            </w:pPr>
            <w:r>
              <w:rPr>
                <w:rFonts w:ascii="宋体" w:hAnsi="宋体" w:eastAsia="宋体"/>
                <w:sz w:val="16"/>
              </w:rPr>
              <w:t>100分</w:t>
            </w:r>
          </w:p>
        </w:tc>
      </w:tr>
    </w:tbl>
    <w:p w14:paraId="1F59A24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225012">
        <w:tblPrEx>
          <w:tblCellMar>
            <w:top w:w="0" w:type="dxa"/>
            <w:left w:w="108" w:type="dxa"/>
            <w:bottom w:w="0" w:type="dxa"/>
            <w:right w:w="108" w:type="dxa"/>
          </w:tblCellMar>
        </w:tblPrEx>
        <w:tc>
          <w:tcPr>
            <w:tcW w:w="8847" w:type="dxa"/>
            <w:gridSpan w:val="9"/>
            <w:vAlign w:val="center"/>
          </w:tcPr>
          <w:p w14:paraId="010BFB5D">
            <w:pPr>
              <w:jc w:val="center"/>
            </w:pPr>
            <w:r>
              <w:rPr>
                <w:rFonts w:ascii="宋体" w:hAnsi="宋体" w:eastAsia="宋体"/>
                <w:sz w:val="24"/>
              </w:rPr>
              <w:t>项目支出绩效自评表</w:t>
            </w:r>
          </w:p>
        </w:tc>
      </w:tr>
      <w:tr w14:paraId="0588CBC2">
        <w:tblPrEx>
          <w:tblCellMar>
            <w:top w:w="0" w:type="dxa"/>
            <w:left w:w="108" w:type="dxa"/>
            <w:bottom w:w="0" w:type="dxa"/>
            <w:right w:w="108" w:type="dxa"/>
          </w:tblCellMar>
        </w:tblPrEx>
        <w:tc>
          <w:tcPr>
            <w:tcW w:w="8847" w:type="dxa"/>
            <w:gridSpan w:val="9"/>
            <w:vAlign w:val="center"/>
          </w:tcPr>
          <w:p w14:paraId="6162B8F5">
            <w:pPr>
              <w:jc w:val="center"/>
            </w:pPr>
            <w:r>
              <w:rPr>
                <w:rFonts w:ascii="宋体" w:hAnsi="宋体" w:eastAsia="宋体"/>
                <w:sz w:val="24"/>
              </w:rPr>
              <w:t>(2024年度)</w:t>
            </w:r>
          </w:p>
        </w:tc>
      </w:tr>
      <w:tr w14:paraId="53B5B1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109F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C338FA">
            <w:pPr>
              <w:jc w:val="center"/>
            </w:pPr>
            <w:r>
              <w:rPr>
                <w:rFonts w:ascii="宋体" w:hAnsi="宋体" w:eastAsia="宋体"/>
                <w:sz w:val="16"/>
              </w:rPr>
              <w:t>2024年追加办公经费项目</w:t>
            </w:r>
          </w:p>
        </w:tc>
      </w:tr>
      <w:tr w14:paraId="37DFA6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8FB1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2688DC">
            <w:pPr>
              <w:jc w:val="center"/>
            </w:pPr>
            <w:r>
              <w:rPr>
                <w:rFonts w:ascii="宋体" w:hAnsi="宋体" w:eastAsia="宋体"/>
                <w:sz w:val="16"/>
              </w:rPr>
              <w:t>政协新疆维吾尔自治区委员会和田地区工作委员会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312B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74B45B">
            <w:pPr>
              <w:jc w:val="center"/>
            </w:pPr>
            <w:r>
              <w:rPr>
                <w:rFonts w:ascii="宋体" w:hAnsi="宋体" w:eastAsia="宋体"/>
                <w:sz w:val="16"/>
              </w:rPr>
              <w:t>政协新疆维吾尔自治区委员会和田地区工作委员会</w:t>
            </w:r>
          </w:p>
        </w:tc>
      </w:tr>
      <w:tr w14:paraId="104CFC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F836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C6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34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F9C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568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D1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DD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AF7F2">
            <w:pPr>
              <w:jc w:val="center"/>
            </w:pPr>
            <w:r>
              <w:rPr>
                <w:rFonts w:ascii="宋体" w:hAnsi="宋体" w:eastAsia="宋体"/>
                <w:sz w:val="16"/>
              </w:rPr>
              <w:t>得分</w:t>
            </w:r>
          </w:p>
        </w:tc>
      </w:tr>
      <w:tr w14:paraId="3FEC8A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502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BAE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10176">
            <w:pPr>
              <w:jc w:val="center"/>
            </w:pPr>
            <w:r>
              <w:rPr>
                <w:rFonts w:ascii="宋体" w:hAnsi="宋体" w:eastAsia="宋体"/>
                <w:sz w:val="16"/>
              </w:rPr>
              <w: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8183D">
            <w:pPr>
              <w:jc w:val="center"/>
            </w:pPr>
            <w:r>
              <w:rPr>
                <w:rFonts w:ascii="宋体" w:hAnsi="宋体" w:eastAsia="宋体"/>
                <w:sz w:val="16"/>
              </w:rPr>
              <w: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E426">
            <w:pPr>
              <w:jc w:val="center"/>
            </w:pPr>
            <w:r>
              <w:rPr>
                <w:rFonts w:ascii="宋体" w:hAnsi="宋体" w:eastAsia="宋体"/>
                <w:sz w:val="16"/>
              </w:rPr>
              <w: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A4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772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4845F">
            <w:pPr>
              <w:jc w:val="center"/>
            </w:pPr>
            <w:r>
              <w:rPr>
                <w:rFonts w:ascii="宋体" w:hAnsi="宋体" w:eastAsia="宋体"/>
                <w:sz w:val="16"/>
              </w:rPr>
              <w:t>10.00分</w:t>
            </w:r>
          </w:p>
        </w:tc>
      </w:tr>
      <w:tr w14:paraId="2117C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DF9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D661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8E6CD">
            <w:pPr>
              <w:jc w:val="center"/>
            </w:pPr>
            <w:r>
              <w:rPr>
                <w:rFonts w:ascii="宋体" w:hAnsi="宋体" w:eastAsia="宋体"/>
                <w:sz w:val="16"/>
              </w:rPr>
              <w: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D41A5">
            <w:pPr>
              <w:jc w:val="center"/>
            </w:pPr>
            <w:r>
              <w:rPr>
                <w:rFonts w:ascii="宋体" w:hAnsi="宋体" w:eastAsia="宋体"/>
                <w:sz w:val="16"/>
              </w:rPr>
              <w: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F878A">
            <w:pPr>
              <w:jc w:val="center"/>
            </w:pPr>
            <w:r>
              <w:rPr>
                <w:rFonts w:ascii="宋体" w:hAnsi="宋体" w:eastAsia="宋体"/>
                <w:sz w:val="16"/>
              </w:rPr>
              <w:t>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D27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513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78C4">
            <w:pPr>
              <w:jc w:val="center"/>
            </w:pPr>
            <w:r>
              <w:rPr>
                <w:rFonts w:ascii="宋体" w:hAnsi="宋体" w:eastAsia="宋体"/>
                <w:sz w:val="16"/>
              </w:rPr>
              <w:t>—</w:t>
            </w:r>
          </w:p>
        </w:tc>
      </w:tr>
      <w:tr w14:paraId="07E51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251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1D6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96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981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850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FA8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55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73017">
            <w:pPr>
              <w:jc w:val="center"/>
            </w:pPr>
            <w:r>
              <w:rPr>
                <w:rFonts w:ascii="宋体" w:hAnsi="宋体" w:eastAsia="宋体"/>
                <w:sz w:val="16"/>
              </w:rPr>
              <w:t>—</w:t>
            </w:r>
          </w:p>
        </w:tc>
      </w:tr>
      <w:tr w14:paraId="6CDA91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32B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5C9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A7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3E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D7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7DF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44B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D5E0E">
            <w:pPr>
              <w:jc w:val="center"/>
            </w:pPr>
            <w:r>
              <w:rPr>
                <w:rFonts w:ascii="宋体" w:hAnsi="宋体" w:eastAsia="宋体"/>
                <w:sz w:val="16"/>
              </w:rPr>
              <w:t>—</w:t>
            </w:r>
          </w:p>
        </w:tc>
      </w:tr>
      <w:tr w14:paraId="0C9A16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9AE2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5E63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489DC">
            <w:pPr>
              <w:jc w:val="center"/>
            </w:pPr>
            <w:r>
              <w:rPr>
                <w:rFonts w:ascii="宋体" w:hAnsi="宋体" w:eastAsia="宋体"/>
                <w:sz w:val="16"/>
              </w:rPr>
              <w:t>实际完成情况</w:t>
            </w:r>
          </w:p>
        </w:tc>
      </w:tr>
      <w:tr w14:paraId="7E7B6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60E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ED913">
            <w:pPr>
              <w:jc w:val="both"/>
            </w:pPr>
            <w:r>
              <w:rPr>
                <w:rFonts w:ascii="宋体" w:hAnsi="宋体" w:eastAsia="宋体"/>
                <w:sz w:val="16"/>
              </w:rPr>
              <w:t>本项目主要实施内容为：保障全年6名干部出差8次差旅费的报销工作，项目总投资3.5万元，通过本项目的实施，提升服务效率，争取使受益对象满意度达到95%以上。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D8886A">
            <w:pPr>
              <w:jc w:val="both"/>
            </w:pPr>
            <w:r>
              <w:rPr>
                <w:rFonts w:hint="eastAsia" w:ascii="宋体" w:hAnsi="宋体"/>
                <w:sz w:val="16"/>
                <w:lang w:eastAsia="zh-CN"/>
              </w:rPr>
              <w:t>截至</w:t>
            </w:r>
            <w:r>
              <w:rPr>
                <w:rFonts w:ascii="宋体" w:hAnsi="宋体" w:eastAsia="宋体"/>
                <w:sz w:val="16"/>
              </w:rPr>
              <w:t>2024年12月31日，项目实际支出3.5万元，保障全年6名干部出差8次差旅费的报销工作，通过本项目的实施，提升了服务效率，使受益对象满意度达到100%。</w:t>
            </w:r>
          </w:p>
        </w:tc>
      </w:tr>
      <w:tr w14:paraId="307966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825D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95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0C8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8C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2876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F7B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155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D0E4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59450">
            <w:pPr>
              <w:jc w:val="center"/>
            </w:pPr>
            <w:r>
              <w:rPr>
                <w:rFonts w:ascii="宋体" w:hAnsi="宋体" w:eastAsia="宋体"/>
                <w:sz w:val="16"/>
              </w:rPr>
              <w:t>偏差原因分析及改进措施</w:t>
            </w:r>
          </w:p>
        </w:tc>
      </w:tr>
      <w:tr w14:paraId="71AC1F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F3AE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7C57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684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EEB26">
            <w:pPr>
              <w:jc w:val="center"/>
            </w:pPr>
            <w:r>
              <w:rPr>
                <w:rFonts w:ascii="宋体" w:hAnsi="宋体" w:eastAsia="宋体"/>
                <w:sz w:val="16"/>
              </w:rPr>
              <w:t>保障出差人数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E58E5">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338BF">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1A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41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735CB">
            <w:pPr>
              <w:jc w:val="center"/>
            </w:pPr>
          </w:p>
        </w:tc>
      </w:tr>
      <w:tr w14:paraId="3B0ECE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D7E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4D2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676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02389">
            <w:pPr>
              <w:jc w:val="center"/>
            </w:pPr>
            <w:r>
              <w:rPr>
                <w:rFonts w:ascii="宋体" w:hAnsi="宋体" w:eastAsia="宋体"/>
                <w:sz w:val="16"/>
              </w:rPr>
              <w:t>保障出差次数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8C5B5">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62666">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67B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C32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F615C">
            <w:pPr>
              <w:jc w:val="center"/>
            </w:pPr>
          </w:p>
        </w:tc>
      </w:tr>
      <w:tr w14:paraId="3CA457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3E2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F5C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AF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DF675">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D74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077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838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AF7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F163A">
            <w:pPr>
              <w:jc w:val="center"/>
            </w:pPr>
          </w:p>
        </w:tc>
      </w:tr>
      <w:tr w14:paraId="225187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4E6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7E1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8C7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8498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F0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40F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8B2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9D4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E0E2A">
            <w:pPr>
              <w:jc w:val="center"/>
            </w:pPr>
          </w:p>
        </w:tc>
      </w:tr>
      <w:tr w14:paraId="07066F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188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3051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5042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D99E">
            <w:pPr>
              <w:jc w:val="center"/>
            </w:pPr>
            <w:r>
              <w:rPr>
                <w:rFonts w:ascii="宋体" w:hAnsi="宋体" w:eastAsia="宋体"/>
                <w:sz w:val="16"/>
              </w:rPr>
              <w:t>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FA57D">
            <w:pPr>
              <w:jc w:val="center"/>
            </w:pPr>
            <w:r>
              <w:rPr>
                <w:rFonts w:ascii="宋体" w:hAnsi="宋体" w:eastAsia="宋体"/>
                <w:sz w:val="16"/>
              </w:rPr>
              <w:t>≤3.50万元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CDA13">
            <w:pPr>
              <w:jc w:val="center"/>
            </w:pPr>
            <w:r>
              <w:rPr>
                <w:rFonts w:ascii="宋体" w:hAnsi="宋体" w:eastAsia="宋体"/>
                <w:sz w:val="16"/>
              </w:rPr>
              <w: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842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EFB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EB29">
            <w:pPr>
              <w:jc w:val="center"/>
            </w:pPr>
          </w:p>
        </w:tc>
      </w:tr>
      <w:tr w14:paraId="5D26E5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CD1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7B4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698B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F5BD8">
            <w:pPr>
              <w:jc w:val="center"/>
            </w:pPr>
            <w:r>
              <w:rPr>
                <w:rFonts w:ascii="宋体" w:hAnsi="宋体" w:eastAsia="宋体"/>
                <w:sz w:val="16"/>
              </w:rPr>
              <w:t>提升服务效率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040A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C7A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53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053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B9898">
            <w:pPr>
              <w:jc w:val="center"/>
            </w:pPr>
          </w:p>
        </w:tc>
      </w:tr>
      <w:tr w14:paraId="0731C0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093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12F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252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3195E">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1A8B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4BE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402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A81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5949F">
            <w:pPr>
              <w:jc w:val="center"/>
            </w:pPr>
          </w:p>
        </w:tc>
      </w:tr>
      <w:tr w14:paraId="2BFCFC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92F0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A3D0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3A63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9672E5">
            <w:pPr>
              <w:jc w:val="center"/>
            </w:pPr>
            <w:r>
              <w:rPr>
                <w:rFonts w:ascii="宋体" w:hAnsi="宋体" w:eastAsia="宋体"/>
                <w:sz w:val="16"/>
              </w:rPr>
              <w:t>100分</w:t>
            </w:r>
          </w:p>
        </w:tc>
      </w:tr>
    </w:tbl>
    <w:p w14:paraId="55A93434">
      <w:r>
        <w:br w:type="page"/>
      </w:r>
    </w:p>
    <w:p w14:paraId="5D480980">
      <w:pPr>
        <w:spacing w:line="640" w:lineRule="exact"/>
        <w:ind w:firstLine="640"/>
        <w:jc w:val="both"/>
        <w:outlineLvl w:val="2"/>
      </w:pPr>
      <w:r>
        <w:rPr>
          <w:rFonts w:ascii="黑体" w:hAnsi="黑体" w:eastAsia="黑体"/>
          <w:sz w:val="32"/>
        </w:rPr>
        <w:t>十二、其他需说明的事项</w:t>
      </w:r>
    </w:p>
    <w:p w14:paraId="4128D97A">
      <w:pPr>
        <w:spacing w:line="580" w:lineRule="exact"/>
        <w:ind w:firstLine="640"/>
        <w:jc w:val="both"/>
      </w:pPr>
      <w:r>
        <w:rPr>
          <w:rFonts w:ascii="仿宋_GB2312" w:hAnsi="仿宋_GB2312" w:eastAsia="仿宋_GB2312"/>
          <w:b w:val="0"/>
          <w:sz w:val="32"/>
        </w:rPr>
        <w:t>本单位无其他需说明的事项。</w:t>
      </w:r>
    </w:p>
    <w:p w14:paraId="420A7737">
      <w:r>
        <w:br w:type="page"/>
      </w:r>
    </w:p>
    <w:p w14:paraId="1C0CD2FF">
      <w:pPr>
        <w:spacing w:line="240" w:lineRule="auto"/>
        <w:jc w:val="center"/>
        <w:outlineLvl w:val="1"/>
      </w:pPr>
      <w:r>
        <w:rPr>
          <w:rFonts w:ascii="黑体" w:hAnsi="黑体" w:eastAsia="黑体"/>
          <w:sz w:val="32"/>
        </w:rPr>
        <w:t>第三部分 专业名词解释</w:t>
      </w:r>
    </w:p>
    <w:p w14:paraId="34B5B2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2D350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E3C3A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1A91A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6B39B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C0DA48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98FF25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C6C7B3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B173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08E67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8656A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AD612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4694B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3AF0F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E8A1EF2">
      <w:r>
        <w:br w:type="page"/>
      </w:r>
    </w:p>
    <w:p w14:paraId="191FB196">
      <w:pPr>
        <w:spacing w:line="240" w:lineRule="auto"/>
        <w:jc w:val="center"/>
        <w:outlineLvl w:val="1"/>
      </w:pPr>
      <w:r>
        <w:rPr>
          <w:rFonts w:ascii="黑体" w:hAnsi="黑体" w:eastAsia="黑体"/>
          <w:sz w:val="32"/>
        </w:rPr>
        <w:t>第四部分 部门决算报表（见附表）</w:t>
      </w:r>
    </w:p>
    <w:p w14:paraId="6E2F9CD6">
      <w:pPr>
        <w:spacing w:line="240" w:lineRule="auto"/>
        <w:ind w:firstLine="640"/>
        <w:jc w:val="both"/>
      </w:pPr>
      <w:r>
        <w:rPr>
          <w:rFonts w:ascii="仿宋_GB2312" w:hAnsi="仿宋_GB2312" w:eastAsia="仿宋_GB2312"/>
          <w:b w:val="0"/>
          <w:sz w:val="32"/>
        </w:rPr>
        <w:t>一、《收入支出决算总表》</w:t>
      </w:r>
    </w:p>
    <w:p w14:paraId="7C7E414F">
      <w:pPr>
        <w:spacing w:line="240" w:lineRule="auto"/>
        <w:ind w:firstLine="640"/>
        <w:jc w:val="both"/>
      </w:pPr>
      <w:r>
        <w:rPr>
          <w:rFonts w:ascii="仿宋_GB2312" w:hAnsi="仿宋_GB2312" w:eastAsia="仿宋_GB2312"/>
          <w:b w:val="0"/>
          <w:sz w:val="32"/>
        </w:rPr>
        <w:t>二、《收入决算表》</w:t>
      </w:r>
    </w:p>
    <w:p w14:paraId="17FF4953">
      <w:pPr>
        <w:spacing w:line="240" w:lineRule="auto"/>
        <w:ind w:firstLine="640"/>
        <w:jc w:val="both"/>
      </w:pPr>
      <w:r>
        <w:rPr>
          <w:rFonts w:ascii="仿宋_GB2312" w:hAnsi="仿宋_GB2312" w:eastAsia="仿宋_GB2312"/>
          <w:b w:val="0"/>
          <w:sz w:val="32"/>
        </w:rPr>
        <w:t>三、《支出决算表》</w:t>
      </w:r>
    </w:p>
    <w:p w14:paraId="199A4836">
      <w:pPr>
        <w:spacing w:line="240" w:lineRule="auto"/>
        <w:ind w:firstLine="640"/>
        <w:jc w:val="both"/>
      </w:pPr>
      <w:r>
        <w:rPr>
          <w:rFonts w:ascii="仿宋_GB2312" w:hAnsi="仿宋_GB2312" w:eastAsia="仿宋_GB2312"/>
          <w:b w:val="0"/>
          <w:sz w:val="32"/>
        </w:rPr>
        <w:t>四、《财政拨款收入支出决算总表》</w:t>
      </w:r>
    </w:p>
    <w:p w14:paraId="37629319">
      <w:pPr>
        <w:spacing w:line="240" w:lineRule="auto"/>
        <w:ind w:firstLine="640"/>
        <w:jc w:val="both"/>
      </w:pPr>
      <w:r>
        <w:rPr>
          <w:rFonts w:ascii="仿宋_GB2312" w:hAnsi="仿宋_GB2312" w:eastAsia="仿宋_GB2312"/>
          <w:b w:val="0"/>
          <w:sz w:val="32"/>
        </w:rPr>
        <w:t>五、《一般公共预算财政拨款支出决算表》</w:t>
      </w:r>
    </w:p>
    <w:p w14:paraId="5104DB46">
      <w:pPr>
        <w:spacing w:line="240" w:lineRule="auto"/>
        <w:ind w:firstLine="640"/>
        <w:jc w:val="both"/>
      </w:pPr>
      <w:r>
        <w:rPr>
          <w:rFonts w:ascii="仿宋_GB2312" w:hAnsi="仿宋_GB2312" w:eastAsia="仿宋_GB2312"/>
          <w:b w:val="0"/>
          <w:sz w:val="32"/>
        </w:rPr>
        <w:t>六、《一般公共预算财政拨款基本支出决算表》</w:t>
      </w:r>
    </w:p>
    <w:p w14:paraId="57EDEC17">
      <w:pPr>
        <w:spacing w:line="240" w:lineRule="auto"/>
        <w:ind w:firstLine="640"/>
        <w:jc w:val="both"/>
      </w:pPr>
      <w:r>
        <w:rPr>
          <w:rFonts w:ascii="仿宋_GB2312" w:hAnsi="仿宋_GB2312" w:eastAsia="仿宋_GB2312"/>
          <w:b w:val="0"/>
          <w:sz w:val="32"/>
        </w:rPr>
        <w:t>七、《政府性基金预算财政拨款收入支出决算表》</w:t>
      </w:r>
    </w:p>
    <w:p w14:paraId="25715878">
      <w:pPr>
        <w:spacing w:line="240" w:lineRule="auto"/>
        <w:ind w:firstLine="640"/>
        <w:jc w:val="both"/>
      </w:pPr>
      <w:r>
        <w:rPr>
          <w:rFonts w:ascii="仿宋_GB2312" w:hAnsi="仿宋_GB2312" w:eastAsia="仿宋_GB2312"/>
          <w:b w:val="0"/>
          <w:sz w:val="32"/>
        </w:rPr>
        <w:t>八、《国有资本经营预算财政拨款收入支出决算表》</w:t>
      </w:r>
    </w:p>
    <w:p w14:paraId="0F374DFF">
      <w:pPr>
        <w:spacing w:line="240" w:lineRule="auto"/>
        <w:ind w:firstLine="640"/>
        <w:jc w:val="both"/>
      </w:pPr>
      <w:r>
        <w:rPr>
          <w:rFonts w:ascii="仿宋_GB2312" w:hAnsi="仿宋_GB2312" w:eastAsia="仿宋_GB2312"/>
          <w:b w:val="0"/>
          <w:sz w:val="32"/>
        </w:rPr>
        <w:t>九、《财政拨款“三公”经费支出决算表》</w:t>
      </w:r>
    </w:p>
    <w:p w14:paraId="7AB10DFD">
      <w:pPr>
        <w:spacing w:line="240" w:lineRule="auto"/>
        <w:ind w:firstLine="640"/>
        <w:jc w:val="both"/>
      </w:pPr>
    </w:p>
    <w:p w14:paraId="0DC5FED8">
      <w:pPr>
        <w:spacing w:line="240" w:lineRule="auto"/>
        <w:ind w:firstLine="640"/>
        <w:jc w:val="both"/>
      </w:pPr>
    </w:p>
    <w:p w14:paraId="47565FC5">
      <w:pPr>
        <w:spacing w:line="240" w:lineRule="auto"/>
        <w:ind w:firstLine="640"/>
        <w:jc w:val="both"/>
      </w:pPr>
    </w:p>
    <w:p w14:paraId="4FC22ABC">
      <w:pPr>
        <w:spacing w:line="240" w:lineRule="auto"/>
        <w:ind w:firstLine="640"/>
        <w:jc w:val="both"/>
      </w:pPr>
    </w:p>
    <w:p w14:paraId="06E4D13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A6C7DF-8916-4160-AD87-CF0B80F75A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9CFEDF42-9401-438E-951F-F65E264C9E27}"/>
  </w:font>
  <w:font w:name="楷体_GB2312">
    <w:panose1 w:val="02010609030101010101"/>
    <w:charset w:val="86"/>
    <w:family w:val="auto"/>
    <w:pitch w:val="default"/>
    <w:sig w:usb0="00000001" w:usb1="080E0000" w:usb2="00000000" w:usb3="00000000" w:csb0="00040000" w:csb1="00000000"/>
    <w:embedRegular r:id="rId3" w:fontKey="{1268D7E4-0452-4599-A992-F40BB5344B70}"/>
  </w:font>
  <w:font w:name="方正小标宋_GBK">
    <w:panose1 w:val="02000000000000000000"/>
    <w:charset w:val="86"/>
    <w:family w:val="script"/>
    <w:pitch w:val="default"/>
    <w:sig w:usb0="A00002BF" w:usb1="38CF7CFA" w:usb2="00082016" w:usb3="00000000" w:csb0="00040001" w:csb1="00000000"/>
    <w:embedRegular r:id="rId4" w:fontKey="{BA9A226D-6C97-4A94-86C1-DD7DD09B41A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9E71C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6379DF"/>
    <w:rsid w:val="318029AB"/>
    <w:rsid w:val="31C63837"/>
    <w:rsid w:val="326F0A17"/>
    <w:rsid w:val="3277581B"/>
    <w:rsid w:val="32925EDF"/>
    <w:rsid w:val="35E36D7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DFC699A"/>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6172</Words>
  <Characters>6981</Characters>
  <Lines>0</Lines>
  <Paragraphs>0</Paragraphs>
  <TotalTime>14</TotalTime>
  <ScaleCrop>false</ScaleCrop>
  <LinksUpToDate>false</LinksUpToDate>
  <CharactersWithSpaces>6989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2025-09-25T04:26:00Z</cp:lastPrinted>
  <dcterms:modified xsi:type="dcterms:W3CDTF">2025-12-04T04:18:31Z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CE2DB36242004761BD2C2F7795402ABE_13</vt:lpwstr>
  </property>
  <property fmtid="{D5CDD505-2E9C-101B-9397-08002B2CF9AE}" pid="4" name="KSOTemplateDocerSaveRecord">
    <vt:lpwstr>eyJoZGlkIjoiNTBiYjFiYzY0OWM2ODlhYjA1NDAwODJkOGMwZGNkYTMiLCJ1c2VySWQiOiIxMTU3MzgyOTA5In0=</vt:lpwstr>
  </property>
</Properties>
</file>