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383C1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6099808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17DDE56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1105381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（一）贯彻落实国家创新驱动发展战略方针，拟定地区科技发展、引进国外智力规划和政策并组织实施。</w:t>
      </w:r>
    </w:p>
    <w:p w14:paraId="733F76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二）统筹推进地区创新体系建设和科技体制改革，会同有关部门健全技术创新激励机制。优化科研体系建设，指导科研机构改革发展，推动企业科技创新能力建设，承担推进科技军民融合发展相关工作，推进地区重大科技决策咨询制度建设。</w:t>
      </w:r>
    </w:p>
    <w:p w14:paraId="0C81AD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（三）牵头建立地区科技管理平台和科研项目资金协调、评估、监管机制。会同有关部门提出优化配置科技资源的政策措施</w:t>
      </w:r>
      <w:r>
        <w:rPr>
          <w:rFonts w:hint="eastAsia" w:ascii="仿宋_GB2312" w:hAnsi="仿宋_GB2312" w:eastAsia="仿宋_GB2312"/>
          <w:sz w:val="32"/>
          <w:lang w:eastAsia="zh-CN"/>
        </w:rPr>
        <w:t>建议</w:t>
      </w:r>
      <w:r>
        <w:rPr>
          <w:rFonts w:ascii="仿宋_GB2312" w:hAnsi="仿宋_GB2312" w:eastAsia="仿宋_GB2312"/>
          <w:sz w:val="32"/>
        </w:rPr>
        <w:t>，推动多元化科技投入体系建设，协调管理地区本级财政科技计划（专项、基金等）并监督实施。</w:t>
      </w:r>
    </w:p>
    <w:p w14:paraId="52A15B7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（四）拟订重大科技创新基地建设规划并监督实施，牵头推进工程技术研究中心和重点实验室等各类创新平台建设，提升创新能力建设，促进科技资源开放共享。</w:t>
      </w:r>
    </w:p>
    <w:p w14:paraId="1566E3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五）编制地区重大科技项目规划并监督实施，统筹关键共性技术、前沿引领技术、现代工程技术、颠覆性技术研发和创新，牵头组织重大技术攻关和成果应用示范。协调国际大科学计划和大科学工程在地区的实施。</w:t>
      </w:r>
    </w:p>
    <w:p w14:paraId="382979D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（六）组织拟订高新技术发展及产业化、科技促进农业农村和社会发展的规划、政策和措施。组织重点领域的技术发展需求分析，提出重大任务并监督实施。</w:t>
      </w:r>
    </w:p>
    <w:p w14:paraId="3457A18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（七）牵头地区技术转移体系建设，拟订科技成果转移转化和促进产学研结合的相关政策措施并监督实施。指导科技服务业、技术市场和科技中介组织发展。</w:t>
      </w:r>
    </w:p>
    <w:p w14:paraId="2717B1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（八）统筹区域科技创新体系建设，指导区域创新发展、科技资源合理布局和协同创新能力建设，推动科技园区建设。</w:t>
      </w:r>
    </w:p>
    <w:p w14:paraId="6FD407C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（九）负责科技监督评价体系建设和相关科技评估管理，指导科技评价机制改革，统筹科研诚信建设。落实国家创新调查和科技报告制度，指导地区科技保密工作。</w:t>
      </w:r>
    </w:p>
    <w:p w14:paraId="1E3CACF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（十）拟订科技对外交往与创新能力开放合作的规划、政策和措施，组织国际科技合作与科技人才交流活动。指导相关部门和地方对外科技合作与科技人才交流工作。</w:t>
      </w:r>
    </w:p>
    <w:p w14:paraId="0C1D35C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一）负责引进国外智力工作。拟订国家重点引进外国专家总体规划、计划并组织实施，建立外国顶尖科学家、团队吸引集聚机制和重点外国专家联系服务机制。拟订出国（境）培训总体规划、政策并监督实施。</w:t>
      </w:r>
    </w:p>
    <w:p w14:paraId="540B6F3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（十二）会同有关部门拟订科技人才队伍建设规划和政策，建立健全科技人才评价和激励机制，组织实施科技人才计划，推动高端科技创新人才队伍建设。拟订科学普及和科学传播规划、政策。</w:t>
      </w:r>
    </w:p>
    <w:p w14:paraId="3308A5D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（十三）负责地区科学技术奖、地区行政公署天山奖的评审组织工作。</w:t>
      </w:r>
    </w:p>
    <w:p w14:paraId="655CDA4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（十四）完成地委、行署交办的其他任务。</w:t>
      </w:r>
    </w:p>
    <w:p w14:paraId="758769A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十五）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建立地区科技管理平台，减少科技计划项目重复、分散、封闭、低效和资源配置“碎片化”的现象。政府部门不直接管理具体科研项目，委托项目管理专业机构承担项目受理、评审、立项、过程管理、验收等具体工作。对一般性出国（境）培训项目和其他培训项目不再进行审批审核，重在加强规划布局和绩效评价。进一步改进科技人才评价机制，建立健全以创新能力、质量、贡献、绩效为导向的科技人才评价体系和激励政策，统筹地区科技人才队伍建设和引进智力工作。</w:t>
      </w:r>
    </w:p>
    <w:p w14:paraId="5BDD2B7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7EE0AA7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和田地区科学技术局2024年度，实有人数36人，其中：在职人员19人，增加0人；离休人员0人，增加0人；退休人员17人,增加1人。</w:t>
      </w:r>
    </w:p>
    <w:p w14:paraId="2C8B81D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和田地区科学技术局无下属预算单位，下设3个科室，分别是：办公室、业务科、规划发展与专家服务科。</w:t>
      </w:r>
    </w:p>
    <w:p w14:paraId="12DB8D28">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44CCC2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119F641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563D390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2024年度收入总计975.19万元，</w:t>
      </w:r>
      <w:r>
        <w:rPr>
          <w:rFonts w:ascii="仿宋_GB2312" w:hAnsi="仿宋_GB2312" w:eastAsia="仿宋_GB2312"/>
          <w:b w:val="0"/>
          <w:sz w:val="32"/>
        </w:rPr>
        <w:t>其中：本年收入合计975.19万元，使用非财政拨款结余（含专用结余）0.00万元，年初结转和结余0.00万元。</w:t>
      </w:r>
    </w:p>
    <w:p w14:paraId="75EA087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2024年度支出总计975.19万元，</w:t>
      </w:r>
      <w:r>
        <w:rPr>
          <w:rFonts w:ascii="仿宋_GB2312" w:hAnsi="仿宋_GB2312" w:eastAsia="仿宋_GB2312"/>
          <w:b w:val="0"/>
          <w:sz w:val="32"/>
        </w:rPr>
        <w:t>其中：本年支出合计975.19万元，结余分配0.00万元，年末结转和结余0.00万元。</w:t>
      </w:r>
    </w:p>
    <w:p w14:paraId="7D8333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收入支出总体与上年相比，减少107.23万元，下降9.91%，主要原因是：本年减少存量资金拨付的高新技术企业奖励资金，导致收入支出总体较上年减少。</w:t>
      </w:r>
    </w:p>
    <w:p w14:paraId="05376F9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1F250B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本年收入975.19万元，</w:t>
      </w:r>
      <w:r>
        <w:rPr>
          <w:rFonts w:ascii="仿宋_GB2312" w:hAnsi="仿宋_GB2312" w:eastAsia="仿宋_GB2312"/>
          <w:b w:val="0"/>
          <w:sz w:val="32"/>
        </w:rPr>
        <w:t>其中：财政拨款收入905.19万元，占92.82%；上级补助收入0.00万元，占0.00%；事业收入0.00万元，占0.00%；经营收入0.00万元，占0.00%；附属单位上缴收入0.00万元，占0.00%；其他收入70.00万元，占7.18%。</w:t>
      </w:r>
    </w:p>
    <w:p w14:paraId="64723D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56E6CC7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本年支出975.19万元，</w:t>
      </w:r>
      <w:r>
        <w:rPr>
          <w:rFonts w:ascii="仿宋_GB2312" w:hAnsi="仿宋_GB2312" w:eastAsia="仿宋_GB2312"/>
          <w:b w:val="0"/>
          <w:sz w:val="32"/>
        </w:rPr>
        <w:t>其中：基本支出534.36万元，占54.80%；项目支出440.83万元，占45.20%；上缴上级支出0.00万元，占0.00%；经营支出0.00万元，占0.00%；对附属单位补助支出0.00万元，占0.00%。</w:t>
      </w:r>
    </w:p>
    <w:p w14:paraId="4F7B717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41EB8F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2024年度财政拨款收入总计905.19万元，</w:t>
      </w:r>
      <w:r>
        <w:rPr>
          <w:rFonts w:ascii="仿宋_GB2312" w:hAnsi="仿宋_GB2312" w:eastAsia="仿宋_GB2312"/>
          <w:b w:val="0"/>
          <w:sz w:val="32"/>
        </w:rPr>
        <w:t>其中：年初财政拨款结转和结余0.00万元，本年财政拨款收入905.19万元。</w:t>
      </w:r>
      <w:r>
        <w:rPr>
          <w:rFonts w:ascii="仿宋_GB2312" w:hAnsi="仿宋_GB2312" w:eastAsia="仿宋_GB2312"/>
          <w:b/>
          <w:sz w:val="32"/>
        </w:rPr>
        <w:t>财政拨款支出总计905.19万元，</w:t>
      </w:r>
      <w:r>
        <w:rPr>
          <w:rFonts w:ascii="仿宋_GB2312" w:hAnsi="仿宋_GB2312" w:eastAsia="仿宋_GB2312"/>
          <w:b w:val="0"/>
          <w:sz w:val="32"/>
        </w:rPr>
        <w:t>其中：年末财政拨款结转和结余0.00万元，本年财政拨款支出905.19万元。</w:t>
      </w:r>
    </w:p>
    <w:p w14:paraId="58D1E53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减少1.50万元，下降0.17%，主要原因是：本年在职人员调入一人，退休一人，人员职级不同，工资基数不同，导致人员经费较上年减少。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年初预算数869.35万元，决算数905.19万元，预决算差异率4.12%，主要原因是：年中追加创新创业大赛优秀组织奖金项目、科技特派员工作补助经费，导致预决算存在差异。</w:t>
      </w:r>
    </w:p>
    <w:p w14:paraId="4862EFD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4846B3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1E1D844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2024年度一般公共预算财政拨款支出905.19万元，</w:t>
      </w:r>
      <w:r>
        <w:rPr>
          <w:rFonts w:ascii="仿宋_GB2312" w:hAnsi="仿宋_GB2312" w:eastAsia="仿宋_GB2312"/>
          <w:b w:val="0"/>
          <w:sz w:val="32"/>
        </w:rPr>
        <w:t>占本年支出合计的92.82%。</w:t>
      </w:r>
      <w:r>
        <w:rPr>
          <w:rFonts w:ascii="仿宋_GB2312" w:hAnsi="仿宋_GB2312" w:eastAsia="仿宋_GB2312"/>
          <w:b/>
          <w:sz w:val="32"/>
        </w:rPr>
        <w:t>与上年相比，</w:t>
      </w:r>
      <w:r>
        <w:rPr>
          <w:rFonts w:ascii="仿宋_GB2312" w:hAnsi="仿宋_GB2312" w:eastAsia="仿宋_GB2312"/>
          <w:b w:val="0"/>
          <w:sz w:val="32"/>
        </w:rPr>
        <w:t>减少1.50万元，下降0.17%，主要原因是：本年在职人员调入一人，退休一人，人员职级不同，工资基数不同，导致人员经费较上年减少。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年初预算数869.35万元，决算数905.19万元，预决算差异率4.12%，主要原因是：年中追加创新创业大赛优秀组织奖金项目、科技特派员工作补助经费，导致预决算存在差异。</w:t>
      </w:r>
    </w:p>
    <w:p w14:paraId="36EFED1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420D7E4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1.科学技术支出(类)883.17万元,占97.57%。</w:t>
      </w:r>
    </w:p>
    <w:p w14:paraId="28B9B34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2.社会保障和就业支出(类)10.01万元,占1.11%。</w:t>
      </w:r>
    </w:p>
    <w:p w14:paraId="6C8FF98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3.其他支出(类)12.00万元,占1.33%。</w:t>
      </w:r>
    </w:p>
    <w:p w14:paraId="417D9FF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3998E1B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科学技术支出(类)科学技术管理事务(款)行政运行(项):支出决算数为524.35万元，比上年决算减少18.51万元，下降3.41%,主要原因是：本年在职人员调入一人，退休一人，人员职级不同，工资基数不同，导致人员经费较上年减少；本年功能科目调整，机关事业单位职业年金缴费支出上年度在此科目列支，本年单独列支，导致经费较上年减少。</w:t>
      </w:r>
    </w:p>
    <w:p w14:paraId="54E9CD4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2.科学技术支出(类)科学技术管理事务(款)其他科学技术管理事务支出(项):支出决算数为327.60万元，比上年决算增加9.30万元，增长2.92%,主要原因是：本年增加科技三项经费项目资金。</w:t>
      </w:r>
    </w:p>
    <w:p w14:paraId="25E0875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科学技术支出(类)技术研究与开发(款)科技成果转化与扩散(项):支出决算数为31.23万元，比上年决算增加10.41万元，增长50.00%,主要原因是：本年增加创新创业大赛优秀组织奖金项目、科技特派员工作补助经费，导致支出较上年增加。</w:t>
      </w:r>
    </w:p>
    <w:p w14:paraId="385AC84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4.科学技术支出(类)科学技术普及(款)科普活动(项):支出决算数为0.00万元，比上年决算减少12.00万元，下降100.00%,主要原因是：2024年减少科普活动经费，导致支出较上年减少。</w:t>
      </w:r>
    </w:p>
    <w:p w14:paraId="5B5B07C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社会保障和就业支出(类)行政事业单位养老支出(款)机关事业单位职业年金缴费支出(项):支出决算数为10.01万元，比上年决算增加10.01万元，增长100.00%,主要原因是：本年功能科目调整，机关事业单位职业年金缴费上年度在主科目列支，本年单独列支，导致经费较上年增加。</w:t>
      </w:r>
    </w:p>
    <w:p w14:paraId="396EEB4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6.其他支出(类)其他支出(款)其他支出(项):支出决算数为12.00万元，比上年决算减少0.71万元，下降5.59%,主要原因是：本年度减少第一书记工作经费，导致支出较上年减少。</w:t>
      </w:r>
    </w:p>
    <w:p w14:paraId="230E0B0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267CD5C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2024年度一般公共预算财政拨款基本支出534.36万元，其中：</w:t>
      </w:r>
      <w:r>
        <w:rPr>
          <w:rFonts w:ascii="仿宋_GB2312" w:hAnsi="仿宋_GB2312" w:eastAsia="仿宋_GB2312"/>
          <w:b/>
          <w:sz w:val="32"/>
        </w:rPr>
        <w:t>人员经费489.54万元，</w:t>
      </w:r>
      <w:r>
        <w:rPr>
          <w:rFonts w:ascii="仿宋_GB2312" w:hAnsi="仿宋_GB2312" w:eastAsia="仿宋_GB2312"/>
          <w:b w:val="0"/>
          <w:sz w:val="32"/>
        </w:rPr>
        <w:t>包括：基本工资、津贴补贴、奖金、机关事业单位基本养老保险缴费、职业年金缴费、公务员医疗补助缴费、其他社会保障缴费、住房公积金、其他工资福利支出、退休费、奖励金。</w:t>
      </w:r>
    </w:p>
    <w:p w14:paraId="24E704D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公用经费44.82万元，</w:t>
      </w:r>
      <w:r>
        <w:rPr>
          <w:rFonts w:ascii="仿宋_GB2312" w:hAnsi="仿宋_GB2312" w:eastAsia="仿宋_GB2312"/>
          <w:b w:val="0"/>
          <w:sz w:val="32"/>
        </w:rPr>
        <w:t>包括：办公费、电费、取暖费、差旅费、工会经费、福利费、公务用车运行维护费、其他商品和服务支出。</w:t>
      </w:r>
    </w:p>
    <w:p w14:paraId="4C4D3ED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3E6464C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2B512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14234C2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E78F2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1BF356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我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我单位公务用车运行维护费与上年一致无变化。公务接待费支出0.00万元，占0.00%，比上年增加0.00万元，增长0.00%，主要原因是：2023年与2024年均未安排公务接待费支出。</w:t>
      </w:r>
    </w:p>
    <w:p w14:paraId="0006F2A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26A21B3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5B1B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14:paraId="260CD9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公务接待费0.00万元，开支内容包括本单位无公务接待费。单位全年安排的国内公务接待0批次，0人次。</w:t>
      </w:r>
    </w:p>
    <w:p w14:paraId="47F5FD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03165D6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58CEE97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52DFA0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2024年度和田地区科学技术局（行政单位和参照公务员法管理事业单位）机关运行经费支出44.82万元，比上年增加13.23万元，增长41.88%，主要原因是：本年业务量增加，导致办公费、工会费、福利费有所增加。</w:t>
      </w:r>
    </w:p>
    <w:p w14:paraId="4A446E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16D5C8A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2024年度政府采购支出总额6.46万元，其中：政府采购货物支出0.00万元、政府采购工程支出1.67万元、政府采购服务支出4.79万元。</w:t>
      </w:r>
    </w:p>
    <w:p w14:paraId="60429C4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授予中小企业合同金额5.49万元，占政府采购支出总额的84.98%，其中：授予小微企业合同金额5.49万元，占政府采购支出总额的84.98%。</w:t>
      </w:r>
    </w:p>
    <w:p w14:paraId="3FCC14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7B25518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1,310.93平方米，价值93.59万元。车辆2辆，价值34.98万元，其中：副部（省）级及以上领导用车0辆、主要负责人用车0辆、机要通信用车0辆、应急保障用车0辆、执法执勤用车0辆、特种专业技术用车0辆、离退休干部服务用车0辆、其他用车2辆，其他用车主要是：一般公务用车辆。单价100万元（含）以上设备（不含车辆）0台（套）。</w:t>
      </w:r>
    </w:p>
    <w:p w14:paraId="262EEAB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3A0CE7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单位2024年度预算绩效管理形成整体支出绩效自评表1个，全年预算总额975.19万元，实际执行总额975.19万元；预算绩效评价项目9个，全年预算数392.53万元，全年执行数392.53万元。预算绩效管理取得的成效：预算绩效管理制度逐步建立，形成了有效的管理机制。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FC97F22">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77"/>
        <w:gridCol w:w="977"/>
        <w:gridCol w:w="977"/>
        <w:gridCol w:w="977"/>
        <w:gridCol w:w="977"/>
        <w:gridCol w:w="977"/>
        <w:gridCol w:w="977"/>
        <w:gridCol w:w="977"/>
        <w:gridCol w:w="984"/>
      </w:tblGrid>
      <w:tr w14:paraId="065F23F0">
        <w:tblPrEx>
          <w:tblCellMar>
            <w:top w:w="0" w:type="dxa"/>
            <w:left w:w="108" w:type="dxa"/>
            <w:bottom w:w="0" w:type="dxa"/>
            <w:right w:w="108" w:type="dxa"/>
          </w:tblCellMar>
        </w:tblPrEx>
        <w:trPr>
          <w:trHeight w:val="525" w:hRule="atLeast"/>
        </w:trPr>
        <w:tc>
          <w:tcPr>
            <w:tcW w:w="8800" w:type="dxa"/>
            <w:gridSpan w:val="9"/>
            <w:vAlign w:val="center"/>
          </w:tcPr>
          <w:p w14:paraId="426A79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22"/>
                <w:szCs w:val="22"/>
              </w:rPr>
              <w:t>单位整体支出绩效自评表</w:t>
            </w:r>
          </w:p>
        </w:tc>
      </w:tr>
      <w:tr w14:paraId="7C54336D">
        <w:tblPrEx>
          <w:tblCellMar>
            <w:top w:w="0" w:type="dxa"/>
            <w:left w:w="108" w:type="dxa"/>
            <w:bottom w:w="0" w:type="dxa"/>
            <w:right w:w="108" w:type="dxa"/>
          </w:tblCellMar>
        </w:tblPrEx>
        <w:trPr>
          <w:trHeight w:val="192" w:hRule="atLeast"/>
        </w:trPr>
        <w:tc>
          <w:tcPr>
            <w:tcW w:w="8800" w:type="dxa"/>
            <w:gridSpan w:val="9"/>
            <w:vAlign w:val="center"/>
          </w:tcPr>
          <w:p w14:paraId="2A563B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22"/>
                <w:szCs w:val="22"/>
              </w:rPr>
              <w:t>（2024年度）</w:t>
            </w:r>
          </w:p>
        </w:tc>
      </w:tr>
      <w:tr w14:paraId="7BC46636">
        <w:tblPrEx>
          <w:tblCellMar>
            <w:top w:w="0" w:type="dxa"/>
            <w:left w:w="108" w:type="dxa"/>
            <w:bottom w:w="0" w:type="dxa"/>
            <w:right w:w="108" w:type="dxa"/>
          </w:tblCellMar>
        </w:tblPrEx>
        <w:trPr>
          <w:trHeight w:val="90"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2A0C7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单位名称</w:t>
            </w:r>
          </w:p>
        </w:tc>
        <w:tc>
          <w:tcPr>
            <w:tcW w:w="782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9C6B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和田地区科学技术局</w:t>
            </w:r>
          </w:p>
        </w:tc>
      </w:tr>
      <w:tr w14:paraId="19E605BC">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02EB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部门资金（万元）</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497D8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资金来源</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213928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年初预算数</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019DD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预算数（调整后）</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1E55CA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执行数</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A7EB4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分值权重</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6EF0F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执行率</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60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得分</w:t>
            </w:r>
          </w:p>
        </w:tc>
      </w:tr>
      <w:tr w14:paraId="1E1E58CC">
        <w:tblPrEx>
          <w:tblCellMar>
            <w:top w:w="0" w:type="dxa"/>
            <w:left w:w="108" w:type="dxa"/>
            <w:bottom w:w="0" w:type="dxa"/>
            <w:right w:w="108" w:type="dxa"/>
          </w:tblCellMar>
        </w:tblPrEx>
        <w:trPr>
          <w:trHeight w:val="299"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735FB4A">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704DA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年度总资金：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E6CF2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869.35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43389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975.19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A7EFC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975.19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60E5F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C52F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100.00%</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CAEF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1E8A77CC">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6E37D171">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95F9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上级资金：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8B173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16D50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7E2FB5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15.96</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1B917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5A609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E9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4977E60F">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38E5C59">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66DA9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本级资金：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D60125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853.39</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07D61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959.23</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66E56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959.23</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3FA05B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36252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EF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7F77AAF4">
        <w:tblPrEx>
          <w:tblCellMar>
            <w:top w:w="0" w:type="dxa"/>
            <w:left w:w="108" w:type="dxa"/>
            <w:bottom w:w="0" w:type="dxa"/>
            <w:right w:w="108" w:type="dxa"/>
          </w:tblCellMar>
        </w:tblPrEx>
        <w:trPr>
          <w:trHeight w:val="137"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54ED643">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2AD83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其他资金：</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850858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5F795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A1573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0.00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E3E23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99FD6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0D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w:t>
            </w:r>
          </w:p>
        </w:tc>
      </w:tr>
      <w:tr w14:paraId="33A479A5">
        <w:tblPrEx>
          <w:tblCellMar>
            <w:top w:w="0" w:type="dxa"/>
            <w:left w:w="108" w:type="dxa"/>
            <w:bottom w:w="0" w:type="dxa"/>
            <w:right w:w="108" w:type="dxa"/>
          </w:tblCellMar>
        </w:tblPrEx>
        <w:trPr>
          <w:trHeight w:val="137"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96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年度总体目标</w:t>
            </w:r>
          </w:p>
        </w:tc>
        <w:tc>
          <w:tcPr>
            <w:tcW w:w="293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7C4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预期目标</w:t>
            </w:r>
          </w:p>
        </w:tc>
        <w:tc>
          <w:tcPr>
            <w:tcW w:w="48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7C7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实际完成目标</w:t>
            </w:r>
          </w:p>
        </w:tc>
      </w:tr>
      <w:tr w14:paraId="33E48FAF">
        <w:tblPrEx>
          <w:tblCellMar>
            <w:top w:w="0" w:type="dxa"/>
            <w:left w:w="108" w:type="dxa"/>
            <w:bottom w:w="0" w:type="dxa"/>
            <w:right w:w="108" w:type="dxa"/>
          </w:tblCellMar>
        </w:tblPrEx>
        <w:trPr>
          <w:trHeight w:val="1396"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5790F62">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293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C277DA">
            <w:pPr>
              <w:keepNext w:val="0"/>
              <w:keepLines w:val="0"/>
              <w:pageBreakBefore w:val="0"/>
              <w:widowControl w:val="0"/>
              <w:kinsoku/>
              <w:wordWrap/>
              <w:overflowPunct/>
              <w:topLinePunct w:val="0"/>
              <w:autoSpaceDE/>
              <w:autoSpaceDN/>
              <w:bidi w:val="0"/>
              <w:adjustRightInd/>
              <w:snapToGrid/>
              <w:spacing w:line="240" w:lineRule="exact"/>
              <w:jc w:val="both"/>
              <w:textAlignment w:val="auto"/>
              <w:rPr>
                <w:sz w:val="28"/>
                <w:szCs w:val="22"/>
              </w:rPr>
            </w:pPr>
            <w:r>
              <w:rPr>
                <w:rFonts w:ascii="宋体" w:hAnsi="宋体" w:eastAsia="宋体"/>
                <w:sz w:val="15"/>
                <w:szCs w:val="22"/>
              </w:rPr>
              <w:t>统筹安排，规范管理，确保各项工作正常开展，把有限的资金用在刀刃上，通过培育科技型中小企业不少于30家，高新技术企业不少于6家，鼓励加强重点产业技术创新，组织专家开展企业服务100家，通过高新技术产业发展带动传统农业、工业、服务业的转型升级，全年重点工作完成率达到100%。</w:t>
            </w:r>
          </w:p>
        </w:tc>
        <w:tc>
          <w:tcPr>
            <w:tcW w:w="489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6F7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sz w:val="28"/>
                <w:szCs w:val="22"/>
              </w:rPr>
            </w:pPr>
            <w:r>
              <w:rPr>
                <w:rFonts w:hint="eastAsia" w:ascii="宋体" w:hAnsi="宋体"/>
                <w:sz w:val="15"/>
                <w:szCs w:val="22"/>
                <w:lang w:eastAsia="zh-CN"/>
              </w:rPr>
              <w:t>截至2024</w:t>
            </w:r>
            <w:r>
              <w:rPr>
                <w:rFonts w:ascii="宋体" w:hAnsi="宋体" w:eastAsia="宋体"/>
                <w:sz w:val="15"/>
                <w:szCs w:val="22"/>
              </w:rPr>
              <w:t>年12月31日，本单位实际完成通过培育科技型中小企业75家，培育高新技术企业44家，鼓励加强重点产业技术创新，组织庄家开展企业服务达到200家，实际形成支出975.19万元，通过完成以上工作，实现了为高新技术产业发展带动转型升级的效益，使受益公众对部门履职效果满意度达到100%。</w:t>
            </w:r>
            <w:r>
              <w:rPr>
                <w:rFonts w:ascii="宋体" w:hAnsi="宋体" w:eastAsia="宋体"/>
                <w:sz w:val="15"/>
                <w:szCs w:val="22"/>
              </w:rPr>
              <w:br w:type="textWrapping"/>
            </w:r>
            <w:r>
              <w:rPr>
                <w:rFonts w:hint="eastAsia" w:ascii="宋体" w:hAnsi="宋体"/>
                <w:sz w:val="15"/>
                <w:szCs w:val="22"/>
                <w:lang w:eastAsia="zh-CN"/>
              </w:rPr>
              <w:t>截至2024</w:t>
            </w:r>
            <w:r>
              <w:rPr>
                <w:rFonts w:ascii="宋体" w:hAnsi="宋体" w:eastAsia="宋体"/>
                <w:sz w:val="15"/>
                <w:szCs w:val="22"/>
              </w:rPr>
              <w:t>年12月31日，本单位实际完成通过培育科技型中小企业75家，培育高新技术企业44家，鼓励加强重点产业技术创新，组织庄家开展企业服务达到200家，实际形成支出975.19万元，通过完成以上工作，实现了为高新技术产业发展带动转型升级的效益，使受益公众对部门履职效果满意度达到100%。</w:t>
            </w:r>
          </w:p>
        </w:tc>
      </w:tr>
      <w:tr w14:paraId="48C329C0">
        <w:tblPrEx>
          <w:tblCellMar>
            <w:top w:w="0" w:type="dxa"/>
            <w:left w:w="108" w:type="dxa"/>
            <w:bottom w:w="0" w:type="dxa"/>
            <w:right w:w="108" w:type="dxa"/>
          </w:tblCellMar>
        </w:tblPrEx>
        <w:trPr>
          <w:trHeight w:val="262"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97B1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一级指标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0CDA3B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二级指标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838F8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三级指标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568E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指标值</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380051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指标值设定依据</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13A0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分值权重</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1645C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实际完成值</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87927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完成率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A1C65A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得分</w:t>
            </w:r>
          </w:p>
        </w:tc>
      </w:tr>
      <w:tr w14:paraId="269992C1">
        <w:tblPrEx>
          <w:tblCellMar>
            <w:top w:w="0" w:type="dxa"/>
            <w:left w:w="108" w:type="dxa"/>
            <w:bottom w:w="0" w:type="dxa"/>
            <w:right w:w="108" w:type="dxa"/>
          </w:tblCellMar>
        </w:tblPrEx>
        <w:trPr>
          <w:trHeight w:val="388"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A580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运行成本</w:t>
            </w:r>
          </w:p>
        </w:tc>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4EFD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数量指标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E55E5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日常公用经费控制率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F2B48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AFED9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财政部相关文件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25AA3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79FAC8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94A40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07A988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56AA1835">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24269FD">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28BFDECB">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C9802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“三公”经费</w:t>
            </w:r>
            <w:r>
              <w:rPr>
                <w:rFonts w:ascii="宋体" w:hAnsi="宋体" w:eastAsia="宋体"/>
                <w:sz w:val="15"/>
                <w:szCs w:val="22"/>
              </w:rPr>
              <w:t>控制率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FB3514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DBDFE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财政部相关文件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05FDD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F4079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059247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F1F79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7AF3C506">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0DD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管理效率</w:t>
            </w: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7AA8D23F">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E2FC73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重点工作完成率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32EBA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95%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8E494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860BBA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13C96C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55C1B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17CB0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61B742E2">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129FD55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3246B72F">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50975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管理制度健全性</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858E8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77D5A6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批准的各类规划</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5BE3C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162EFC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8D97A2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C705B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22972010">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2F97710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46BFFEFE">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383BC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政府采购规范率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BCFB87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4B594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政采云合同</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3071D6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C9387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C96E8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AE645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514C2E40">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6C798FBD">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7281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质量指标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67431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制度执行有效性</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A068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A9E7D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单位规章制度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036F0A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1C58D1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F5F6A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98FDD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3595479B">
        <w:tblPrEx>
          <w:tblCellMar>
            <w:top w:w="0" w:type="dxa"/>
            <w:left w:w="108" w:type="dxa"/>
            <w:bottom w:w="0" w:type="dxa"/>
            <w:right w:w="108" w:type="dxa"/>
          </w:tblCellMar>
        </w:tblPrEx>
        <w:trPr>
          <w:trHeight w:val="262" w:hRule="atLeast"/>
        </w:trPr>
        <w:tc>
          <w:tcPr>
            <w:tcW w:w="9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2CF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履职效能</w:t>
            </w: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1380453">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92680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科技型中小企业</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4BC0D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30家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A2279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17511F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BECBE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75家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611653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2A25B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4D8286F2">
        <w:tblPrEx>
          <w:tblCellMar>
            <w:top w:w="0" w:type="dxa"/>
            <w:left w:w="108" w:type="dxa"/>
            <w:bottom w:w="0" w:type="dxa"/>
            <w:right w:w="108" w:type="dxa"/>
          </w:tblCellMar>
        </w:tblPrEx>
        <w:trPr>
          <w:trHeight w:val="262" w:hRule="atLeast"/>
        </w:trPr>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7443EB22">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vMerge w:val="continue"/>
            <w:tcBorders>
              <w:top w:val="single" w:color="auto" w:sz="10" w:space="0"/>
              <w:left w:val="single" w:color="auto" w:sz="10" w:space="0"/>
              <w:bottom w:val="single" w:color="auto" w:sz="10" w:space="0"/>
              <w:right w:val="single" w:color="auto" w:sz="10" w:space="0"/>
              <w:insideV w:val="single" w:sz="10" w:space="0"/>
            </w:tcBorders>
          </w:tcPr>
          <w:p w14:paraId="0C526F67">
            <w:pPr>
              <w:keepNext w:val="0"/>
              <w:keepLines w:val="0"/>
              <w:pageBreakBefore w:val="0"/>
              <w:widowControl w:val="0"/>
              <w:kinsoku/>
              <w:wordWrap/>
              <w:overflowPunct/>
              <w:topLinePunct w:val="0"/>
              <w:autoSpaceDE/>
              <w:autoSpaceDN/>
              <w:bidi w:val="0"/>
              <w:adjustRightInd/>
              <w:snapToGrid/>
              <w:spacing w:line="240" w:lineRule="exact"/>
              <w:textAlignment w:val="auto"/>
              <w:rPr>
                <w:sz w:val="28"/>
                <w:szCs w:val="22"/>
              </w:rPr>
            </w:pP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77C46B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培育高新技术企业</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74DEB3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6家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F9054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7B87E5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1537A7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44家</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B3A1E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EA7D31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r w14:paraId="163A7AFF">
        <w:tblPrEx>
          <w:tblCellMar>
            <w:top w:w="0" w:type="dxa"/>
            <w:left w:w="108" w:type="dxa"/>
            <w:bottom w:w="0" w:type="dxa"/>
            <w:right w:w="108" w:type="dxa"/>
          </w:tblCellMar>
        </w:tblPrEx>
        <w:trPr>
          <w:trHeight w:val="726" w:hRule="atLeast"/>
        </w:trPr>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71245F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服务对象满意度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5A7B4FF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满意度指标</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22F209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公众对部门履职效果满意度</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2BC8C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hint="eastAsia" w:ascii="宋体" w:hAnsi="宋体"/>
                <w:sz w:val="15"/>
                <w:szCs w:val="22"/>
                <w:lang w:eastAsia="zh-CN"/>
              </w:rPr>
              <w:t>≥</w:t>
            </w:r>
            <w:r>
              <w:rPr>
                <w:rFonts w:ascii="宋体" w:hAnsi="宋体" w:eastAsia="宋体"/>
                <w:sz w:val="15"/>
                <w:szCs w:val="22"/>
              </w:rPr>
              <w:t>95%</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0331BEC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2024年工作要点</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6A931B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470FEDD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100%</w:t>
            </w:r>
          </w:p>
        </w:tc>
        <w:tc>
          <w:tcPr>
            <w:tcW w:w="977" w:type="dxa"/>
            <w:tcBorders>
              <w:top w:val="single" w:color="auto" w:sz="10" w:space="0"/>
              <w:left w:val="single" w:color="auto" w:sz="10" w:space="0"/>
              <w:bottom w:val="single" w:color="auto" w:sz="10" w:space="0"/>
              <w:right w:val="single" w:color="auto" w:sz="10" w:space="0"/>
              <w:insideV w:val="single" w:sz="10" w:space="0"/>
            </w:tcBorders>
            <w:vAlign w:val="center"/>
          </w:tcPr>
          <w:p w14:paraId="35DE43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83580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28"/>
                <w:szCs w:val="22"/>
              </w:rPr>
            </w:pPr>
            <w:r>
              <w:rPr>
                <w:rFonts w:ascii="宋体" w:hAnsi="宋体" w:eastAsia="宋体"/>
                <w:sz w:val="15"/>
                <w:szCs w:val="22"/>
              </w:rPr>
              <w:t>10</w:t>
            </w:r>
          </w:p>
        </w:tc>
      </w:tr>
    </w:tbl>
    <w:p w14:paraId="1161BBC4">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812"/>
        <w:gridCol w:w="1154"/>
        <w:gridCol w:w="161"/>
        <w:gridCol w:w="822"/>
        <w:gridCol w:w="983"/>
        <w:gridCol w:w="983"/>
        <w:gridCol w:w="983"/>
        <w:gridCol w:w="983"/>
      </w:tblGrid>
      <w:tr w14:paraId="66AF83EA">
        <w:tblPrEx>
          <w:tblCellMar>
            <w:top w:w="0" w:type="dxa"/>
            <w:left w:w="108" w:type="dxa"/>
            <w:bottom w:w="0" w:type="dxa"/>
            <w:right w:w="108" w:type="dxa"/>
          </w:tblCellMar>
        </w:tblPrEx>
        <w:tc>
          <w:tcPr>
            <w:tcW w:w="8847" w:type="dxa"/>
            <w:gridSpan w:val="10"/>
            <w:vAlign w:val="center"/>
          </w:tcPr>
          <w:p w14:paraId="3D710F23">
            <w:pPr>
              <w:jc w:val="center"/>
            </w:pPr>
            <w:r>
              <w:rPr>
                <w:rFonts w:ascii="宋体" w:hAnsi="宋体" w:eastAsia="宋体"/>
                <w:sz w:val="24"/>
              </w:rPr>
              <w:t>项目支出绩效自评表</w:t>
            </w:r>
          </w:p>
        </w:tc>
      </w:tr>
      <w:tr w14:paraId="320E144A">
        <w:tblPrEx>
          <w:tblCellMar>
            <w:top w:w="0" w:type="dxa"/>
            <w:left w:w="108" w:type="dxa"/>
            <w:bottom w:w="0" w:type="dxa"/>
            <w:right w:w="108" w:type="dxa"/>
          </w:tblCellMar>
        </w:tblPrEx>
        <w:tc>
          <w:tcPr>
            <w:tcW w:w="8847" w:type="dxa"/>
            <w:gridSpan w:val="10"/>
            <w:vAlign w:val="center"/>
          </w:tcPr>
          <w:p w14:paraId="69AF0B75">
            <w:pPr>
              <w:jc w:val="center"/>
            </w:pPr>
            <w:r>
              <w:rPr>
                <w:rFonts w:ascii="宋体" w:hAnsi="宋体" w:eastAsia="宋体"/>
                <w:sz w:val="24"/>
              </w:rPr>
              <w:t>(2024年度)</w:t>
            </w:r>
          </w:p>
        </w:tc>
      </w:tr>
      <w:tr w14:paraId="3897DA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434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D08222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2023年科技特派员工作补助经费项目</w:t>
            </w:r>
          </w:p>
        </w:tc>
      </w:tr>
      <w:tr w14:paraId="3FE493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7954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主管部门</w:t>
            </w:r>
          </w:p>
        </w:tc>
        <w:tc>
          <w:tcPr>
            <w:tcW w:w="31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7183D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和田地区科学技术局</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39A89B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95E3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和田地区科学技术局</w:t>
            </w:r>
          </w:p>
        </w:tc>
      </w:tr>
      <w:tr w14:paraId="176ABE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9D15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项目资金 （万元）</w:t>
            </w:r>
          </w:p>
        </w:tc>
        <w:tc>
          <w:tcPr>
            <w:tcW w:w="17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A46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3A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年初预算数</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614A2CE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840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9A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980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5036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r>
      <w:tr w14:paraId="78208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0CF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7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D13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年度资金总额</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F27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1C25568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5095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9E936">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0C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AE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10.00分</w:t>
            </w:r>
          </w:p>
        </w:tc>
      </w:tr>
      <w:tr w14:paraId="2807D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0CD42">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7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FE59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其中：当年财政拨款</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10EE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47F046D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C471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857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A71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7BEC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310693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0E42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7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20C7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      上年结转资金</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FE3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2963787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CF2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F6A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F40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D421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21654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4E35D">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7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943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 xml:space="preserve">  其他资金</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08A5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21A60AD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2A70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6B8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9D7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83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w:t>
            </w:r>
          </w:p>
        </w:tc>
      </w:tr>
      <w:tr w14:paraId="5CF0F6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510F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年度总体目标</w:t>
            </w:r>
          </w:p>
        </w:tc>
        <w:tc>
          <w:tcPr>
            <w:tcW w:w="31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8FB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预期目标</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F0B4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实际完成情况</w:t>
            </w:r>
          </w:p>
        </w:tc>
      </w:tr>
      <w:tr w14:paraId="3AE8DCFB">
        <w:tblPrEx>
          <w:tblCellMar>
            <w:top w:w="0" w:type="dxa"/>
            <w:left w:w="108" w:type="dxa"/>
            <w:bottom w:w="0" w:type="dxa"/>
            <w:right w:w="108" w:type="dxa"/>
          </w:tblCellMar>
        </w:tblPrEx>
        <w:trPr>
          <w:trHeight w:val="209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36264">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31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3E679">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8"/>
                <w:szCs w:val="22"/>
              </w:rPr>
            </w:pPr>
            <w:r>
              <w:rPr>
                <w:rFonts w:ascii="宋体" w:hAnsi="宋体" w:eastAsia="宋体"/>
                <w:sz w:val="15"/>
                <w:szCs w:val="22"/>
              </w:rPr>
              <w:t>本项目主要实施内容为：科技特派员覆盖村不少于50个；购置办公耗材不少于3批次；帮助</w:t>
            </w:r>
            <w:r>
              <w:rPr>
                <w:rFonts w:hint="eastAsia" w:ascii="宋体" w:hAnsi="宋体"/>
                <w:sz w:val="15"/>
                <w:szCs w:val="22"/>
                <w:lang w:eastAsia="zh-CN"/>
              </w:rPr>
              <w:t>农户</w:t>
            </w:r>
            <w:r>
              <w:rPr>
                <w:rFonts w:ascii="宋体" w:hAnsi="宋体" w:eastAsia="宋体"/>
                <w:sz w:val="15"/>
                <w:szCs w:val="22"/>
              </w:rPr>
              <w:t>掌握实用技术1项；实施科技培训场次20场，项目总投资8.18万元。项目计划于2024年12月30日前完成，通过本项目的实施，可提高特派员服务基层工作能力，待项目实施完成，争取使受益人群满意度不低于95%。</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76E52">
            <w:pPr>
              <w:keepNext w:val="0"/>
              <w:keepLines w:val="0"/>
              <w:pageBreakBefore w:val="0"/>
              <w:widowControl w:val="0"/>
              <w:kinsoku/>
              <w:wordWrap/>
              <w:overflowPunct/>
              <w:topLinePunct w:val="0"/>
              <w:autoSpaceDE/>
              <w:autoSpaceDN/>
              <w:bidi w:val="0"/>
              <w:adjustRightInd/>
              <w:snapToGrid/>
              <w:spacing w:line="220" w:lineRule="exact"/>
              <w:jc w:val="both"/>
              <w:textAlignment w:val="auto"/>
              <w:rPr>
                <w:sz w:val="28"/>
                <w:szCs w:val="22"/>
              </w:rPr>
            </w:pPr>
            <w:r>
              <w:rPr>
                <w:rFonts w:hint="eastAsia" w:ascii="宋体" w:hAnsi="宋体"/>
                <w:sz w:val="15"/>
                <w:szCs w:val="22"/>
                <w:lang w:eastAsia="zh-CN"/>
              </w:rPr>
              <w:t>截至</w:t>
            </w:r>
            <w:r>
              <w:rPr>
                <w:rFonts w:ascii="宋体" w:hAnsi="宋体" w:eastAsia="宋体"/>
                <w:sz w:val="15"/>
                <w:szCs w:val="22"/>
              </w:rPr>
              <w:t>2024年12月31日，本项目实际形成支出8.18万元，已完成科技特派员覆盖村达到50个；购置办公耗材3批次；帮助</w:t>
            </w:r>
            <w:r>
              <w:rPr>
                <w:rFonts w:hint="eastAsia" w:ascii="宋体" w:hAnsi="宋体"/>
                <w:sz w:val="15"/>
                <w:szCs w:val="22"/>
                <w:lang w:eastAsia="zh-CN"/>
              </w:rPr>
              <w:t>农户</w:t>
            </w:r>
            <w:r>
              <w:rPr>
                <w:rFonts w:ascii="宋体" w:hAnsi="宋体" w:eastAsia="宋体"/>
                <w:sz w:val="15"/>
                <w:szCs w:val="22"/>
              </w:rPr>
              <w:t>掌握实用技术1项；实施科技培训场次20场的任务，达到了提高特派员服务基层工作能力的效益，受益农户满意度达到100%。</w:t>
            </w:r>
          </w:p>
        </w:tc>
      </w:tr>
      <w:tr w14:paraId="7D601621">
        <w:tblPrEx>
          <w:tblCellMar>
            <w:top w:w="0" w:type="dxa"/>
            <w:left w:w="108" w:type="dxa"/>
            <w:bottom w:w="0" w:type="dxa"/>
            <w:right w:w="108" w:type="dxa"/>
          </w:tblCellMar>
        </w:tblPrEx>
        <w:trPr>
          <w:trHeight w:val="566"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0DF1D2E0">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6927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一级指标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9DD014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二级指标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1CB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三级指标</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48E2A69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2D9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2C3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E06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8DC5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偏差原因分析及改进措施</w:t>
            </w:r>
          </w:p>
        </w:tc>
      </w:tr>
      <w:tr w14:paraId="281AA5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5926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AD27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产出指标</w:t>
            </w:r>
          </w:p>
        </w:tc>
        <w:tc>
          <w:tcPr>
            <w:tcW w:w="8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8ECF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数量指标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455B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科技特派员全覆盖贫困村数量</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570CCED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6CAA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DDD0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001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273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5EDF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329D1">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DCAA8">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0CB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896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帮助贫困户掌握实用技术</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70ECF1B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7C1B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FA6D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F48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BC36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56F61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C5430">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AFBE9">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5C5A37A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69CD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实施科技培训场次</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7F0F6D0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16E0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01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6C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A35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4C4CCE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B4A17">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5EDE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346E4F94">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E03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购置办公用品及耗材批次</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54D1D77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B78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A2B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755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7F1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94F1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93B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57ECA">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E6FE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质量指标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B5F0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质量验收合格率</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3B3E0C7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C5B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2F8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54BE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EAF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F6F1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5670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BC632">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77D74948">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6796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资金使用合规率</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71681D3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6EE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C235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5D54">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A0A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B8C8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2B0C1">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4738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836F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时效指标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AB6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资金支付及时率</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4B850DF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054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FE68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FBE4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703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163872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F42F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71A9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88F3">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A87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项目完成时间</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3C5697F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0EE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63F5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3BC4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CF74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310A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90FC5">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DDC9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成本指标</w:t>
            </w:r>
          </w:p>
        </w:tc>
        <w:tc>
          <w:tcPr>
            <w:tcW w:w="8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FF9E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经济成本指标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30F9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办公及耗材</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2BD64F0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4FAEE">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479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0F0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C52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28D5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939BE">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561A9">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812" w:type="dxa"/>
            <w:vMerge w:val="continue"/>
            <w:tcBorders>
              <w:top w:val="single" w:color="auto" w:sz="10" w:space="0"/>
              <w:left w:val="single" w:color="auto" w:sz="10" w:space="0"/>
              <w:bottom w:val="single" w:color="auto" w:sz="10" w:space="0"/>
              <w:right w:val="single" w:color="auto" w:sz="10" w:space="0"/>
              <w:insideV w:val="single" w:sz="10" w:space="0"/>
            </w:tcBorders>
          </w:tcPr>
          <w:p w14:paraId="118A25EC">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096E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办公及车辆保障费用</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13A54073">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C2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407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CF5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F752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4D0CE0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F3836">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644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效益指标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AAC9A89">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社会效益指标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5AEC5">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特派员服务基层工作能力</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537B657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2BF6">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904D7">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DEF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20E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02170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35E4B">
            <w:pPr>
              <w:keepNext w:val="0"/>
              <w:keepLines w:val="0"/>
              <w:pageBreakBefore w:val="0"/>
              <w:widowControl w:val="0"/>
              <w:kinsoku/>
              <w:wordWrap/>
              <w:overflowPunct/>
              <w:topLinePunct w:val="0"/>
              <w:autoSpaceDE/>
              <w:autoSpaceDN/>
              <w:bidi w:val="0"/>
              <w:adjustRightInd/>
              <w:snapToGrid/>
              <w:spacing w:line="22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2BFA">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满意度指标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85FD42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满意度指标</w:t>
            </w:r>
          </w:p>
        </w:tc>
        <w:tc>
          <w:tcPr>
            <w:tcW w:w="13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6EA1C">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受益农户满意度</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14:paraId="10A60C71">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AED8">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CC92">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BFD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9172B">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p>
        </w:tc>
      </w:tr>
      <w:tr w14:paraId="6EAB3D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737DD">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284CA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392F">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7490C0">
            <w:pPr>
              <w:keepNext w:val="0"/>
              <w:keepLines w:val="0"/>
              <w:pageBreakBefore w:val="0"/>
              <w:widowControl w:val="0"/>
              <w:kinsoku/>
              <w:wordWrap/>
              <w:overflowPunct/>
              <w:topLinePunct w:val="0"/>
              <w:autoSpaceDE/>
              <w:autoSpaceDN/>
              <w:bidi w:val="0"/>
              <w:adjustRightInd/>
              <w:snapToGrid/>
              <w:spacing w:line="220" w:lineRule="exact"/>
              <w:jc w:val="center"/>
              <w:textAlignment w:val="auto"/>
            </w:pPr>
            <w:r>
              <w:rPr>
                <w:rFonts w:ascii="宋体" w:hAnsi="宋体" w:eastAsia="宋体"/>
                <w:sz w:val="16"/>
              </w:rPr>
              <w:t>100分</w:t>
            </w:r>
          </w:p>
        </w:tc>
      </w:tr>
    </w:tbl>
    <w:p w14:paraId="3E1AAEBA">
      <w:pPr>
        <w:keepNext w:val="0"/>
        <w:keepLines w:val="0"/>
        <w:pageBreakBefore w:val="0"/>
        <w:widowControl w:val="0"/>
        <w:kinsoku/>
        <w:wordWrap/>
        <w:overflowPunct/>
        <w:topLinePunct w:val="0"/>
        <w:autoSpaceDE/>
        <w:autoSpaceDN/>
        <w:bidi w:val="0"/>
        <w:adjustRightInd/>
        <w:snapToGrid/>
        <w:spacing w:line="22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B4659F">
        <w:tblPrEx>
          <w:tblCellMar>
            <w:top w:w="0" w:type="dxa"/>
            <w:left w:w="108" w:type="dxa"/>
            <w:bottom w:w="0" w:type="dxa"/>
            <w:right w:w="108" w:type="dxa"/>
          </w:tblCellMar>
        </w:tblPrEx>
        <w:trPr>
          <w:trHeight w:val="405" w:hRule="atLeast"/>
        </w:trPr>
        <w:tc>
          <w:tcPr>
            <w:tcW w:w="8847" w:type="dxa"/>
            <w:gridSpan w:val="9"/>
            <w:vAlign w:val="center"/>
          </w:tcPr>
          <w:p w14:paraId="4CBDEEB3">
            <w:pPr>
              <w:jc w:val="center"/>
            </w:pPr>
            <w:r>
              <w:rPr>
                <w:rFonts w:ascii="宋体" w:hAnsi="宋体" w:eastAsia="宋体"/>
                <w:sz w:val="24"/>
              </w:rPr>
              <w:t>项目支出绩效自评表</w:t>
            </w:r>
          </w:p>
        </w:tc>
      </w:tr>
      <w:tr w14:paraId="271BFABC">
        <w:tblPrEx>
          <w:tblCellMar>
            <w:top w:w="0" w:type="dxa"/>
            <w:left w:w="108" w:type="dxa"/>
            <w:bottom w:w="0" w:type="dxa"/>
            <w:right w:w="108" w:type="dxa"/>
          </w:tblCellMar>
        </w:tblPrEx>
        <w:trPr>
          <w:trHeight w:val="375" w:hRule="atLeast"/>
        </w:trPr>
        <w:tc>
          <w:tcPr>
            <w:tcW w:w="8847" w:type="dxa"/>
            <w:gridSpan w:val="9"/>
            <w:vAlign w:val="center"/>
          </w:tcPr>
          <w:p w14:paraId="576992C2">
            <w:pPr>
              <w:jc w:val="center"/>
            </w:pPr>
            <w:r>
              <w:rPr>
                <w:rFonts w:ascii="宋体" w:hAnsi="宋体" w:eastAsia="宋体"/>
                <w:sz w:val="24"/>
              </w:rPr>
              <w:t>(2024年度)</w:t>
            </w:r>
          </w:p>
        </w:tc>
      </w:tr>
      <w:tr w14:paraId="0CC3B8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59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E935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2024年驻村工作经费项目</w:t>
            </w:r>
          </w:p>
        </w:tc>
      </w:tr>
      <w:tr w14:paraId="4DDC79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32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B1E3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BEA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58C3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6576DE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749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93BD">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4233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E0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1E8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E66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B8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B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31F23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678BE">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FA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E98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62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4CE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1FF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6381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41C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42B5A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C1D8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41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08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2C8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8C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17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BC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F9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50874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168A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BF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40A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D4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37E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E8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C27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F05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137D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44608">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D0E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8A1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537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D2C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4B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19C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D05E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9A7B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F860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286D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5EA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2EC60D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83DC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FA272A">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本项目主要实施内容为：驻村工作队1个，派出人数6人，为民办实事10件，项目总投资12万元。项目计划于2024年12月30日前完成，通过本项目的实施，可有效解决当地群众的生活困难问题，合理保障受益农户500户。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69A614">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支出12万元。已完成驻村工作队1个，派出人数6人，为民办实事10件的任务，达到了有效解决当地群众的生活困难问题，合理保障受益农户500户的效益，驻村工作队所在村村民满意度达到100%。</w:t>
            </w:r>
          </w:p>
        </w:tc>
      </w:tr>
      <w:tr w14:paraId="2B65F4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11647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BE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C8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CB5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9EE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0B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8A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EA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72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37B691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7F2F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AA4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996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0A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0D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34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C3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26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D1B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7675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E9EE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AFA0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2D4D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B0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B7C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A50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662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C6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96DE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8321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318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F8EA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2E8F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66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727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489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15EB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A90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0BC4">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630D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0A2F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19F8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6B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8D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B22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320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ACC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DE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F5C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D7A1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D25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8366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C5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6DA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75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47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D9D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2D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D664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343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05F9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F24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4D92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EC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C4B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FBD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FA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2E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DC01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5962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41EC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3AA7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4C3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29D0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采购办公用品支出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2B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14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F6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42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189A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225D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7E6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CDD7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7B7D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C766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为民办实事支出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6EF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B4C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63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17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9B8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81EC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DF87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9510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15B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2B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C62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F13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B2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827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174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3BBD8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A166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A33F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CD4B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CD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受益农户数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3B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F1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E5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BED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86DB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7B5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04FB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30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D41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54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驻村工作队所在村村民满意度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A8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235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5E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C28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3AB6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22196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58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CFCD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349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7F30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0DC4BDD6">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D2840F">
        <w:tblPrEx>
          <w:tblCellMar>
            <w:top w:w="0" w:type="dxa"/>
            <w:left w:w="108" w:type="dxa"/>
            <w:bottom w:w="0" w:type="dxa"/>
            <w:right w:w="108" w:type="dxa"/>
          </w:tblCellMar>
        </w:tblPrEx>
        <w:trPr>
          <w:trHeight w:val="480" w:hRule="atLeast"/>
        </w:trPr>
        <w:tc>
          <w:tcPr>
            <w:tcW w:w="8847" w:type="dxa"/>
            <w:gridSpan w:val="9"/>
            <w:vAlign w:val="center"/>
          </w:tcPr>
          <w:p w14:paraId="7768A71B">
            <w:pPr>
              <w:jc w:val="center"/>
            </w:pPr>
            <w:r>
              <w:rPr>
                <w:rFonts w:ascii="宋体" w:hAnsi="宋体" w:eastAsia="宋体"/>
                <w:sz w:val="24"/>
              </w:rPr>
              <w:t>项目支出绩效自评表</w:t>
            </w:r>
          </w:p>
        </w:tc>
      </w:tr>
      <w:tr w14:paraId="6068AE6A">
        <w:tblPrEx>
          <w:tblCellMar>
            <w:top w:w="0" w:type="dxa"/>
            <w:left w:w="108" w:type="dxa"/>
            <w:bottom w:w="0" w:type="dxa"/>
            <w:right w:w="108" w:type="dxa"/>
          </w:tblCellMar>
        </w:tblPrEx>
        <w:trPr>
          <w:trHeight w:val="300" w:hRule="atLeast"/>
        </w:trPr>
        <w:tc>
          <w:tcPr>
            <w:tcW w:w="8847" w:type="dxa"/>
            <w:gridSpan w:val="9"/>
            <w:vAlign w:val="center"/>
          </w:tcPr>
          <w:p w14:paraId="67A32450">
            <w:pPr>
              <w:jc w:val="center"/>
            </w:pPr>
            <w:r>
              <w:rPr>
                <w:rFonts w:ascii="宋体" w:hAnsi="宋体" w:eastAsia="宋体"/>
                <w:sz w:val="24"/>
              </w:rPr>
              <w:t>(2024年度)</w:t>
            </w:r>
          </w:p>
        </w:tc>
      </w:tr>
      <w:tr w14:paraId="7FEF4785">
        <w:tblPrEx>
          <w:tblCellMar>
            <w:top w:w="0" w:type="dxa"/>
            <w:left w:w="108" w:type="dxa"/>
            <w:bottom w:w="0" w:type="dxa"/>
            <w:right w:w="108" w:type="dxa"/>
          </w:tblCellMar>
        </w:tblPrEx>
        <w:trPr>
          <w:trHeight w:val="355"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38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E23B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2024年科技计划专项资金</w:t>
            </w:r>
          </w:p>
        </w:tc>
      </w:tr>
      <w:tr w14:paraId="1A290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111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A66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2E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6BF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1B7F07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D04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A1691">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A8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DC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4D2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F8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86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CA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10EE4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98B8B">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D6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83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A8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6D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FC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C7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8E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6533B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5D7E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0B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FC4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4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13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36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929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254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7DD64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DFEF1">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B32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AB0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C8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BF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33E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EF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ECB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6C67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243C8">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31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A6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BB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0B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5E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2E8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CD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5D343B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70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D63F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D36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04E35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1695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C5F620">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拟定39</w:t>
            </w:r>
            <w:r>
              <w:rPr>
                <w:rFonts w:hint="eastAsia" w:ascii="宋体" w:hAnsi="宋体"/>
                <w:sz w:val="16"/>
                <w:lang w:eastAsia="zh-CN"/>
              </w:rPr>
              <w:t>个</w:t>
            </w:r>
            <w:r>
              <w:rPr>
                <w:rFonts w:ascii="宋体" w:hAnsi="宋体" w:eastAsia="宋体"/>
                <w:sz w:val="16"/>
              </w:rPr>
              <w:t>项目纳入和田地区2024年地区本级科技计划，总投入300万元，拟申请财政科技经费300万元，覆盖县市不少于7个，特派员培训人次不少于500人次，难点问题解决率不低于90%，项目完成时限为2024年12月31日。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3B1D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2024年12月31日，本项目实际形成支出300万元，已完成覆盖县市7个，特派员培训500人次技术研究与开发项目立项39项等任务，达到了有效提升农牧民科学技术应用水平等效益，群众满意度达到100%。</w:t>
            </w:r>
            <w:r>
              <w:rPr>
                <w:rFonts w:ascii="宋体" w:hAnsi="宋体" w:eastAsia="宋体"/>
                <w:sz w:val="16"/>
              </w:rPr>
              <w:br w:type="textWrapping"/>
            </w:r>
          </w:p>
        </w:tc>
      </w:tr>
      <w:tr w14:paraId="6AF602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E41DC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86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CD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38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CF8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B4F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6F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5E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3E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2D6F05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2B6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188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AE7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1F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覆盖县市数量（个）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251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FE3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46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75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AB9A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BEEF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D633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CA6C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E801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BC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特派员技术培训（人次）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040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5C8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B7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F1B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030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EF22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1BFC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54D8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1256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C9D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技术研究与开发项目立项数（项）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7F0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B8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2A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A0EA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A6B3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E16C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8069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2258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51E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CA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47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78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2C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E8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C907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D433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2DA5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9BA9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A317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C3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难点问题解决率（%）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3E3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57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B6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DCE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07FE7">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BBB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4B79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A51D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1A0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7CC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662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0B6E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CE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60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55F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1D59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BD1A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8DC3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C0A3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729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39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13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61FE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43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268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7C7B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7E98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DF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9078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0C8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技术研究与开发项目（万元）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A8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18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3AF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7CB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94D9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34DAF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E7E1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B7A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8D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F6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提高农牧民科学技术应用水平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29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24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2DEF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2AF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7198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694E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411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2AA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946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4E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F931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73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D2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499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5AF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A873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81A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7EA4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6F3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0EC4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78A358DF">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5000" w:type="pct"/>
        <w:jc w:val="center"/>
        <w:tblLayout w:type="autofit"/>
        <w:tblCellMar>
          <w:top w:w="32" w:type="dxa"/>
          <w:left w:w="64" w:type="dxa"/>
          <w:bottom w:w="32" w:type="dxa"/>
          <w:right w:w="64" w:type="dxa"/>
        </w:tblCellMar>
      </w:tblPr>
      <w:tblGrid>
        <w:gridCol w:w="661"/>
        <w:gridCol w:w="905"/>
        <w:gridCol w:w="1025"/>
        <w:gridCol w:w="1795"/>
        <w:gridCol w:w="1122"/>
        <w:gridCol w:w="989"/>
        <w:gridCol w:w="420"/>
        <w:gridCol w:w="849"/>
        <w:gridCol w:w="1206"/>
      </w:tblGrid>
      <w:tr w14:paraId="21F3CBE0">
        <w:tblPrEx>
          <w:tblCellMar>
            <w:top w:w="32" w:type="dxa"/>
            <w:left w:w="64" w:type="dxa"/>
            <w:bottom w:w="32" w:type="dxa"/>
            <w:right w:w="64" w:type="dxa"/>
          </w:tblCellMar>
        </w:tblPrEx>
        <w:trPr>
          <w:trHeight w:val="0" w:hRule="atLeast"/>
          <w:jc w:val="center"/>
        </w:trPr>
        <w:tc>
          <w:tcPr>
            <w:tcW w:w="8972" w:type="dxa"/>
            <w:gridSpan w:val="9"/>
            <w:vAlign w:val="center"/>
          </w:tcPr>
          <w:p w14:paraId="01206A71">
            <w:pPr>
              <w:jc w:val="center"/>
            </w:pPr>
            <w:r>
              <w:rPr>
                <w:rFonts w:ascii="宋体" w:hAnsi="宋体" w:eastAsia="宋体"/>
                <w:sz w:val="24"/>
              </w:rPr>
              <w:t>项目支出绩效自评表</w:t>
            </w:r>
          </w:p>
        </w:tc>
      </w:tr>
      <w:tr w14:paraId="451A3AF1">
        <w:tblPrEx>
          <w:tblCellMar>
            <w:top w:w="32" w:type="dxa"/>
            <w:left w:w="64" w:type="dxa"/>
            <w:bottom w:w="32" w:type="dxa"/>
            <w:right w:w="64" w:type="dxa"/>
          </w:tblCellMar>
        </w:tblPrEx>
        <w:trPr>
          <w:trHeight w:val="0" w:hRule="atLeast"/>
          <w:jc w:val="center"/>
        </w:trPr>
        <w:tc>
          <w:tcPr>
            <w:tcW w:w="8972" w:type="dxa"/>
            <w:gridSpan w:val="9"/>
            <w:vAlign w:val="center"/>
          </w:tcPr>
          <w:p w14:paraId="497B4738">
            <w:pPr>
              <w:jc w:val="center"/>
            </w:pPr>
            <w:r>
              <w:rPr>
                <w:rFonts w:ascii="宋体" w:hAnsi="宋体" w:eastAsia="宋体"/>
                <w:sz w:val="24"/>
              </w:rPr>
              <w:t>(2024年度)</w:t>
            </w:r>
          </w:p>
        </w:tc>
      </w:tr>
      <w:tr w14:paraId="600A86D4">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0D1C65A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项目名称</w:t>
            </w:r>
          </w:p>
        </w:tc>
        <w:tc>
          <w:tcPr>
            <w:tcW w:w="4630" w:type="pct"/>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6881D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和田地区创建自治区高新区相关研究及规划编制</w:t>
            </w:r>
          </w:p>
        </w:tc>
      </w:tr>
      <w:tr w14:paraId="3937B1AA">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5BF6327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主管部门</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11D0C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和田地区科学技术局</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0BF230B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实施单位</w:t>
            </w:r>
          </w:p>
        </w:tc>
        <w:tc>
          <w:tcPr>
            <w:tcW w:w="1929"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48E0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和田地区科学技术局</w:t>
            </w:r>
          </w:p>
        </w:tc>
      </w:tr>
      <w:tr w14:paraId="619B8032">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FF01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项目资金 （万元）</w:t>
            </w: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22F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D48571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年初预算数</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767AC70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全年预算数</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619BB2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全年执行数</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BF88CE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分值</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ABCAFC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执行率</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29F81F5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r>
      <w:tr w14:paraId="788846C1">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269B05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CD8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年度资金总额</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6E6639D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1762811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C9B5DB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AD96CC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105F290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100.00% </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778C6A6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10.00分</w:t>
            </w:r>
          </w:p>
        </w:tc>
      </w:tr>
      <w:tr w14:paraId="49D73D0E">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AF4AF20">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4D7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其中：当年财政拨款</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1ADA027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3E20687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84B5FC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330568A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547BA2F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B1D70C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3960697D">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85B8EDF">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1B2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      上年结转资金</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0AA785E1">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0FB0EC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608836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54CDF01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1538929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40085DF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2E9D805B">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45866605">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7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269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 xml:space="preserve">  其他资金</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965F1A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48A6A56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4224F2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0.00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7E59C7C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288C40C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03DD0F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w:t>
            </w:r>
          </w:p>
        </w:tc>
      </w:tr>
      <w:tr w14:paraId="06FE8A13">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A101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年度总体目标</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A0BEC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预期目标</w:t>
            </w:r>
          </w:p>
        </w:tc>
        <w:tc>
          <w:tcPr>
            <w:tcW w:w="255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9628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实际完成情况</w:t>
            </w:r>
          </w:p>
        </w:tc>
      </w:tr>
      <w:tr w14:paraId="25F625FA">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9A5707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2D04E3">
            <w:pPr>
              <w:keepNext w:val="0"/>
              <w:keepLines w:val="0"/>
              <w:pageBreakBefore w:val="0"/>
              <w:widowControl w:val="0"/>
              <w:kinsoku/>
              <w:wordWrap/>
              <w:overflowPunct/>
              <w:topLinePunct w:val="0"/>
              <w:autoSpaceDE/>
              <w:autoSpaceDN/>
              <w:bidi w:val="0"/>
              <w:adjustRightInd/>
              <w:snapToGrid w:val="0"/>
              <w:spacing w:line="240" w:lineRule="exact"/>
              <w:jc w:val="both"/>
              <w:textAlignment w:val="auto"/>
            </w:pPr>
            <w:r>
              <w:rPr>
                <w:rFonts w:ascii="宋体" w:hAnsi="宋体" w:eastAsia="宋体"/>
                <w:sz w:val="16"/>
              </w:rPr>
              <w:t>本项目主要实施内容为：科研项目1个，形成研究、咨询报告2个，项目总投资为11.7万元，项目计划于2024年</w:t>
            </w:r>
            <w:r>
              <w:rPr>
                <w:rFonts w:hint="eastAsia" w:ascii="宋体" w:hAnsi="宋体"/>
                <w:sz w:val="16"/>
                <w:lang w:val="en-US" w:eastAsia="zh-CN"/>
              </w:rPr>
              <w:t>12</w:t>
            </w:r>
            <w:r>
              <w:rPr>
                <w:rFonts w:ascii="宋体" w:hAnsi="宋体" w:eastAsia="宋体"/>
                <w:sz w:val="16"/>
              </w:rPr>
              <w:t>月完成。通过本项目的实施，可有效推进和田地区高质量发展，待项目实施完成，争取使受益人群满意度不低于95%。</w:t>
            </w:r>
          </w:p>
        </w:tc>
        <w:tc>
          <w:tcPr>
            <w:tcW w:w="255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BF5E2">
            <w:pPr>
              <w:keepNext w:val="0"/>
              <w:keepLines w:val="0"/>
              <w:pageBreakBefore w:val="0"/>
              <w:widowControl w:val="0"/>
              <w:kinsoku/>
              <w:wordWrap/>
              <w:overflowPunct/>
              <w:topLinePunct w:val="0"/>
              <w:autoSpaceDE/>
              <w:autoSpaceDN/>
              <w:bidi w:val="0"/>
              <w:adjustRightInd/>
              <w:snapToGrid w:val="0"/>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2024年12月31日，本项目实际形成支出11.7万元，已完成科研项目1个，形成研究、咨询报告2个的任务，达到了有效推进和田地区高质量发展的效益，项目参与人员满意度达到100%。</w:t>
            </w:r>
            <w:r>
              <w:rPr>
                <w:rFonts w:ascii="宋体" w:hAnsi="宋体" w:eastAsia="宋体"/>
                <w:sz w:val="16"/>
              </w:rPr>
              <w:br w:type="textWrapping"/>
            </w:r>
          </w:p>
        </w:tc>
      </w:tr>
      <w:tr w14:paraId="36714AB5">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tcPr>
          <w:p w14:paraId="7F598AB6">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3B18C3E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一级指标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56501ED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二级指标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4AA109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三级指标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17740C9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年度指标值</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1F7A27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实际完成值</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42010A8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分值</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05A86FE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4636BB5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偏差原因分析及改进措施</w:t>
            </w:r>
          </w:p>
        </w:tc>
      </w:tr>
      <w:tr w14:paraId="64553CFC">
        <w:tblPrEx>
          <w:tblCellMar>
            <w:top w:w="32" w:type="dxa"/>
            <w:left w:w="64" w:type="dxa"/>
            <w:bottom w:w="32" w:type="dxa"/>
            <w:right w:w="64" w:type="dxa"/>
          </w:tblCellMar>
        </w:tblPrEx>
        <w:trPr>
          <w:trHeight w:val="0" w:hRule="atLeast"/>
          <w:jc w:val="center"/>
        </w:trPr>
        <w:tc>
          <w:tcPr>
            <w:tcW w:w="36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F64E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年度绩效指标完成情况</w:t>
            </w:r>
          </w:p>
        </w:tc>
        <w:tc>
          <w:tcPr>
            <w:tcW w:w="504"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81B6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产出指标</w:t>
            </w:r>
          </w:p>
        </w:tc>
        <w:tc>
          <w:tcPr>
            <w:tcW w:w="570"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4B6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数量指标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68149DA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开展科研项目数</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626B0B9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≥1个</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2CD256E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=1个</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C3E652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6B0973B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1ED48B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649CDF8">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A554D6B">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3C7D3158">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continue"/>
            <w:tcBorders>
              <w:top w:val="single" w:color="auto" w:sz="10" w:space="0"/>
              <w:left w:val="single" w:color="auto" w:sz="10" w:space="0"/>
              <w:bottom w:val="single" w:color="auto" w:sz="10" w:space="0"/>
              <w:right w:val="single" w:color="auto" w:sz="10" w:space="0"/>
              <w:insideV w:val="single" w:sz="10" w:space="0"/>
            </w:tcBorders>
          </w:tcPr>
          <w:p w14:paraId="581FEF2B">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28AFA53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形成研究、咨询报告数量</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65A6358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≥2个</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6EE7CBA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=2个</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664911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3561D41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0C3E491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11B7B939">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5DC1985A">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63A6E805">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207EFF3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质量指标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5F8985C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项目结题完成率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0EAC0B9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≥95%</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5E8522B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1F3C57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2CA1207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5469DFC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5EC6BFBD">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04339DA3">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35F99461">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D510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时效指标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465B02F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资金支付及时率</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50C0345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771774D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75BF2BB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4DBA8C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54D02A2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26742975">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9C4FDDF">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vMerge w:val="continue"/>
            <w:tcBorders>
              <w:top w:val="single" w:color="auto" w:sz="10" w:space="0"/>
              <w:left w:val="single" w:color="auto" w:sz="10" w:space="0"/>
              <w:bottom w:val="single" w:color="auto" w:sz="10" w:space="0"/>
              <w:right w:val="single" w:color="auto" w:sz="10" w:space="0"/>
              <w:insideV w:val="single" w:sz="10" w:space="0"/>
            </w:tcBorders>
          </w:tcPr>
          <w:p w14:paraId="52192E62">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70" w:type="pct"/>
            <w:vMerge w:val="continue"/>
            <w:tcBorders>
              <w:top w:val="single" w:color="auto" w:sz="10" w:space="0"/>
              <w:left w:val="single" w:color="auto" w:sz="10" w:space="0"/>
              <w:bottom w:val="single" w:color="auto" w:sz="10" w:space="0"/>
              <w:right w:val="single" w:color="auto" w:sz="10" w:space="0"/>
              <w:insideV w:val="single" w:sz="10" w:space="0"/>
            </w:tcBorders>
          </w:tcPr>
          <w:p w14:paraId="46061760">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0401523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项目完成时间</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B237AA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2024年12月底前</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04DAB52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2024年8月31日</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303D807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F968BF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8</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7960992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4CE18B5E">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3B997516">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5C9E4DF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成本指标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6B19A98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经济成本指标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153544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项目经费</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D8D860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≤11.70万元</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5D47331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=11.7万元</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E3090F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4E70EC7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2E673D2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343E4E6">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41B006F7">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07241E43">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效益指标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4029EEA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社会效益指标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4D7C193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推进和田地区高质量发展</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2178444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效果显著</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15BA632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基本达成目标</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087044B6">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5E6C14A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20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34EEE79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2ECAFA18">
        <w:tblPrEx>
          <w:tblCellMar>
            <w:top w:w="32" w:type="dxa"/>
            <w:left w:w="64" w:type="dxa"/>
            <w:bottom w:w="32" w:type="dxa"/>
            <w:right w:w="64" w:type="dxa"/>
          </w:tblCellMar>
        </w:tblPrEx>
        <w:trPr>
          <w:trHeight w:val="0" w:hRule="atLeast"/>
          <w:jc w:val="center"/>
        </w:trPr>
        <w:tc>
          <w:tcPr>
            <w:tcW w:w="369" w:type="pct"/>
            <w:vMerge w:val="continue"/>
            <w:tcBorders>
              <w:top w:val="single" w:color="auto" w:sz="10" w:space="0"/>
              <w:left w:val="single" w:color="auto" w:sz="10" w:space="0"/>
              <w:bottom w:val="single" w:color="auto" w:sz="10" w:space="0"/>
              <w:right w:val="single" w:color="auto" w:sz="10" w:space="0"/>
              <w:insideV w:val="single" w:sz="10" w:space="0"/>
            </w:tcBorders>
          </w:tcPr>
          <w:p w14:paraId="2CCF7114">
            <w:pPr>
              <w:keepNext w:val="0"/>
              <w:keepLines w:val="0"/>
              <w:pageBreakBefore w:val="0"/>
              <w:widowControl w:val="0"/>
              <w:kinsoku/>
              <w:wordWrap/>
              <w:overflowPunct/>
              <w:topLinePunct w:val="0"/>
              <w:autoSpaceDE/>
              <w:autoSpaceDN/>
              <w:bidi w:val="0"/>
              <w:adjustRightInd/>
              <w:snapToGrid w:val="0"/>
              <w:spacing w:line="240" w:lineRule="exact"/>
              <w:textAlignment w:val="auto"/>
            </w:pPr>
          </w:p>
        </w:tc>
        <w:tc>
          <w:tcPr>
            <w:tcW w:w="504" w:type="pct"/>
            <w:tcBorders>
              <w:top w:val="single" w:color="auto" w:sz="10" w:space="0"/>
              <w:left w:val="single" w:color="auto" w:sz="10" w:space="0"/>
              <w:bottom w:val="single" w:color="auto" w:sz="10" w:space="0"/>
              <w:right w:val="single" w:color="auto" w:sz="10" w:space="0"/>
              <w:insideV w:val="single" w:sz="10" w:space="0"/>
            </w:tcBorders>
            <w:vAlign w:val="center"/>
          </w:tcPr>
          <w:p w14:paraId="7160CC7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满意度指标</w:t>
            </w:r>
          </w:p>
        </w:tc>
        <w:tc>
          <w:tcPr>
            <w:tcW w:w="570" w:type="pct"/>
            <w:tcBorders>
              <w:top w:val="single" w:color="auto" w:sz="10" w:space="0"/>
              <w:left w:val="single" w:color="auto" w:sz="10" w:space="0"/>
              <w:bottom w:val="single" w:color="auto" w:sz="10" w:space="0"/>
              <w:right w:val="single" w:color="auto" w:sz="10" w:space="0"/>
              <w:insideV w:val="single" w:sz="10" w:space="0"/>
            </w:tcBorders>
            <w:vAlign w:val="center"/>
          </w:tcPr>
          <w:p w14:paraId="2B944C6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满意度指标</w:t>
            </w:r>
          </w:p>
        </w:tc>
        <w:tc>
          <w:tcPr>
            <w:tcW w:w="1000" w:type="pct"/>
            <w:tcBorders>
              <w:top w:val="single" w:color="auto" w:sz="10" w:space="0"/>
              <w:left w:val="single" w:color="auto" w:sz="10" w:space="0"/>
              <w:bottom w:val="single" w:color="auto" w:sz="10" w:space="0"/>
              <w:right w:val="single" w:color="auto" w:sz="10" w:space="0"/>
              <w:insideV w:val="single" w:sz="10" w:space="0"/>
            </w:tcBorders>
            <w:vAlign w:val="center"/>
          </w:tcPr>
          <w:p w14:paraId="71A89BA7">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项目参与人员满意度</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57BA8BF0">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≥95%</w:t>
            </w:r>
          </w:p>
        </w:tc>
        <w:tc>
          <w:tcPr>
            <w:tcW w:w="551" w:type="pct"/>
            <w:tcBorders>
              <w:top w:val="single" w:color="auto" w:sz="10" w:space="0"/>
              <w:left w:val="single" w:color="auto" w:sz="10" w:space="0"/>
              <w:bottom w:val="single" w:color="auto" w:sz="10" w:space="0"/>
              <w:right w:val="single" w:color="auto" w:sz="10" w:space="0"/>
              <w:insideV w:val="single" w:sz="10" w:space="0"/>
            </w:tcBorders>
            <w:vAlign w:val="center"/>
          </w:tcPr>
          <w:p w14:paraId="3611595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234" w:type="pct"/>
            <w:tcBorders>
              <w:top w:val="single" w:color="auto" w:sz="10" w:space="0"/>
              <w:left w:val="single" w:color="auto" w:sz="10" w:space="0"/>
              <w:bottom w:val="single" w:color="auto" w:sz="10" w:space="0"/>
              <w:right w:val="single" w:color="auto" w:sz="10" w:space="0"/>
              <w:insideV w:val="single" w:sz="10" w:space="0"/>
            </w:tcBorders>
            <w:vAlign w:val="center"/>
          </w:tcPr>
          <w:p w14:paraId="655FC74A">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473" w:type="pct"/>
            <w:tcBorders>
              <w:top w:val="single" w:color="auto" w:sz="10" w:space="0"/>
              <w:left w:val="single" w:color="auto" w:sz="10" w:space="0"/>
              <w:bottom w:val="single" w:color="auto" w:sz="10" w:space="0"/>
              <w:right w:val="single" w:color="auto" w:sz="10" w:space="0"/>
              <w:insideV w:val="single" w:sz="10" w:space="0"/>
            </w:tcBorders>
            <w:vAlign w:val="center"/>
          </w:tcPr>
          <w:p w14:paraId="35B9C6B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w:t>
            </w:r>
          </w:p>
        </w:tc>
        <w:tc>
          <w:tcPr>
            <w:tcW w:w="670" w:type="pct"/>
            <w:tcBorders>
              <w:top w:val="single" w:color="auto" w:sz="10" w:space="0"/>
              <w:left w:val="single" w:color="auto" w:sz="10" w:space="0"/>
              <w:bottom w:val="single" w:color="auto" w:sz="10" w:space="0"/>
              <w:right w:val="single" w:color="auto" w:sz="10" w:space="0"/>
              <w:insideV w:val="single" w:sz="10" w:space="0"/>
            </w:tcBorders>
            <w:vAlign w:val="center"/>
          </w:tcPr>
          <w:p w14:paraId="1A4D1F14">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p>
        </w:tc>
      </w:tr>
      <w:tr w14:paraId="6470343C">
        <w:tblPrEx>
          <w:tblCellMar>
            <w:top w:w="32" w:type="dxa"/>
            <w:left w:w="64" w:type="dxa"/>
            <w:bottom w:w="32" w:type="dxa"/>
            <w:right w:w="64" w:type="dxa"/>
          </w:tblCellMar>
        </w:tblPrEx>
        <w:trPr>
          <w:trHeight w:val="0" w:hRule="atLeast"/>
          <w:jc w:val="center"/>
        </w:trPr>
        <w:tc>
          <w:tcPr>
            <w:tcW w:w="369" w:type="pct"/>
            <w:tcBorders>
              <w:top w:val="single" w:color="auto" w:sz="10" w:space="0"/>
              <w:left w:val="single" w:color="auto" w:sz="10" w:space="0"/>
              <w:bottom w:val="single" w:color="auto" w:sz="10" w:space="0"/>
              <w:right w:val="single" w:color="auto" w:sz="10" w:space="0"/>
              <w:insideV w:val="single" w:sz="10" w:space="0"/>
            </w:tcBorders>
            <w:vAlign w:val="center"/>
          </w:tcPr>
          <w:p w14:paraId="6039D61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总分</w:t>
            </w:r>
          </w:p>
        </w:tc>
        <w:tc>
          <w:tcPr>
            <w:tcW w:w="2075"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0637A9">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w:t>
            </w:r>
          </w:p>
        </w:tc>
        <w:tc>
          <w:tcPr>
            <w:tcW w:w="625" w:type="pct"/>
            <w:tcBorders>
              <w:top w:val="single" w:color="auto" w:sz="10" w:space="0"/>
              <w:left w:val="single" w:color="auto" w:sz="10" w:space="0"/>
              <w:bottom w:val="single" w:color="auto" w:sz="10" w:space="0"/>
              <w:right w:val="single" w:color="auto" w:sz="10" w:space="0"/>
              <w:insideV w:val="single" w:sz="10" w:space="0"/>
            </w:tcBorders>
            <w:vAlign w:val="center"/>
          </w:tcPr>
          <w:p w14:paraId="3170FEBF">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得分</w:t>
            </w:r>
          </w:p>
        </w:tc>
        <w:tc>
          <w:tcPr>
            <w:tcW w:w="1929"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118EB">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pPr>
            <w:r>
              <w:rPr>
                <w:rFonts w:ascii="宋体" w:hAnsi="宋体" w:eastAsia="宋体"/>
                <w:sz w:val="16"/>
              </w:rPr>
              <w:t>100分</w:t>
            </w:r>
          </w:p>
        </w:tc>
      </w:tr>
    </w:tbl>
    <w:p w14:paraId="1DFE1615">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07301A">
        <w:tc>
          <w:tcPr>
            <w:tcW w:w="8847" w:type="dxa"/>
            <w:gridSpan w:val="9"/>
            <w:vAlign w:val="center"/>
          </w:tcPr>
          <w:p w14:paraId="524896F2">
            <w:pPr>
              <w:jc w:val="center"/>
            </w:pPr>
            <w:r>
              <w:rPr>
                <w:rFonts w:ascii="宋体" w:hAnsi="宋体" w:eastAsia="宋体"/>
                <w:sz w:val="24"/>
              </w:rPr>
              <w:t>项目支出绩效自评表</w:t>
            </w:r>
          </w:p>
        </w:tc>
      </w:tr>
      <w:tr w14:paraId="6B0BEEA4">
        <w:tblPrEx>
          <w:tblCellMar>
            <w:top w:w="0" w:type="dxa"/>
            <w:left w:w="108" w:type="dxa"/>
            <w:bottom w:w="0" w:type="dxa"/>
            <w:right w:w="108" w:type="dxa"/>
          </w:tblCellMar>
        </w:tblPrEx>
        <w:tc>
          <w:tcPr>
            <w:tcW w:w="8847" w:type="dxa"/>
            <w:gridSpan w:val="9"/>
            <w:vAlign w:val="center"/>
          </w:tcPr>
          <w:p w14:paraId="52F2920D">
            <w:pPr>
              <w:jc w:val="center"/>
            </w:pPr>
            <w:r>
              <w:rPr>
                <w:rFonts w:ascii="宋体" w:hAnsi="宋体" w:eastAsia="宋体"/>
                <w:sz w:val="24"/>
              </w:rPr>
              <w:t>(2024年度)</w:t>
            </w:r>
          </w:p>
        </w:tc>
      </w:tr>
      <w:tr w14:paraId="28614D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5F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1C94A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和田地区创新创业大赛项目</w:t>
            </w:r>
          </w:p>
        </w:tc>
      </w:tr>
      <w:tr w14:paraId="047E35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10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DF63A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6F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3D39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290201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318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8498">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2D0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18F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2A2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46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B9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36F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1AE27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9C54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B9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376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0C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2FE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4D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FE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DE1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2045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37A1C">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12B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4C9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8B0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CD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80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A1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C53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0C013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FBA1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7E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065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B7B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50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E0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FDE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E7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358D57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3FD15">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4C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00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F07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856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7D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43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3B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AE74B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4D8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3EE5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A32F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770B3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25704">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5047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参赛企业数量不少于30家；晋级自治区参赛企业不少于4家；大赛科技成果不少于5项；企业参赛项目质量合格率不低于100%；创新创业大赛举办成功率不低于100%；创新创业大赛举办及时率不低于95%；资金拨付及时率不低于95%；筹备大赛总经费不超过6.77万元；购置质量合格率不低于100%；资金使用合格率不低于100%；资金支付及时率不低于100%；促进和田地区“双创”工作，进一步激发全社会创新创业热情效果明显；通过大赛，加强企业及各类创新平台之间的交流、交往效果明显；参赛企业满意度大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F97C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6.77万元，已完成参赛企业数量50家；晋级自治区参赛企业10家；大赛科技成果5项的任务，达到了促进和田地区“双创”工作，进一步激发全社会创新创业热情的效益，通过大赛，加强企业及各类创新平台之间的交流交往，参赛企业满意度达到100%。</w:t>
            </w:r>
            <w:r>
              <w:rPr>
                <w:rFonts w:ascii="宋体" w:hAnsi="宋体" w:eastAsia="宋体"/>
                <w:sz w:val="16"/>
              </w:rPr>
              <w:br w:type="textWrapping"/>
            </w:r>
          </w:p>
        </w:tc>
      </w:tr>
      <w:tr w14:paraId="09E50E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B0D9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6D5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01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01C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1E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7F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18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25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F713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4A12F8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BE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7C7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E813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71A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参赛企业数量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21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0B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567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09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B7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偏差原因：企业实际报名数超出预算数，改进措施：加强预算能力和水平。</w:t>
            </w:r>
          </w:p>
        </w:tc>
      </w:tr>
      <w:tr w14:paraId="7BDFB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659F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2FE2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278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4B9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晋级自治区参赛企业数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2C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05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DF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946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33D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偏差原因：企业实际报名数超出预算数，改进措施：加强预算能力和水平。</w:t>
            </w:r>
          </w:p>
        </w:tc>
      </w:tr>
      <w:tr w14:paraId="2152C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2EE7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D227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58B9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C4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大赛科技成果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BC1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2D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DF7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31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863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9D68B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F887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4819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74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BDF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企业参赛项目质量合格率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94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3F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417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CD1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4A65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bl>
    <w:p w14:paraId="1D9FB175">
      <w:pPr>
        <w:keepNext w:val="0"/>
        <w:keepLines w:val="0"/>
        <w:pageBreakBefore w:val="0"/>
        <w:widowControl w:val="0"/>
        <w:kinsoku/>
        <w:wordWrap/>
        <w:overflowPunct/>
        <w:topLinePunct w:val="0"/>
        <w:autoSpaceDE/>
        <w:autoSpaceDN/>
        <w:bidi w:val="0"/>
        <w:adjustRightInd/>
        <w:spacing w:line="240" w:lineRule="exact"/>
        <w:textAlignment w:val="auto"/>
        <w:sectPr>
          <w:footerReference r:id="rId3" w:type="default"/>
          <w:pgSz w:w="11906" w:h="16838"/>
          <w:pgMar w:top="2098" w:right="1531" w:bottom="1984" w:left="1531" w:header="851" w:footer="992" w:gutter="0"/>
          <w:cols w:space="720" w:num="1"/>
          <w:docGrid w:type="lines" w:linePitch="312" w:charSpace="0"/>
        </w:sect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A306D4">
        <w:tblPrEx>
          <w:tblCellMar>
            <w:top w:w="0" w:type="dxa"/>
            <w:left w:w="108" w:type="dxa"/>
            <w:bottom w:w="0" w:type="dxa"/>
            <w:right w:w="108" w:type="dxa"/>
          </w:tblCellMar>
        </w:tblPrEx>
        <w:tc>
          <w:tcPr>
            <w:tcW w:w="983" w:type="dxa"/>
            <w:vMerge w:val="restart"/>
            <w:tcBorders>
              <w:top w:val="single" w:color="auto" w:sz="10" w:space="0"/>
              <w:left w:val="single" w:color="auto" w:sz="10" w:space="0"/>
              <w:right w:val="single" w:color="auto" w:sz="10" w:space="0"/>
              <w:insideV w:val="single" w:sz="10" w:space="0"/>
            </w:tcBorders>
          </w:tcPr>
          <w:p w14:paraId="67A5E9C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right w:val="single" w:color="auto" w:sz="10" w:space="0"/>
              <w:insideV w:val="single" w:sz="10" w:space="0"/>
            </w:tcBorders>
          </w:tcPr>
          <w:p w14:paraId="7B53432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3D44E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47F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创新创业大赛举办成功率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E20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2F9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56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B5E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3F3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46A20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4F20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B7C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90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A5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创新创业大赛举办及时率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72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CCB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63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99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BB48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B6DA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41B6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96C4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0C958">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DBF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BC2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E69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D1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EA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1A7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17FBF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50A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B35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CB97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A58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项目起止时间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8AE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2024年4月1日-2024年12月30日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F29C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=2024年4月1日-2024年12月31日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B20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ADD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59F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B5E3E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CB5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EC2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FFF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EC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培训经费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3A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F11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BDB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03EE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9B48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C9C2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EE25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8346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0B0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1F1F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耗材及展板制作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BF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F5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FC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F3BF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FAD7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F75D4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FE68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E69D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60FC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B29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租车及车辆保障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59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2A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E43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5EA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006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7AF94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CA8C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E56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D4A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F0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促进和田地区“双创”工作，进一步激发全社会创新创业热情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C8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E6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BD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95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A28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C693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A430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8CAE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578E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364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通过大赛，加强企业及各类创新平台之间的交流交往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FF8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20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63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BD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CAA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02F6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1394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4D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1CA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CF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参赛企业满意度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ACF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F3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49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C72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CD7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17F2E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D0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1047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6F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3EA6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91.67分</w:t>
            </w:r>
          </w:p>
        </w:tc>
      </w:tr>
    </w:tbl>
    <w:p w14:paraId="4119ACA3">
      <w:pPr>
        <w:keepNext w:val="0"/>
        <w:keepLines w:val="0"/>
        <w:pageBreakBefore w:val="0"/>
        <w:widowControl w:val="0"/>
        <w:kinsoku/>
        <w:wordWrap/>
        <w:overflowPunct/>
        <w:topLinePunct w:val="0"/>
        <w:autoSpaceDE/>
        <w:autoSpaceDN/>
        <w:bidi w:val="0"/>
        <w:adjustRightInd/>
        <w:spacing w:line="240" w:lineRule="exact"/>
        <w:jc w:val="center"/>
        <w:textAlignment w:val="auto"/>
        <w:rPr>
          <w:rFonts w:ascii="宋体" w:hAnsi="宋体" w:eastAsia="宋体"/>
          <w:sz w:val="24"/>
        </w:rPr>
        <w:sectPr>
          <w:footerReference r:id="rId4" w:type="default"/>
          <w:pgSz w:w="11906" w:h="16838"/>
          <w:pgMar w:top="2098" w:right="1531" w:bottom="1984" w:left="1531" w:header="851" w:footer="992" w:gutter="0"/>
          <w:cols w:space="720" w:num="1"/>
          <w:docGrid w:type="lines" w:linePitch="312" w:charSpace="0"/>
        </w:sectPr>
      </w:pP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60DFF0">
        <w:tblPrEx>
          <w:tblCellMar>
            <w:top w:w="0" w:type="dxa"/>
            <w:left w:w="108" w:type="dxa"/>
            <w:bottom w:w="0" w:type="dxa"/>
            <w:right w:w="108" w:type="dxa"/>
          </w:tblCellMar>
        </w:tblPrEx>
        <w:tc>
          <w:tcPr>
            <w:tcW w:w="8847" w:type="dxa"/>
            <w:gridSpan w:val="9"/>
            <w:vAlign w:val="center"/>
          </w:tcPr>
          <w:p w14:paraId="4AB7D256">
            <w:pPr>
              <w:jc w:val="center"/>
            </w:pPr>
            <w:r>
              <w:rPr>
                <w:rFonts w:ascii="宋体" w:hAnsi="宋体" w:eastAsia="宋体"/>
                <w:sz w:val="24"/>
              </w:rPr>
              <w:t>项目支出绩效自评表</w:t>
            </w:r>
          </w:p>
        </w:tc>
      </w:tr>
      <w:tr w14:paraId="5B1D28A4">
        <w:tblPrEx>
          <w:tblCellMar>
            <w:top w:w="0" w:type="dxa"/>
            <w:left w:w="108" w:type="dxa"/>
            <w:bottom w:w="0" w:type="dxa"/>
            <w:right w:w="108" w:type="dxa"/>
          </w:tblCellMar>
        </w:tblPrEx>
        <w:tc>
          <w:tcPr>
            <w:tcW w:w="8847" w:type="dxa"/>
            <w:gridSpan w:val="9"/>
            <w:vAlign w:val="center"/>
          </w:tcPr>
          <w:p w14:paraId="4E6A3F47">
            <w:pPr>
              <w:jc w:val="center"/>
            </w:pPr>
            <w:r>
              <w:rPr>
                <w:rFonts w:ascii="宋体" w:hAnsi="宋体" w:eastAsia="宋体"/>
                <w:sz w:val="24"/>
              </w:rPr>
              <w:t>(2024年度)</w:t>
            </w:r>
          </w:p>
        </w:tc>
      </w:tr>
      <w:tr w14:paraId="2C3596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8C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8374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和田地区技术合同认定登记项目</w:t>
            </w:r>
          </w:p>
        </w:tc>
      </w:tr>
      <w:tr w14:paraId="25490B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7AF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00D7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57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6BD2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5523D6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87A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E29C">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52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7C00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185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05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16CA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786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348FB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CB3BB">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86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BC6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1A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F8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CE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40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8B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C7679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1AEB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53C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A736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2AC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DE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29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758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642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09D3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78DD4">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03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14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43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09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D67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C22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6FA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1AEA8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60143">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96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CE9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17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B3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C5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1FE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19B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330DF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3C8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C8C4E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56B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275347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E8F15">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CE83C">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和田地区共认定登记技术合同25项：自治区科技厅拨付技术转移服务机构补助资金7.78万元。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543C95">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2024年12月31日，本项目实际形成支出7.78万元，已完成共认定登记技术合同25项，技术合同涉及领域5个的任务，达到了提升科技成果转化的效益，群众满意度达到100%。</w:t>
            </w:r>
            <w:r>
              <w:rPr>
                <w:rFonts w:ascii="宋体" w:hAnsi="宋体" w:eastAsia="宋体"/>
                <w:sz w:val="16"/>
              </w:rPr>
              <w:br w:type="textWrapping"/>
            </w:r>
          </w:p>
        </w:tc>
      </w:tr>
      <w:tr w14:paraId="26FA06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B87AA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16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83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E28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94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45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DC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2D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B8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1330B5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D8D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C64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2CD9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3B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共认定登记技术合同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623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551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3D2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C71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350D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CAC90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9773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BE92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0383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EA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技术合同涉及领域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F2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0B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B99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30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B3E4">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F3213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B9F2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05A10">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64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2C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技术合同认定登记覆盖率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FDD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8337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04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E1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B0E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DE575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B455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363F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0D1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ABA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8C7C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AC8F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ED3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474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CF0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E004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AE77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0B8E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FBA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646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150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7A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9A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85C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7EC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A180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FE06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05C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7ED5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9B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办公及耗材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AE5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43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27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56A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AA7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44E7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800A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6BA2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FC6F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CE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公务及车辆保障工作经费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EB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CDC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BB5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60A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C355">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24223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4526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B83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5B9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7F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提升科技成果转化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693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594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593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115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6D1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AC73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92BF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11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C0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B79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FE4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DF9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26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79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A36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C52DD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C7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F45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3A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A9682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707DBF2F">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70D542">
        <w:tblPrEx>
          <w:tblCellMar>
            <w:top w:w="0" w:type="dxa"/>
            <w:left w:w="108" w:type="dxa"/>
            <w:bottom w:w="0" w:type="dxa"/>
            <w:right w:w="108" w:type="dxa"/>
          </w:tblCellMar>
        </w:tblPrEx>
        <w:tc>
          <w:tcPr>
            <w:tcW w:w="8847" w:type="dxa"/>
            <w:gridSpan w:val="9"/>
            <w:vAlign w:val="center"/>
          </w:tcPr>
          <w:p w14:paraId="7BB5B11A">
            <w:pPr>
              <w:jc w:val="center"/>
            </w:pPr>
            <w:r>
              <w:rPr>
                <w:rFonts w:ascii="宋体" w:hAnsi="宋体" w:eastAsia="宋体"/>
                <w:sz w:val="24"/>
              </w:rPr>
              <w:t>项目支出绩效自评表</w:t>
            </w:r>
          </w:p>
        </w:tc>
      </w:tr>
      <w:tr w14:paraId="787FEF0B">
        <w:tblPrEx>
          <w:tblCellMar>
            <w:top w:w="0" w:type="dxa"/>
            <w:left w:w="108" w:type="dxa"/>
            <w:bottom w:w="0" w:type="dxa"/>
            <w:right w:w="108" w:type="dxa"/>
          </w:tblCellMar>
        </w:tblPrEx>
        <w:tc>
          <w:tcPr>
            <w:tcW w:w="8847" w:type="dxa"/>
            <w:gridSpan w:val="9"/>
            <w:vAlign w:val="center"/>
          </w:tcPr>
          <w:p w14:paraId="38E0AD9B">
            <w:pPr>
              <w:jc w:val="center"/>
            </w:pPr>
            <w:r>
              <w:rPr>
                <w:rFonts w:ascii="宋体" w:hAnsi="宋体" w:eastAsia="宋体"/>
                <w:sz w:val="24"/>
              </w:rPr>
              <w:t>(2024年度)</w:t>
            </w:r>
          </w:p>
        </w:tc>
      </w:tr>
      <w:tr w14:paraId="3FB6AD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33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5AF18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和田地区高新技术企业认定奖励研发费用奖励资金</w:t>
            </w:r>
          </w:p>
        </w:tc>
      </w:tr>
      <w:tr w14:paraId="694A5F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61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BDA9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AF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FBD6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60CBEC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DEE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3119">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E1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CEB9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C7AB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B14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98C4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98D0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032C2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A50D5">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B6B5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2F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15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B3A7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0CDC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8738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F7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05B54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AA61A">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C5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7142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25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06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E10C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11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59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77DDE3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5B17E">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C03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56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645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32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B9B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BCEB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6D5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0A0112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A9036">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D9C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FF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22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F46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73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CB9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D93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EC6D8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7CC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112E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2B1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5D62D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3761E">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BF65EA">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本项目主要实施内容为：1个高新技术企业认定后补助奖励立项，项目总投资10万元。项目计划于2024年12月30日前完成，通过本项目的实施，可有效提高企业科技创新能力，激励企业技术创新提升研发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B1B4B">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截至2024</w:t>
            </w:r>
            <w:r>
              <w:rPr>
                <w:rFonts w:ascii="宋体" w:hAnsi="宋体" w:eastAsia="宋体"/>
                <w:sz w:val="16"/>
              </w:rPr>
              <w:t>年12月31日，本项目实际支出10万元，本项目已完成1家享受企业、覆盖5个县市、8个高新技术企业认定后补助奖励立项等任务，有效提高企业科技创新能力，激励企业技术创新提升研发能力等效益，受益企业满意度达到100%。</w:t>
            </w:r>
          </w:p>
        </w:tc>
      </w:tr>
      <w:tr w14:paraId="61AC1E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68CDD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CC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38F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D6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0AD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0EE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3B9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0DAD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8327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6CD4F9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BB3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A5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99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FF0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享受企业数量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5D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524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6E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B20E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6E2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ECDB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D5F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EE2B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7CDA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0D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高新技术企业认定后补助奖励立项数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F3B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F30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D617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54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946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C8E85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F29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41EB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CBB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8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企业立项合格率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F9C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32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2A7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F44D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410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2908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1175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4FDE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30B7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E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难点问题解决率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70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DC2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749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EA7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952E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DA9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BEC3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71CC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6AF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E9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21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E8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0DD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946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284E">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E1BE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D495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8A69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FFE8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B5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1C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B0B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2E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3F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4B5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EB6F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39353">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77B9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B64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13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高新技术企业认定后补助奖励资金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2C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ED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5E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65C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218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0B909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7F43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303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1C1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CF3F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提高企业科技创新能力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36A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DA7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A076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D5F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565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AA1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E13A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57D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5C1E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01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激励企业技术创新提升研发能力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53B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长期影响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7E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ADE5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D1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A13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4356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D9F0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B3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963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B7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F8B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82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957F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1EE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E2061">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0E41F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EE7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7CF56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1E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50B56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5D5A2E77">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C2D1BC">
        <w:tblPrEx>
          <w:tblCellMar>
            <w:top w:w="0" w:type="dxa"/>
            <w:left w:w="108" w:type="dxa"/>
            <w:bottom w:w="0" w:type="dxa"/>
            <w:right w:w="108" w:type="dxa"/>
          </w:tblCellMar>
        </w:tblPrEx>
        <w:trPr>
          <w:trHeight w:val="390" w:hRule="atLeast"/>
        </w:trPr>
        <w:tc>
          <w:tcPr>
            <w:tcW w:w="8847" w:type="dxa"/>
            <w:gridSpan w:val="9"/>
            <w:vAlign w:val="center"/>
          </w:tcPr>
          <w:p w14:paraId="10EE6E4C">
            <w:pPr>
              <w:jc w:val="center"/>
            </w:pPr>
            <w:r>
              <w:rPr>
                <w:rFonts w:ascii="宋体" w:hAnsi="宋体" w:eastAsia="宋体"/>
                <w:sz w:val="24"/>
              </w:rPr>
              <w:t>项目支出绩效自评表</w:t>
            </w:r>
          </w:p>
        </w:tc>
      </w:tr>
      <w:tr w14:paraId="75936E35">
        <w:tblPrEx>
          <w:tblCellMar>
            <w:top w:w="0" w:type="dxa"/>
            <w:left w:w="108" w:type="dxa"/>
            <w:bottom w:w="0" w:type="dxa"/>
            <w:right w:w="108" w:type="dxa"/>
          </w:tblCellMar>
        </w:tblPrEx>
        <w:trPr>
          <w:trHeight w:val="465" w:hRule="atLeast"/>
        </w:trPr>
        <w:tc>
          <w:tcPr>
            <w:tcW w:w="8847" w:type="dxa"/>
            <w:gridSpan w:val="9"/>
            <w:vAlign w:val="center"/>
          </w:tcPr>
          <w:p w14:paraId="3E7E64AF">
            <w:pPr>
              <w:jc w:val="center"/>
            </w:pPr>
            <w:r>
              <w:rPr>
                <w:rFonts w:ascii="宋体" w:hAnsi="宋体" w:eastAsia="宋体"/>
                <w:sz w:val="24"/>
              </w:rPr>
              <w:t>(2024年度)</w:t>
            </w:r>
          </w:p>
        </w:tc>
      </w:tr>
      <w:tr w14:paraId="60BC0A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B38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7F49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新疆和田西昆仑有色金属研究院（重点实验室）建设项目可行性研究报告编制项目</w:t>
            </w:r>
          </w:p>
        </w:tc>
      </w:tr>
      <w:tr w14:paraId="48AA06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92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EDACC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5F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207DB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076D53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2F1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FBBE">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1E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EDE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874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6C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A1F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F7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68325B67">
        <w:tblPrEx>
          <w:tblCellMar>
            <w:top w:w="0" w:type="dxa"/>
            <w:left w:w="108" w:type="dxa"/>
            <w:bottom w:w="0" w:type="dxa"/>
            <w:right w:w="108" w:type="dxa"/>
          </w:tblCellMar>
        </w:tblPrEx>
        <w:trPr>
          <w:trHeight w:val="24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7E9FD">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B18D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B94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7FA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9C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5F7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B2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0A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282DF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3F496">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DAA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210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10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B4A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628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BBA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A08B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9457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F9BB7">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97DE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07D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0D2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B1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5D9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5F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2FD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6B9FB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8B191">
            <w:pPr>
              <w:keepNext w:val="0"/>
              <w:keepLines w:val="0"/>
              <w:pageBreakBefore w:val="0"/>
              <w:widowControl w:val="0"/>
              <w:kinsoku/>
              <w:wordWrap/>
              <w:overflowPunct/>
              <w:topLinePunct w:val="0"/>
              <w:autoSpaceDE/>
              <w:autoSpaceDN/>
              <w:bidi w:val="0"/>
              <w:adjustRightInd/>
              <w:spacing w:line="24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4D9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858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B78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9DE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532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F48E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3B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1C3772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E042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84311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2FE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66C5C4E8">
        <w:tblPrEx>
          <w:tblCellMar>
            <w:top w:w="0" w:type="dxa"/>
            <w:left w:w="108" w:type="dxa"/>
            <w:bottom w:w="0" w:type="dxa"/>
            <w:right w:w="108" w:type="dxa"/>
          </w:tblCellMar>
        </w:tblPrEx>
        <w:trPr>
          <w:trHeight w:val="146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7B178">
            <w:pPr>
              <w:keepNext w:val="0"/>
              <w:keepLines w:val="0"/>
              <w:pageBreakBefore w:val="0"/>
              <w:widowControl w:val="0"/>
              <w:kinsoku/>
              <w:wordWrap/>
              <w:overflowPunct/>
              <w:topLinePunct w:val="0"/>
              <w:autoSpaceDE/>
              <w:autoSpaceDN/>
              <w:bidi w:val="0"/>
              <w:adjustRightInd/>
              <w:spacing w:line="24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032008">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项目总投资27.6万元，计划开展科研项目数不少于1个，形成研究、咨询报告数量不少于1项，通过项目的实施，提供持续向好的科研环境，争取使项目参与人员满意度不低于95%。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0D7BB">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截至2024</w:t>
            </w:r>
            <w:r>
              <w:rPr>
                <w:rFonts w:ascii="宋体" w:hAnsi="宋体" w:eastAsia="宋体"/>
                <w:sz w:val="16"/>
              </w:rPr>
              <w:t>年12月31日，本项目实际支出27.6万元，已完成开展科研项目数1个，形成研究、咨询报告数量1项的任务，达到了提供持续向好的科研环境的效益，项目参与人员满意度达到100%。</w:t>
            </w:r>
            <w:r>
              <w:rPr>
                <w:rFonts w:ascii="宋体" w:hAnsi="宋体" w:eastAsia="宋体"/>
                <w:sz w:val="16"/>
              </w:rPr>
              <w:br w:type="textWrapping"/>
            </w:r>
          </w:p>
        </w:tc>
      </w:tr>
      <w:tr w14:paraId="38C4BA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C0AB1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46E4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E5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7F7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9E9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4C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330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80B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00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51F12A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FF6D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5453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7E3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DBF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开展科研项目数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AB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E3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5B48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E4F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7507">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EB63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CC35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A847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0839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AB1C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形成研究、咨询报告数量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5E4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3D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6E1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37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F35C">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295E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E0F0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67D4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6AB4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FAC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科研项目合同履约率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D9A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9FAE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FD1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6B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A05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B138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0228C">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44CC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1B77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2B9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调研按期完成率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44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5C91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A6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685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FF39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8D55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48772">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6D34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4571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7D1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1DB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6BA3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1C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F0CA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99DB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34DF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6DC0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57CE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D2C2A">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E1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699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BB3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CF5C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BBF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5B86">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23AF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498A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B6E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8D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300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项目开展工作经费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A6D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C8D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1BF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D90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A96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57E3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E03D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566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BE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497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提供持续向好的科研环境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266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A8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0BD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918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EC24F">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66474C6">
        <w:tblPrEx>
          <w:tblCellMar>
            <w:top w:w="0" w:type="dxa"/>
            <w:left w:w="108" w:type="dxa"/>
            <w:bottom w:w="0" w:type="dxa"/>
            <w:right w:w="108" w:type="dxa"/>
          </w:tblCellMar>
        </w:tblPrEx>
        <w:trPr>
          <w:trHeight w:val="103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260E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9DF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1BC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35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项目参与人员满意度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8CA0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08C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B7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81D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0185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69300A39">
        <w:tblPrEx>
          <w:tblCellMar>
            <w:top w:w="0" w:type="dxa"/>
            <w:left w:w="108" w:type="dxa"/>
            <w:bottom w:w="0" w:type="dxa"/>
            <w:right w:w="108" w:type="dxa"/>
          </w:tblCellMar>
        </w:tblPrEx>
        <w:trPr>
          <w:trHeight w:val="420"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EAD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453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B64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A8FFD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2D569B99">
      <w:pPr>
        <w:keepNext w:val="0"/>
        <w:keepLines w:val="0"/>
        <w:pageBreakBefore w:val="0"/>
        <w:widowControl w:val="0"/>
        <w:kinsoku/>
        <w:wordWrap/>
        <w:overflowPunct/>
        <w:topLinePunct w:val="0"/>
        <w:autoSpaceDE/>
        <w:autoSpaceDN/>
        <w:bidi w:val="0"/>
        <w:adjustRightInd/>
        <w:spacing w:line="24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983"/>
        <w:gridCol w:w="773"/>
        <w:gridCol w:w="1646"/>
        <w:gridCol w:w="254"/>
        <w:gridCol w:w="886"/>
        <w:gridCol w:w="1005"/>
        <w:gridCol w:w="735"/>
        <w:gridCol w:w="599"/>
        <w:gridCol w:w="983"/>
      </w:tblGrid>
      <w:tr w14:paraId="1CCF80A1">
        <w:tblPrEx>
          <w:tblCellMar>
            <w:top w:w="0" w:type="dxa"/>
            <w:left w:w="108" w:type="dxa"/>
            <w:bottom w:w="0" w:type="dxa"/>
            <w:right w:w="108" w:type="dxa"/>
          </w:tblCellMar>
        </w:tblPrEx>
        <w:trPr>
          <w:cantSplit/>
        </w:trPr>
        <w:tc>
          <w:tcPr>
            <w:tcW w:w="8847" w:type="dxa"/>
            <w:gridSpan w:val="10"/>
            <w:vAlign w:val="center"/>
          </w:tcPr>
          <w:p w14:paraId="5989989E">
            <w:pPr>
              <w:jc w:val="center"/>
            </w:pPr>
            <w:r>
              <w:rPr>
                <w:rFonts w:ascii="宋体" w:hAnsi="宋体" w:eastAsia="宋体"/>
                <w:sz w:val="24"/>
              </w:rPr>
              <w:t>项目支出绩效自评表</w:t>
            </w:r>
          </w:p>
        </w:tc>
      </w:tr>
      <w:tr w14:paraId="2371276D">
        <w:tblPrEx>
          <w:tblCellMar>
            <w:top w:w="0" w:type="dxa"/>
            <w:left w:w="108" w:type="dxa"/>
            <w:bottom w:w="0" w:type="dxa"/>
            <w:right w:w="108" w:type="dxa"/>
          </w:tblCellMar>
        </w:tblPrEx>
        <w:trPr>
          <w:cantSplit/>
        </w:trPr>
        <w:tc>
          <w:tcPr>
            <w:tcW w:w="8847" w:type="dxa"/>
            <w:gridSpan w:val="10"/>
            <w:vAlign w:val="center"/>
          </w:tcPr>
          <w:p w14:paraId="522E4490">
            <w:pPr>
              <w:jc w:val="center"/>
            </w:pPr>
            <w:r>
              <w:rPr>
                <w:rFonts w:ascii="宋体" w:hAnsi="宋体" w:eastAsia="宋体"/>
                <w:sz w:val="24"/>
              </w:rPr>
              <w:t>(2024年度)</w:t>
            </w:r>
          </w:p>
        </w:tc>
      </w:tr>
      <w:tr w14:paraId="46B726DD">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336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113FB7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科技特派员工作补助经费项目</w:t>
            </w:r>
          </w:p>
        </w:tc>
      </w:tr>
      <w:tr w14:paraId="1FCB69E5">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CC52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主管部门</w:t>
            </w:r>
          </w:p>
        </w:tc>
        <w:tc>
          <w:tcPr>
            <w:tcW w:w="365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D5E5E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FB6E2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实施单位</w:t>
            </w:r>
          </w:p>
        </w:tc>
        <w:tc>
          <w:tcPr>
            <w:tcW w:w="332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96375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和田地区科学技术局</w:t>
            </w:r>
          </w:p>
        </w:tc>
      </w:tr>
      <w:tr w14:paraId="3FD84E9A">
        <w:tblPrEx>
          <w:tblCellMar>
            <w:top w:w="0" w:type="dxa"/>
            <w:left w:w="108" w:type="dxa"/>
            <w:bottom w:w="0" w:type="dxa"/>
            <w:right w:w="108" w:type="dxa"/>
          </w:tblCellMar>
        </w:tblPrEx>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3C31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项目资金 （万元）</w:t>
            </w:r>
          </w:p>
        </w:tc>
        <w:tc>
          <w:tcPr>
            <w:tcW w:w="17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234B1">
            <w:pPr>
              <w:keepNext w:val="0"/>
              <w:keepLines w:val="0"/>
              <w:pageBreakBefore w:val="0"/>
              <w:widowControl w:val="0"/>
              <w:kinsoku/>
              <w:wordWrap/>
              <w:overflowPunct/>
              <w:topLinePunct w:val="0"/>
              <w:autoSpaceDE/>
              <w:autoSpaceDN/>
              <w:bidi w:val="0"/>
              <w:adjustRightInd/>
              <w:spacing w:line="240" w:lineRule="exact"/>
              <w:jc w:val="center"/>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14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年初预算数</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6E1DE8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全年预算数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32498D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全年执行数</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CC1E4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3E8D6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AE3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r>
      <w:tr w14:paraId="06A0EBF0">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7321C">
            <w:pPr>
              <w:keepNext w:val="0"/>
              <w:keepLines w:val="0"/>
              <w:pageBreakBefore w:val="0"/>
              <w:widowControl w:val="0"/>
              <w:kinsoku/>
              <w:wordWrap/>
              <w:overflowPunct/>
              <w:topLinePunct w:val="0"/>
              <w:autoSpaceDE/>
              <w:autoSpaceDN/>
              <w:bidi w:val="0"/>
              <w:adjustRightInd/>
              <w:spacing w:line="240" w:lineRule="exact"/>
              <w:textAlignment w:val="auto"/>
            </w:pPr>
          </w:p>
        </w:tc>
        <w:tc>
          <w:tcPr>
            <w:tcW w:w="17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022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年度资金总额</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4EF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C52CA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6818E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05D3BB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60332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2964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10.00分</w:t>
            </w:r>
          </w:p>
        </w:tc>
      </w:tr>
      <w:tr w14:paraId="13D07288">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A542D">
            <w:pPr>
              <w:keepNext w:val="0"/>
              <w:keepLines w:val="0"/>
              <w:pageBreakBefore w:val="0"/>
              <w:widowControl w:val="0"/>
              <w:kinsoku/>
              <w:wordWrap/>
              <w:overflowPunct/>
              <w:topLinePunct w:val="0"/>
              <w:autoSpaceDE/>
              <w:autoSpaceDN/>
              <w:bidi w:val="0"/>
              <w:adjustRightInd/>
              <w:spacing w:line="240" w:lineRule="exact"/>
              <w:textAlignment w:val="auto"/>
            </w:pPr>
          </w:p>
        </w:tc>
        <w:tc>
          <w:tcPr>
            <w:tcW w:w="17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338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其中：当年财政拨款</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14B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048B50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7C27C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8.50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0C057C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D40B47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A80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47BB2F66">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F49A6">
            <w:pPr>
              <w:keepNext w:val="0"/>
              <w:keepLines w:val="0"/>
              <w:pageBreakBefore w:val="0"/>
              <w:widowControl w:val="0"/>
              <w:kinsoku/>
              <w:wordWrap/>
              <w:overflowPunct/>
              <w:topLinePunct w:val="0"/>
              <w:autoSpaceDE/>
              <w:autoSpaceDN/>
              <w:bidi w:val="0"/>
              <w:adjustRightInd/>
              <w:spacing w:line="240" w:lineRule="exact"/>
              <w:textAlignment w:val="auto"/>
            </w:pPr>
          </w:p>
        </w:tc>
        <w:tc>
          <w:tcPr>
            <w:tcW w:w="17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247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上年结转资金</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D073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DE48E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4C86B4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559503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ED2021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DC3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6C846FBD">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8171B">
            <w:pPr>
              <w:keepNext w:val="0"/>
              <w:keepLines w:val="0"/>
              <w:pageBreakBefore w:val="0"/>
              <w:widowControl w:val="0"/>
              <w:kinsoku/>
              <w:wordWrap/>
              <w:overflowPunct/>
              <w:topLinePunct w:val="0"/>
              <w:autoSpaceDE/>
              <w:autoSpaceDN/>
              <w:bidi w:val="0"/>
              <w:adjustRightInd/>
              <w:spacing w:line="240" w:lineRule="exact"/>
              <w:textAlignment w:val="auto"/>
            </w:pPr>
          </w:p>
        </w:tc>
        <w:tc>
          <w:tcPr>
            <w:tcW w:w="17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AD2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 xml:space="preserve">  其他资金</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AE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10C023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ED46E1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B31D0F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AB5E0A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CEC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w:t>
            </w:r>
          </w:p>
        </w:tc>
      </w:tr>
      <w:tr w14:paraId="2C044AFE">
        <w:tblPrEx>
          <w:tblCellMar>
            <w:top w:w="0" w:type="dxa"/>
            <w:left w:w="108" w:type="dxa"/>
            <w:bottom w:w="0" w:type="dxa"/>
            <w:right w:w="108" w:type="dxa"/>
          </w:tblCellMar>
        </w:tblPrEx>
        <w:trPr>
          <w:cantSpli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58D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年度总体目标</w:t>
            </w:r>
          </w:p>
        </w:tc>
        <w:tc>
          <w:tcPr>
            <w:tcW w:w="365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229E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预期目标</w:t>
            </w:r>
          </w:p>
        </w:tc>
        <w:tc>
          <w:tcPr>
            <w:tcW w:w="420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72B1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实际完成情况</w:t>
            </w:r>
          </w:p>
        </w:tc>
      </w:tr>
      <w:tr w14:paraId="57CB731F">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AE7A9">
            <w:pPr>
              <w:keepNext w:val="0"/>
              <w:keepLines w:val="0"/>
              <w:pageBreakBefore w:val="0"/>
              <w:widowControl w:val="0"/>
              <w:kinsoku/>
              <w:wordWrap/>
              <w:overflowPunct/>
              <w:topLinePunct w:val="0"/>
              <w:autoSpaceDE/>
              <w:autoSpaceDN/>
              <w:bidi w:val="0"/>
              <w:adjustRightInd/>
              <w:spacing w:line="240" w:lineRule="exact"/>
              <w:textAlignment w:val="auto"/>
            </w:pPr>
          </w:p>
        </w:tc>
        <w:tc>
          <w:tcPr>
            <w:tcW w:w="365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F85A41">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ascii="宋体" w:hAnsi="宋体" w:eastAsia="宋体"/>
                <w:sz w:val="16"/>
              </w:rPr>
              <w:t>科技特派员覆盖村不少于50个；购置办公耗材不少于2批次；科技特派员考核合格率不低于95%；资金使用合格率等于100%；资金支付及时率等于100%；项目完成时限为2024年12月30日；购买办公耗材不少于17710元；车辆保障费用不少于6.2万元；差旅费不少于5320元；增产增收带来的经济效益的增长率不低于2%；特派员服务基层能力有效提高；特派员服务基层能力有效提高；降低农业、种植业病虫害发生率不高于2%；可长期推动农村科学技术发展；特派员满意度不低于95%。</w:t>
            </w:r>
          </w:p>
        </w:tc>
        <w:tc>
          <w:tcPr>
            <w:tcW w:w="420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54124">
            <w:pPr>
              <w:keepNext w:val="0"/>
              <w:keepLines w:val="0"/>
              <w:pageBreakBefore w:val="0"/>
              <w:widowControl w:val="0"/>
              <w:kinsoku/>
              <w:wordWrap/>
              <w:overflowPunct/>
              <w:topLinePunct w:val="0"/>
              <w:autoSpaceDE/>
              <w:autoSpaceDN/>
              <w:bidi w:val="0"/>
              <w:adjustRightInd/>
              <w:spacing w:line="24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2024年12月31日，本项目实际形成支出8.5万元，已完成科技特派员覆盖村达到50个；购置办公耗材3批次；帮助</w:t>
            </w:r>
            <w:r>
              <w:rPr>
                <w:rFonts w:hint="eastAsia" w:ascii="宋体" w:hAnsi="宋体"/>
                <w:sz w:val="16"/>
                <w:lang w:eastAsia="zh-CN"/>
              </w:rPr>
              <w:t>农户</w:t>
            </w:r>
            <w:r>
              <w:rPr>
                <w:rFonts w:ascii="宋体" w:hAnsi="宋体" w:eastAsia="宋体"/>
                <w:sz w:val="16"/>
              </w:rPr>
              <w:t>掌握实用技术1项；实施科技培训场次20场次的任务，达到了有效推进服务基层能力，长期推动农村科学技术发展的效益，农户满意度达到100%。</w:t>
            </w:r>
          </w:p>
        </w:tc>
      </w:tr>
      <w:tr w14:paraId="55E1B86A">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44E44E91">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11E4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一级指标</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3398FC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二级指标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02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三级指标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D38854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年度指标值</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4CBD2F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实际完成值</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F69BF4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分值</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F70511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65C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偏差原因分析及改进措施</w:t>
            </w:r>
          </w:p>
        </w:tc>
      </w:tr>
      <w:tr w14:paraId="00385466">
        <w:tblPrEx>
          <w:tblCellMar>
            <w:top w:w="0" w:type="dxa"/>
            <w:left w:w="108" w:type="dxa"/>
            <w:bottom w:w="0" w:type="dxa"/>
            <w:right w:w="108" w:type="dxa"/>
          </w:tblCellMar>
        </w:tblPrEx>
        <w:trPr>
          <w:cantSplit/>
          <w:trHeight w:val="845"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9AEC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648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产出指标</w:t>
            </w:r>
          </w:p>
        </w:tc>
        <w:tc>
          <w:tcPr>
            <w:tcW w:w="7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F231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数量指标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FAA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科技特派员全覆盖贫困村数量</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F10FC0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≥50个</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5C2C0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=50个</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7C6B77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7D646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500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7F335FA6">
        <w:tblPrEx>
          <w:tblCellMar>
            <w:top w:w="0" w:type="dxa"/>
            <w:left w:w="108" w:type="dxa"/>
            <w:bottom w:w="0" w:type="dxa"/>
            <w:right w:w="108" w:type="dxa"/>
          </w:tblCellMar>
        </w:tblPrEx>
        <w:trPr>
          <w:cantSplit/>
          <w:trHeight w:val="50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08FD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46F3D">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0A11D549">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C6DE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帮助贫困户掌握实用技术</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E1A5B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046E26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=1项</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2B421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2CEE4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E1A2">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165522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9497D">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03D09">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60299832">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E33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实施科技培训场次</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E4100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≥20场次</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EFC09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=20场次</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6CED5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8EEBCD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6A7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D378D5E">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9D3AF">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0031D">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795C10EF">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437B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购置办公用品及耗材批次</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FD400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≥3批次</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8122211">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=3批次</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8E16C3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6788878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29E3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EE1D075">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A3444">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DACFB">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9BCA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质量指标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BA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科技特派员考核合格率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B98587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38D88E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0F234D4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AF8425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5C69">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483AE64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C8805">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0CE58">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3F8936E7">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00D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资金使用合规率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06E747E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28A00F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55705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4710E06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114B">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B0BD3A1">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5441B">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C827B">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A83A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时效指标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FC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资金支付及时率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2DD6838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A30E05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E04547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F93C0C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B903">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629B6DC">
        <w:tblPrEx>
          <w:tblCellMar>
            <w:top w:w="0" w:type="dxa"/>
            <w:left w:w="108" w:type="dxa"/>
            <w:bottom w:w="0" w:type="dxa"/>
            <w:right w:w="108" w:type="dxa"/>
          </w:tblCellMar>
        </w:tblPrEx>
        <w:trPr>
          <w:cantSplit/>
          <w:trHeight w:val="62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65058">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59DCB">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19149FD0">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7D58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科技培训按期完成率</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728C102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A90B8D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3BB9743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0393B73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F7B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3CB7DB33">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4339E">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40BF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成本指标</w:t>
            </w:r>
          </w:p>
        </w:tc>
        <w:tc>
          <w:tcPr>
            <w:tcW w:w="77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66040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经济成本指标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668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差旅费</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435F5BF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≤0.50万元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A55B22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=0.5万元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24E6754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392CD85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EAE8">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B19BE5D">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D8DB9">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401A7">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2261B6B1">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C42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购买办公耗材</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5C1A35D8">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≤1.80万元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6221E6F">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=1.8万元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F204053">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1E8C1C2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FF3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54E6DA9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8E9E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71FF">
            <w:pPr>
              <w:keepNext w:val="0"/>
              <w:keepLines w:val="0"/>
              <w:pageBreakBefore w:val="0"/>
              <w:widowControl w:val="0"/>
              <w:kinsoku/>
              <w:wordWrap/>
              <w:overflowPunct/>
              <w:topLinePunct w:val="0"/>
              <w:autoSpaceDE/>
              <w:autoSpaceDN/>
              <w:bidi w:val="0"/>
              <w:adjustRightInd/>
              <w:spacing w:line="240" w:lineRule="exact"/>
              <w:textAlignment w:val="auto"/>
            </w:pPr>
          </w:p>
        </w:tc>
        <w:tc>
          <w:tcPr>
            <w:tcW w:w="773" w:type="dxa"/>
            <w:vMerge w:val="continue"/>
            <w:tcBorders>
              <w:top w:val="single" w:color="auto" w:sz="10" w:space="0"/>
              <w:left w:val="single" w:color="auto" w:sz="10" w:space="0"/>
              <w:bottom w:val="single" w:color="auto" w:sz="10" w:space="0"/>
              <w:right w:val="single" w:color="auto" w:sz="10" w:space="0"/>
              <w:insideV w:val="single" w:sz="10" w:space="0"/>
            </w:tcBorders>
          </w:tcPr>
          <w:p w14:paraId="11E971C0">
            <w:pPr>
              <w:keepNext w:val="0"/>
              <w:keepLines w:val="0"/>
              <w:pageBreakBefore w:val="0"/>
              <w:widowControl w:val="0"/>
              <w:kinsoku/>
              <w:wordWrap/>
              <w:overflowPunct/>
              <w:topLinePunct w:val="0"/>
              <w:autoSpaceDE/>
              <w:autoSpaceDN/>
              <w:bidi w:val="0"/>
              <w:adjustRightInd/>
              <w:spacing w:line="240" w:lineRule="exact"/>
              <w:textAlignment w:val="auto"/>
            </w:pP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E25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租车费</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1DAB9F2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≤6.20万元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136725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=6.2万元</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47C03089">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510BA88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746D">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2FAEEE11">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C9017">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CD1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效益指标</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FFA69A4">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经济效益指标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C1FD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特派员服务基层工作能力</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633D687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显著提高</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0D4ED97">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基本达成目标</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18FCF56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D05A8AA">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91FA">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0837DEB5">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56186">
            <w:pPr>
              <w:keepNext w:val="0"/>
              <w:keepLines w:val="0"/>
              <w:pageBreakBefore w:val="0"/>
              <w:widowControl w:val="0"/>
              <w:kinsoku/>
              <w:wordWrap/>
              <w:overflowPunct/>
              <w:topLinePunct w:val="0"/>
              <w:autoSpaceDE/>
              <w:autoSpaceDN/>
              <w:bidi w:val="0"/>
              <w:adjustRightInd/>
              <w:spacing w:line="24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FD9B">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AA28A60">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满意度指标</w:t>
            </w:r>
          </w:p>
        </w:tc>
        <w:tc>
          <w:tcPr>
            <w:tcW w:w="19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7B36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农户满意度</w:t>
            </w:r>
          </w:p>
        </w:tc>
        <w:tc>
          <w:tcPr>
            <w:tcW w:w="886" w:type="dxa"/>
            <w:tcBorders>
              <w:top w:val="single" w:color="auto" w:sz="10" w:space="0"/>
              <w:left w:val="single" w:color="auto" w:sz="10" w:space="0"/>
              <w:bottom w:val="single" w:color="auto" w:sz="10" w:space="0"/>
              <w:right w:val="single" w:color="auto" w:sz="10" w:space="0"/>
              <w:insideV w:val="single" w:sz="10" w:space="0"/>
            </w:tcBorders>
            <w:vAlign w:val="center"/>
          </w:tcPr>
          <w:p w14:paraId="313D479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64924BE">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735" w:type="dxa"/>
            <w:tcBorders>
              <w:top w:val="single" w:color="auto" w:sz="10" w:space="0"/>
              <w:left w:val="single" w:color="auto" w:sz="10" w:space="0"/>
              <w:bottom w:val="single" w:color="auto" w:sz="10" w:space="0"/>
              <w:right w:val="single" w:color="auto" w:sz="10" w:space="0"/>
              <w:insideV w:val="single" w:sz="10" w:space="0"/>
            </w:tcBorders>
            <w:vAlign w:val="center"/>
          </w:tcPr>
          <w:p w14:paraId="5A1651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599" w:type="dxa"/>
            <w:tcBorders>
              <w:top w:val="single" w:color="auto" w:sz="10" w:space="0"/>
              <w:left w:val="single" w:color="auto" w:sz="10" w:space="0"/>
              <w:bottom w:val="single" w:color="auto" w:sz="10" w:space="0"/>
              <w:right w:val="single" w:color="auto" w:sz="10" w:space="0"/>
              <w:insideV w:val="single" w:sz="10" w:space="0"/>
            </w:tcBorders>
            <w:vAlign w:val="center"/>
          </w:tcPr>
          <w:p w14:paraId="7007D855">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6C00">
            <w:pPr>
              <w:keepNext w:val="0"/>
              <w:keepLines w:val="0"/>
              <w:pageBreakBefore w:val="0"/>
              <w:widowControl w:val="0"/>
              <w:kinsoku/>
              <w:wordWrap/>
              <w:overflowPunct/>
              <w:topLinePunct w:val="0"/>
              <w:autoSpaceDE/>
              <w:autoSpaceDN/>
              <w:bidi w:val="0"/>
              <w:adjustRightInd/>
              <w:spacing w:line="240" w:lineRule="exact"/>
              <w:jc w:val="center"/>
              <w:textAlignment w:val="auto"/>
            </w:pPr>
          </w:p>
        </w:tc>
      </w:tr>
      <w:tr w14:paraId="148FF621">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F7B66">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总分</w:t>
            </w:r>
          </w:p>
        </w:tc>
        <w:tc>
          <w:tcPr>
            <w:tcW w:w="3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ACB1BC">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w:t>
            </w:r>
          </w:p>
        </w:tc>
        <w:tc>
          <w:tcPr>
            <w:tcW w:w="11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90DD">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得分</w:t>
            </w:r>
          </w:p>
        </w:tc>
        <w:tc>
          <w:tcPr>
            <w:tcW w:w="332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76ED92">
            <w:pPr>
              <w:keepNext w:val="0"/>
              <w:keepLines w:val="0"/>
              <w:pageBreakBefore w:val="0"/>
              <w:widowControl w:val="0"/>
              <w:kinsoku/>
              <w:wordWrap/>
              <w:overflowPunct/>
              <w:topLinePunct w:val="0"/>
              <w:autoSpaceDE/>
              <w:autoSpaceDN/>
              <w:bidi w:val="0"/>
              <w:adjustRightInd/>
              <w:spacing w:line="240" w:lineRule="exact"/>
              <w:jc w:val="center"/>
              <w:textAlignment w:val="auto"/>
            </w:pPr>
            <w:r>
              <w:rPr>
                <w:rFonts w:ascii="宋体" w:hAnsi="宋体" w:eastAsia="宋体"/>
                <w:sz w:val="16"/>
              </w:rPr>
              <w:t>100分</w:t>
            </w:r>
          </w:p>
        </w:tc>
      </w:tr>
    </w:tbl>
    <w:p w14:paraId="1F034B67">
      <w:pPr>
        <w:keepNext w:val="0"/>
        <w:keepLines w:val="0"/>
        <w:pageBreakBefore w:val="0"/>
        <w:widowControl w:val="0"/>
        <w:kinsoku/>
        <w:wordWrap/>
        <w:overflowPunct/>
        <w:topLinePunct w:val="0"/>
        <w:autoSpaceDE/>
        <w:autoSpaceDN/>
        <w:bidi w:val="0"/>
        <w:adjustRightInd/>
        <w:spacing w:line="240" w:lineRule="exact"/>
        <w:textAlignment w:val="auto"/>
      </w:pPr>
      <w:r>
        <w:br w:type="page"/>
      </w:r>
    </w:p>
    <w:p w14:paraId="686FC83E">
      <w:pPr>
        <w:spacing w:line="640" w:lineRule="exact"/>
        <w:ind w:firstLine="640"/>
        <w:jc w:val="both"/>
        <w:outlineLvl w:val="2"/>
      </w:pPr>
      <w:r>
        <w:rPr>
          <w:rFonts w:ascii="黑体" w:hAnsi="黑体" w:eastAsia="黑体"/>
          <w:sz w:val="32"/>
        </w:rPr>
        <w:t>十二、其他需说明的事项</w:t>
      </w:r>
    </w:p>
    <w:p w14:paraId="1AD8B093">
      <w:pPr>
        <w:spacing w:line="580" w:lineRule="exact"/>
        <w:ind w:firstLine="640"/>
        <w:jc w:val="both"/>
      </w:pPr>
      <w:r>
        <w:rPr>
          <w:rFonts w:ascii="仿宋_GB2312" w:hAnsi="仿宋_GB2312" w:eastAsia="仿宋_GB2312"/>
          <w:b w:val="0"/>
          <w:sz w:val="32"/>
        </w:rPr>
        <w:t>本单位无其他需说明的事项。</w:t>
      </w:r>
    </w:p>
    <w:p w14:paraId="2ACDAE92">
      <w:r>
        <w:br w:type="page"/>
      </w:r>
    </w:p>
    <w:p w14:paraId="75694129">
      <w:pPr>
        <w:spacing w:line="240" w:lineRule="auto"/>
        <w:jc w:val="center"/>
        <w:outlineLvl w:val="1"/>
      </w:pPr>
      <w:r>
        <w:rPr>
          <w:rFonts w:ascii="黑体" w:hAnsi="黑体" w:eastAsia="黑体"/>
          <w:sz w:val="32"/>
        </w:rPr>
        <w:t>第三部分 专业名词解释</w:t>
      </w:r>
    </w:p>
    <w:p w14:paraId="5C047EC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A20B8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30600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EC4D8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0068E3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F59F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E13CC6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F7C844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8FB3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4F5B9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EFE43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7393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7C101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4174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11336C2">
      <w:r>
        <w:br w:type="page"/>
      </w:r>
    </w:p>
    <w:p w14:paraId="625243DD">
      <w:pPr>
        <w:spacing w:line="240" w:lineRule="auto"/>
        <w:jc w:val="center"/>
        <w:outlineLvl w:val="1"/>
      </w:pPr>
      <w:r>
        <w:rPr>
          <w:rFonts w:ascii="黑体" w:hAnsi="黑体" w:eastAsia="黑体"/>
          <w:sz w:val="32"/>
        </w:rPr>
        <w:t>第四部分 部门决算报表（见附表）</w:t>
      </w:r>
    </w:p>
    <w:p w14:paraId="28EEC9AD">
      <w:pPr>
        <w:spacing w:line="240" w:lineRule="auto"/>
        <w:ind w:firstLine="640"/>
        <w:jc w:val="both"/>
      </w:pPr>
      <w:r>
        <w:rPr>
          <w:rFonts w:ascii="仿宋_GB2312" w:hAnsi="仿宋_GB2312" w:eastAsia="仿宋_GB2312"/>
          <w:b w:val="0"/>
          <w:sz w:val="32"/>
        </w:rPr>
        <w:t>一、《收入支出决算总表》</w:t>
      </w:r>
    </w:p>
    <w:p w14:paraId="0A8B747A">
      <w:pPr>
        <w:spacing w:line="240" w:lineRule="auto"/>
        <w:ind w:firstLine="640"/>
        <w:jc w:val="both"/>
      </w:pPr>
      <w:r>
        <w:rPr>
          <w:rFonts w:ascii="仿宋_GB2312" w:hAnsi="仿宋_GB2312" w:eastAsia="仿宋_GB2312"/>
          <w:b w:val="0"/>
          <w:sz w:val="32"/>
        </w:rPr>
        <w:t>二、《收入决算表》</w:t>
      </w:r>
    </w:p>
    <w:p w14:paraId="0763816C">
      <w:pPr>
        <w:spacing w:line="240" w:lineRule="auto"/>
        <w:ind w:firstLine="640"/>
        <w:jc w:val="both"/>
      </w:pPr>
      <w:r>
        <w:rPr>
          <w:rFonts w:ascii="仿宋_GB2312" w:hAnsi="仿宋_GB2312" w:eastAsia="仿宋_GB2312"/>
          <w:b w:val="0"/>
          <w:sz w:val="32"/>
        </w:rPr>
        <w:t>三、《支出决算表》</w:t>
      </w:r>
    </w:p>
    <w:p w14:paraId="4D87EA60">
      <w:pPr>
        <w:spacing w:line="240" w:lineRule="auto"/>
        <w:ind w:firstLine="640"/>
        <w:jc w:val="both"/>
      </w:pPr>
      <w:r>
        <w:rPr>
          <w:rFonts w:ascii="仿宋_GB2312" w:hAnsi="仿宋_GB2312" w:eastAsia="仿宋_GB2312"/>
          <w:b w:val="0"/>
          <w:sz w:val="32"/>
        </w:rPr>
        <w:t>四、《财政拨款收入支出决算总表》</w:t>
      </w:r>
    </w:p>
    <w:p w14:paraId="6B02BD8F">
      <w:pPr>
        <w:spacing w:line="240" w:lineRule="auto"/>
        <w:ind w:firstLine="640"/>
        <w:jc w:val="both"/>
      </w:pPr>
      <w:r>
        <w:rPr>
          <w:rFonts w:ascii="仿宋_GB2312" w:hAnsi="仿宋_GB2312" w:eastAsia="仿宋_GB2312"/>
          <w:b w:val="0"/>
          <w:sz w:val="32"/>
        </w:rPr>
        <w:t>五、《一般公共预算财政拨款支出决算表》</w:t>
      </w:r>
    </w:p>
    <w:p w14:paraId="63E8C691">
      <w:pPr>
        <w:spacing w:line="240" w:lineRule="auto"/>
        <w:ind w:firstLine="640"/>
        <w:jc w:val="both"/>
      </w:pPr>
      <w:r>
        <w:rPr>
          <w:rFonts w:ascii="仿宋_GB2312" w:hAnsi="仿宋_GB2312" w:eastAsia="仿宋_GB2312"/>
          <w:b w:val="0"/>
          <w:sz w:val="32"/>
        </w:rPr>
        <w:t>六、《一般公共预算财政拨款基本支出决算表》</w:t>
      </w:r>
    </w:p>
    <w:p w14:paraId="2912960F">
      <w:pPr>
        <w:spacing w:line="240" w:lineRule="auto"/>
        <w:ind w:firstLine="640"/>
        <w:jc w:val="both"/>
      </w:pPr>
      <w:r>
        <w:rPr>
          <w:rFonts w:ascii="仿宋_GB2312" w:hAnsi="仿宋_GB2312" w:eastAsia="仿宋_GB2312"/>
          <w:b w:val="0"/>
          <w:sz w:val="32"/>
        </w:rPr>
        <w:t>七、《政府性基金预算财政拨款收入支出决算表》</w:t>
      </w:r>
    </w:p>
    <w:p w14:paraId="6E9F5579">
      <w:pPr>
        <w:spacing w:line="240" w:lineRule="auto"/>
        <w:ind w:firstLine="640"/>
        <w:jc w:val="both"/>
      </w:pPr>
      <w:r>
        <w:rPr>
          <w:rFonts w:ascii="仿宋_GB2312" w:hAnsi="仿宋_GB2312" w:eastAsia="仿宋_GB2312"/>
          <w:b w:val="0"/>
          <w:sz w:val="32"/>
        </w:rPr>
        <w:t>八、《国有资本经营预算财政拨款收入支出决算表》</w:t>
      </w:r>
    </w:p>
    <w:p w14:paraId="4E0B93A6">
      <w:pPr>
        <w:spacing w:line="240" w:lineRule="auto"/>
        <w:ind w:firstLine="640"/>
        <w:jc w:val="both"/>
      </w:pPr>
      <w:r>
        <w:rPr>
          <w:rFonts w:ascii="仿宋_GB2312" w:hAnsi="仿宋_GB2312" w:eastAsia="仿宋_GB2312"/>
          <w:b w:val="0"/>
          <w:sz w:val="32"/>
        </w:rPr>
        <w:t>九、《财政拨款“三公”经费支出决算表》</w:t>
      </w:r>
    </w:p>
    <w:p w14:paraId="699B3073">
      <w:pPr>
        <w:keepNext w:val="0"/>
        <w:keepLines w:val="0"/>
        <w:pageBreakBefore w:val="0"/>
        <w:widowControl w:val="0"/>
        <w:kinsoku/>
        <w:wordWrap/>
        <w:overflowPunct/>
        <w:topLinePunct w:val="0"/>
        <w:autoSpaceDE/>
        <w:autoSpaceDN/>
        <w:bidi w:val="0"/>
        <w:adjustRightInd/>
        <w:spacing w:line="240" w:lineRule="exact"/>
        <w:ind w:firstLine="1058" w:firstLineChars="0"/>
        <w:jc w:val="both"/>
        <w:textAlignment w:val="auto"/>
      </w:pPr>
    </w:p>
    <w:sectPr>
      <w:footerReference r:id="rId5" w:type="default"/>
      <w:pgSz w:w="11906" w:h="16838"/>
      <w:pgMar w:top="2098" w:right="1531" w:bottom="1984" w:left="1531" w:header="851" w:footer="992" w:gutter="0"/>
      <w:pgNumType w:start="2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63599A-0A35-491D-816E-E543C9DFD8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E29B91B-FE47-48FD-9E53-0C17CCF5BB83}"/>
  </w:font>
  <w:font w:name="仿宋_GB2312">
    <w:altName w:val="仿宋"/>
    <w:panose1 w:val="02010609030101010101"/>
    <w:charset w:val="86"/>
    <w:family w:val="auto"/>
    <w:pitch w:val="default"/>
    <w:sig w:usb0="00000000" w:usb1="00000000" w:usb2="00000000" w:usb3="00000000" w:csb0="00040000" w:csb1="00000000"/>
    <w:embedRegular r:id="rId3" w:fontKey="{FE5FCC86-A2B9-4CD6-96CA-C955AF2FC47D}"/>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C8891208-A165-4C57-8E71-D6F24524FE6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73BC">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79CB1">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C1D66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seocd4BAAC+AwAADgAAAGRycy9lMm9Eb2MueG1srVPNjtMwEL4j8Q6W&#10;7zTZroS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Gx6hx3gEAAL4DAAAOAAAAAAAA&#10;AAEAIAAAAB4BAABkcnMvZTJvRG9jLnhtbFBLBQYAAAAABgAGAFkBAABuBQAAAAA=&#10;">
              <v:fill on="f" focussize="0,0"/>
              <v:stroke on="f"/>
              <v:imagedata o:title=""/>
              <o:lock v:ext="edit" aspectratio="f"/>
              <v:textbox inset="0mm,0mm,0mm,0mm" style="mso-fit-shape-to-text:t;">
                <w:txbxContent>
                  <w:p w14:paraId="2DC1D66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92000"/>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915294C"/>
    <w:rsid w:val="3B1220C9"/>
    <w:rsid w:val="3D5275AC"/>
    <w:rsid w:val="3EA7725F"/>
    <w:rsid w:val="3EC014A1"/>
    <w:rsid w:val="407353F7"/>
    <w:rsid w:val="40834692"/>
    <w:rsid w:val="412649AD"/>
    <w:rsid w:val="423A32B2"/>
    <w:rsid w:val="423C0CB4"/>
    <w:rsid w:val="427B5743"/>
    <w:rsid w:val="42E64542"/>
    <w:rsid w:val="464B7E04"/>
    <w:rsid w:val="464F7E64"/>
    <w:rsid w:val="46901EEE"/>
    <w:rsid w:val="469C74D2"/>
    <w:rsid w:val="46ED15B2"/>
    <w:rsid w:val="47445515"/>
    <w:rsid w:val="4B4C0111"/>
    <w:rsid w:val="4BB23021"/>
    <w:rsid w:val="4F3F074E"/>
    <w:rsid w:val="50DB5F45"/>
    <w:rsid w:val="52F92565"/>
    <w:rsid w:val="543D17CB"/>
    <w:rsid w:val="55DA564E"/>
    <w:rsid w:val="562E37C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CD57E4"/>
    <w:rsid w:val="70D26DDB"/>
    <w:rsid w:val="71473612"/>
    <w:rsid w:val="718F7F65"/>
    <w:rsid w:val="73423603"/>
    <w:rsid w:val="737A5923"/>
    <w:rsid w:val="73DE4104"/>
    <w:rsid w:val="73FB6630"/>
    <w:rsid w:val="74CE04EC"/>
    <w:rsid w:val="74E76DCD"/>
    <w:rsid w:val="76660D7C"/>
    <w:rsid w:val="77ED6F44"/>
    <w:rsid w:val="795A0A34"/>
    <w:rsid w:val="7A0D3BC7"/>
    <w:rsid w:val="7A3A3CDB"/>
    <w:rsid w:val="CC13AF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5479</Words>
  <Characters>6091</Characters>
  <Lines>0</Lines>
  <Paragraphs>0</Paragraphs>
  <TotalTime>8</TotalTime>
  <ScaleCrop>false</ScaleCrop>
  <LinksUpToDate>false</LinksUpToDate>
  <CharactersWithSpaces>6099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忆</cp:lastModifiedBy>
  <cp:lastPrinted>2025-10-13T17:57:00Z</cp:lastPrinted>
  <dcterms:modified xsi:type="dcterms:W3CDTF">2025-11-17T08:24:25Z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7CE45B9651D84D7BA2921FE1FD87D138_13</vt:lpwstr>
  </property>
  <property fmtid="{D5CDD505-2E9C-101B-9397-08002B2CF9AE}" pid="4" name="KSOTemplateDocerSaveRecord">
    <vt:lpwstr>eyJoZGlkIjoiMzEwNjkzMWMxZWMzNzU0NmUyNzQ2NGY3YzlmZjBhZDUiLCJ1c2VySWQiOiI0OTMxMTE3MjUifQ==</vt:lpwstr>
  </property>
</Properties>
</file>