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A371B8">
      <w:pPr>
        <w:keepNext w:val="0"/>
        <w:keepLines w:val="0"/>
        <w:pageBreakBefore w:val="0"/>
        <w:widowControl w:val="0"/>
        <w:tabs>
          <w:tab w:val="left" w:pos="2310"/>
        </w:tabs>
        <w:kinsoku/>
        <w:wordWrap/>
        <w:overflowPunct/>
        <w:topLinePunct w:val="0"/>
        <w:autoSpaceDE/>
        <w:autoSpaceDN/>
        <w:bidi w:val="0"/>
        <w:adjustRightInd/>
        <w:snapToGrid/>
        <w:spacing w:line="560" w:lineRule="exact"/>
        <w:jc w:val="left"/>
        <w:textAlignment w:val="auto"/>
        <w:rPr>
          <w:rFonts w:ascii="仿宋" w:hAnsi="仿宋" w:eastAsia="仿宋" w:cs="宋体"/>
          <w:kern w:val="0"/>
          <w:sz w:val="32"/>
          <w:szCs w:val="32"/>
        </w:rPr>
      </w:pPr>
      <w:r>
        <w:rPr>
          <w:rFonts w:hint="eastAsia" w:ascii="方正黑体_GBK" w:hAnsi="方正黑体_GBK" w:eastAsia="方正黑体_GBK" w:cs="方正黑体_GBK"/>
          <w:kern w:val="0"/>
          <w:sz w:val="32"/>
          <w:szCs w:val="32"/>
        </w:rPr>
        <w:t>附件2：</w:t>
      </w:r>
    </w:p>
    <w:p w14:paraId="254FE2C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华文中宋" w:hAnsi="华文中宋" w:eastAsia="华文中宋" w:cs="宋体"/>
          <w:b/>
          <w:kern w:val="0"/>
          <w:sz w:val="52"/>
          <w:szCs w:val="52"/>
        </w:rPr>
      </w:pPr>
    </w:p>
    <w:p w14:paraId="4FE12C3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华文中宋" w:hAnsi="华文中宋" w:eastAsia="华文中宋" w:cs="宋体"/>
          <w:b/>
          <w:kern w:val="0"/>
          <w:sz w:val="52"/>
          <w:szCs w:val="52"/>
        </w:rPr>
      </w:pPr>
    </w:p>
    <w:p w14:paraId="71F7423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华文中宋" w:hAnsi="华文中宋" w:eastAsia="华文中宋" w:cs="宋体"/>
          <w:b/>
          <w:kern w:val="0"/>
          <w:sz w:val="52"/>
          <w:szCs w:val="52"/>
        </w:rPr>
      </w:pPr>
    </w:p>
    <w:p w14:paraId="27EB163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华文中宋" w:hAnsi="华文中宋" w:eastAsia="华文中宋" w:cs="宋体"/>
          <w:b/>
          <w:kern w:val="0"/>
          <w:sz w:val="52"/>
          <w:szCs w:val="52"/>
        </w:rPr>
      </w:pPr>
    </w:p>
    <w:p w14:paraId="31C9078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华文中宋" w:hAnsi="华文中宋" w:eastAsia="华文中宋" w:cs="宋体"/>
          <w:b/>
          <w:kern w:val="0"/>
          <w:sz w:val="52"/>
          <w:szCs w:val="52"/>
        </w:rPr>
      </w:pPr>
    </w:p>
    <w:p w14:paraId="33BDAF8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华文中宋" w:hAnsi="华文中宋" w:eastAsia="华文中宋" w:cs="宋体"/>
          <w:b/>
          <w:kern w:val="0"/>
          <w:sz w:val="52"/>
          <w:szCs w:val="52"/>
        </w:rPr>
      </w:pPr>
    </w:p>
    <w:p w14:paraId="240CA70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_GBK" w:hAnsi="华文中宋" w:eastAsia="方正小标宋_GBK" w:cs="宋体"/>
          <w:b/>
          <w:kern w:val="0"/>
          <w:sz w:val="48"/>
          <w:szCs w:val="48"/>
        </w:rPr>
      </w:pPr>
      <w:r>
        <w:rPr>
          <w:rFonts w:hint="eastAsia" w:ascii="方正小标宋_GBK" w:hAnsi="华文中宋" w:eastAsia="方正小标宋_GBK" w:cs="宋体"/>
          <w:b w:val="0"/>
          <w:bCs/>
          <w:kern w:val="0"/>
          <w:sz w:val="48"/>
          <w:szCs w:val="48"/>
        </w:rPr>
        <w:t>项目支出绩效自评报告</w:t>
      </w:r>
    </w:p>
    <w:p w14:paraId="4098584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华文中宋" w:hAnsi="华文中宋" w:eastAsia="华文中宋" w:cs="宋体"/>
          <w:b/>
          <w:kern w:val="0"/>
          <w:sz w:val="52"/>
          <w:szCs w:val="52"/>
        </w:rPr>
      </w:pPr>
    </w:p>
    <w:p w14:paraId="5DD187B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Ansi="宋体" w:eastAsia="仿宋_GB2312" w:cs="宋体"/>
          <w:kern w:val="0"/>
          <w:sz w:val="36"/>
          <w:szCs w:val="36"/>
        </w:rPr>
      </w:pPr>
      <w:r>
        <w:rPr>
          <w:rFonts w:hint="eastAsia" w:hAnsi="宋体" w:eastAsia="仿宋_GB2312" w:cs="宋体"/>
          <w:kern w:val="0"/>
          <w:sz w:val="36"/>
          <w:szCs w:val="36"/>
        </w:rPr>
        <w:t>（</w:t>
      </w:r>
      <w:r>
        <w:rPr>
          <w:rStyle w:val="18"/>
          <w:rFonts w:hint="eastAsia" w:ascii="楷体" w:hAnsi="楷体" w:eastAsia="楷体"/>
          <w:spacing w:val="-4"/>
          <w:sz w:val="32"/>
          <w:szCs w:val="32"/>
        </w:rPr>
        <w:t>2024</w:t>
      </w:r>
      <w:r>
        <w:rPr>
          <w:rFonts w:hint="eastAsia" w:hAnsi="宋体" w:eastAsia="仿宋_GB2312" w:cs="宋体"/>
          <w:kern w:val="0"/>
          <w:sz w:val="36"/>
          <w:szCs w:val="36"/>
        </w:rPr>
        <w:t>年度）</w:t>
      </w:r>
    </w:p>
    <w:p w14:paraId="237B837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Ansi="宋体" w:eastAsia="仿宋_GB2312" w:cs="宋体"/>
          <w:kern w:val="0"/>
          <w:sz w:val="30"/>
          <w:szCs w:val="30"/>
        </w:rPr>
      </w:pPr>
    </w:p>
    <w:p w14:paraId="1E09DA2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Ansi="宋体" w:eastAsia="仿宋_GB2312" w:cs="宋体"/>
          <w:kern w:val="0"/>
          <w:sz w:val="30"/>
          <w:szCs w:val="30"/>
        </w:rPr>
      </w:pPr>
    </w:p>
    <w:p w14:paraId="1780C3D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Ansi="宋体" w:eastAsia="仿宋_GB2312" w:cs="宋体"/>
          <w:kern w:val="0"/>
          <w:sz w:val="30"/>
          <w:szCs w:val="30"/>
        </w:rPr>
      </w:pPr>
    </w:p>
    <w:p w14:paraId="4E2C8A8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Ansi="宋体" w:eastAsia="仿宋_GB2312" w:cs="宋体"/>
          <w:kern w:val="0"/>
          <w:sz w:val="30"/>
          <w:szCs w:val="30"/>
        </w:rPr>
      </w:pPr>
    </w:p>
    <w:p w14:paraId="6FAB00F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Ansi="宋体" w:eastAsia="仿宋_GB2312" w:cs="宋体"/>
          <w:kern w:val="0"/>
          <w:sz w:val="30"/>
          <w:szCs w:val="30"/>
        </w:rPr>
      </w:pPr>
    </w:p>
    <w:p w14:paraId="74090B6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Ansi="宋体" w:eastAsia="仿宋_GB2312" w:cs="宋体"/>
          <w:kern w:val="0"/>
          <w:sz w:val="30"/>
          <w:szCs w:val="30"/>
        </w:rPr>
      </w:pPr>
    </w:p>
    <w:p w14:paraId="65D9720B">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Ansi="宋体" w:eastAsia="仿宋_GB2312" w:cs="宋体"/>
          <w:kern w:val="0"/>
          <w:sz w:val="36"/>
          <w:szCs w:val="36"/>
        </w:rPr>
      </w:pPr>
    </w:p>
    <w:p w14:paraId="0A718B25">
      <w:pPr>
        <w:keepNext w:val="0"/>
        <w:keepLines w:val="0"/>
        <w:pageBreakBefore w:val="0"/>
        <w:widowControl w:val="0"/>
        <w:kinsoku/>
        <w:wordWrap/>
        <w:overflowPunct/>
        <w:topLinePunct w:val="0"/>
        <w:autoSpaceDE/>
        <w:autoSpaceDN/>
        <w:bidi w:val="0"/>
        <w:adjustRightInd/>
        <w:snapToGrid/>
        <w:spacing w:line="560" w:lineRule="exact"/>
        <w:ind w:firstLine="800" w:firstLineChars="250"/>
        <w:jc w:val="left"/>
        <w:textAlignment w:val="auto"/>
        <w:rPr>
          <w:rFonts w:hint="eastAsia" w:hAnsi="宋体" w:eastAsia="仿宋_GB2312" w:cs="宋体"/>
          <w:kern w:val="0"/>
          <w:sz w:val="32"/>
          <w:szCs w:val="32"/>
        </w:rPr>
      </w:pPr>
      <w:r>
        <w:rPr>
          <w:rFonts w:hint="eastAsia" w:ascii="方正黑体_GBK" w:hAnsi="方正黑体_GBK" w:eastAsia="方正黑体_GBK" w:cs="方正黑体_GBK"/>
          <w:kern w:val="0"/>
          <w:sz w:val="32"/>
          <w:szCs w:val="32"/>
        </w:rPr>
        <w:t>项目名称：</w:t>
      </w:r>
      <w:r>
        <w:rPr>
          <w:rFonts w:hint="eastAsia" w:hAnsi="宋体" w:eastAsia="仿宋_GB2312" w:cs="宋体"/>
          <w:kern w:val="0"/>
          <w:sz w:val="32"/>
          <w:szCs w:val="32"/>
        </w:rPr>
        <w:t>和田地区基层减负“一张表”信息管理系统及商用密码测评项目</w:t>
      </w:r>
    </w:p>
    <w:p w14:paraId="18AB0FE3">
      <w:pPr>
        <w:keepNext w:val="0"/>
        <w:keepLines w:val="0"/>
        <w:pageBreakBefore w:val="0"/>
        <w:widowControl w:val="0"/>
        <w:kinsoku/>
        <w:wordWrap/>
        <w:overflowPunct/>
        <w:topLinePunct w:val="0"/>
        <w:autoSpaceDE/>
        <w:autoSpaceDN/>
        <w:bidi w:val="0"/>
        <w:adjustRightInd/>
        <w:snapToGrid/>
        <w:spacing w:line="560" w:lineRule="exact"/>
        <w:ind w:firstLine="800" w:firstLineChars="250"/>
        <w:jc w:val="left"/>
        <w:textAlignment w:val="auto"/>
        <w:rPr>
          <w:rFonts w:hint="eastAsia" w:hAnsi="宋体" w:eastAsia="仿宋_GB2312" w:cs="宋体"/>
          <w:kern w:val="0"/>
          <w:sz w:val="32"/>
          <w:szCs w:val="32"/>
        </w:rPr>
      </w:pPr>
      <w:r>
        <w:rPr>
          <w:rFonts w:hint="eastAsia" w:ascii="方正黑体_GBK" w:hAnsi="方正黑体_GBK" w:eastAsia="方正黑体_GBK" w:cs="方正黑体_GBK"/>
          <w:kern w:val="0"/>
          <w:sz w:val="32"/>
          <w:szCs w:val="32"/>
        </w:rPr>
        <w:t>实施单位（公章）：</w:t>
      </w:r>
      <w:r>
        <w:rPr>
          <w:rFonts w:hint="eastAsia" w:hAnsi="宋体" w:eastAsia="仿宋_GB2312" w:cs="宋体"/>
          <w:kern w:val="0"/>
          <w:sz w:val="32"/>
          <w:szCs w:val="32"/>
        </w:rPr>
        <w:t>和田地区数字化发展局</w:t>
      </w:r>
    </w:p>
    <w:p w14:paraId="23AFC261">
      <w:pPr>
        <w:keepNext w:val="0"/>
        <w:keepLines w:val="0"/>
        <w:pageBreakBefore w:val="0"/>
        <w:widowControl w:val="0"/>
        <w:kinsoku/>
        <w:wordWrap/>
        <w:overflowPunct/>
        <w:topLinePunct w:val="0"/>
        <w:autoSpaceDE/>
        <w:autoSpaceDN/>
        <w:bidi w:val="0"/>
        <w:adjustRightInd/>
        <w:snapToGrid/>
        <w:spacing w:line="560" w:lineRule="exact"/>
        <w:ind w:firstLine="800" w:firstLineChars="250"/>
        <w:jc w:val="left"/>
        <w:textAlignment w:val="auto"/>
        <w:rPr>
          <w:rFonts w:hint="eastAsia" w:hAnsi="宋体" w:eastAsia="仿宋_GB2312" w:cs="宋体"/>
          <w:kern w:val="0"/>
          <w:sz w:val="32"/>
          <w:szCs w:val="32"/>
        </w:rPr>
      </w:pPr>
      <w:r>
        <w:rPr>
          <w:rFonts w:hint="eastAsia" w:ascii="方正黑体_GBK" w:hAnsi="方正黑体_GBK" w:eastAsia="方正黑体_GBK" w:cs="方正黑体_GBK"/>
          <w:kern w:val="0"/>
          <w:sz w:val="32"/>
          <w:szCs w:val="32"/>
        </w:rPr>
        <w:t>主管部门（公章）：</w:t>
      </w:r>
      <w:r>
        <w:rPr>
          <w:rFonts w:hint="eastAsia" w:hAnsi="宋体" w:eastAsia="仿宋_GB2312" w:cs="宋体"/>
          <w:kern w:val="0"/>
          <w:sz w:val="32"/>
          <w:szCs w:val="32"/>
        </w:rPr>
        <w:t>和田地区数字化发展局</w:t>
      </w:r>
    </w:p>
    <w:p w14:paraId="3A81251F">
      <w:pPr>
        <w:keepNext w:val="0"/>
        <w:keepLines w:val="0"/>
        <w:pageBreakBefore w:val="0"/>
        <w:widowControl w:val="0"/>
        <w:kinsoku/>
        <w:wordWrap/>
        <w:overflowPunct/>
        <w:topLinePunct w:val="0"/>
        <w:autoSpaceDE/>
        <w:autoSpaceDN/>
        <w:bidi w:val="0"/>
        <w:adjustRightInd/>
        <w:snapToGrid/>
        <w:spacing w:line="560" w:lineRule="exact"/>
        <w:ind w:firstLine="800" w:firstLineChars="250"/>
        <w:jc w:val="left"/>
        <w:textAlignment w:val="auto"/>
        <w:rPr>
          <w:rFonts w:hint="eastAsia" w:hAnsi="宋体" w:eastAsia="仿宋_GB2312" w:cs="宋体"/>
          <w:kern w:val="0"/>
          <w:sz w:val="32"/>
          <w:szCs w:val="32"/>
        </w:rPr>
      </w:pPr>
      <w:r>
        <w:rPr>
          <w:rFonts w:hint="eastAsia" w:ascii="方正黑体_GBK" w:hAnsi="方正黑体_GBK" w:eastAsia="方正黑体_GBK" w:cs="方正黑体_GBK"/>
          <w:kern w:val="0"/>
          <w:sz w:val="32"/>
          <w:szCs w:val="32"/>
        </w:rPr>
        <w:t>项目负责人（签章）：</w:t>
      </w:r>
      <w:r>
        <w:rPr>
          <w:rFonts w:hint="eastAsia" w:hAnsi="宋体" w:eastAsia="仿宋_GB2312" w:cs="宋体"/>
          <w:kern w:val="0"/>
          <w:sz w:val="32"/>
          <w:szCs w:val="32"/>
        </w:rPr>
        <w:t>徐治国</w:t>
      </w:r>
    </w:p>
    <w:p w14:paraId="13D7B9BB">
      <w:pPr>
        <w:keepNext w:val="0"/>
        <w:keepLines w:val="0"/>
        <w:pageBreakBefore w:val="0"/>
        <w:widowControl w:val="0"/>
        <w:kinsoku/>
        <w:wordWrap/>
        <w:overflowPunct/>
        <w:topLinePunct w:val="0"/>
        <w:autoSpaceDE/>
        <w:autoSpaceDN/>
        <w:bidi w:val="0"/>
        <w:adjustRightInd/>
        <w:snapToGrid/>
        <w:spacing w:line="560" w:lineRule="exact"/>
        <w:ind w:firstLine="800" w:firstLineChars="250"/>
        <w:jc w:val="left"/>
        <w:textAlignment w:val="auto"/>
        <w:rPr>
          <w:rStyle w:val="18"/>
          <w:rFonts w:ascii="黑体" w:hAnsi="黑体" w:eastAsia="黑体"/>
          <w:b w:val="0"/>
          <w:spacing w:val="-4"/>
          <w:sz w:val="32"/>
          <w:szCs w:val="32"/>
        </w:rPr>
      </w:pPr>
      <w:r>
        <w:rPr>
          <w:rFonts w:hint="eastAsia" w:ascii="方正黑体_GBK" w:hAnsi="方正黑体_GBK" w:eastAsia="方正黑体_GBK" w:cs="方正黑体_GBK"/>
          <w:kern w:val="0"/>
          <w:sz w:val="32"/>
          <w:szCs w:val="32"/>
        </w:rPr>
        <w:t>填报时间：</w:t>
      </w:r>
      <w:r>
        <w:rPr>
          <w:rFonts w:hint="eastAsia" w:hAnsi="宋体" w:eastAsia="仿宋_GB2312" w:cs="宋体"/>
          <w:kern w:val="0"/>
          <w:sz w:val="32"/>
          <w:szCs w:val="32"/>
        </w:rPr>
        <w:t>2025年03月27日</w:t>
      </w:r>
    </w:p>
    <w:p w14:paraId="6824F1FD">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8"/>
          <w:rFonts w:hint="eastAsia" w:ascii="黑体" w:hAnsi="黑体" w:eastAsia="黑体"/>
          <w:b w:val="0"/>
          <w:spacing w:val="-4"/>
          <w:sz w:val="32"/>
          <w:szCs w:val="32"/>
        </w:rPr>
      </w:pPr>
    </w:p>
    <w:p w14:paraId="373EF607">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75B85E7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14:paraId="0F5B6B30">
      <w:pPr>
        <w:keepNext w:val="0"/>
        <w:keepLines w:val="0"/>
        <w:pageBreakBefore w:val="0"/>
        <w:widowControl w:val="0"/>
        <w:kinsoku/>
        <w:wordWrap/>
        <w:overflowPunct/>
        <w:topLinePunct w:val="0"/>
        <w:autoSpaceDE/>
        <w:autoSpaceDN/>
        <w:bidi w:val="0"/>
        <w:adjustRightInd/>
        <w:snapToGrid/>
        <w:spacing w:line="560" w:lineRule="exact"/>
        <w:ind w:firstLine="783" w:firstLineChars="250"/>
        <w:jc w:val="left"/>
        <w:textAlignment w:val="auto"/>
        <w:rPr>
          <w:rStyle w:val="18"/>
          <w:rFonts w:hint="eastAsia" w:ascii="楷体" w:hAnsi="楷体" w:eastAsia="楷体"/>
          <w:b w:val="0"/>
          <w:bCs w:val="0"/>
          <w:spacing w:val="-4"/>
          <w:sz w:val="32"/>
          <w:szCs w:val="32"/>
        </w:rPr>
      </w:pPr>
      <w:r>
        <w:rPr>
          <w:rStyle w:val="18"/>
          <w:rFonts w:hint="eastAsia" w:ascii="仿宋_GB2312" w:hAnsi="仿宋_GB2312" w:eastAsia="仿宋_GB2312" w:cs="仿宋_GB2312"/>
          <w:b/>
          <w:bCs/>
          <w:spacing w:val="-4"/>
          <w:sz w:val="32"/>
          <w:szCs w:val="32"/>
        </w:rPr>
        <w:t>1.项目背景</w:t>
      </w:r>
    </w:p>
    <w:p w14:paraId="4288978A">
      <w:pPr>
        <w:keepNext w:val="0"/>
        <w:keepLines w:val="0"/>
        <w:pageBreakBefore w:val="0"/>
        <w:widowControl w:val="0"/>
        <w:kinsoku/>
        <w:wordWrap/>
        <w:overflowPunct/>
        <w:topLinePunct w:val="0"/>
        <w:autoSpaceDE/>
        <w:autoSpaceDN/>
        <w:bidi w:val="0"/>
        <w:adjustRightInd/>
        <w:snapToGrid/>
        <w:spacing w:line="560" w:lineRule="exact"/>
        <w:ind w:firstLine="800" w:firstLineChars="250"/>
        <w:jc w:val="left"/>
        <w:textAlignment w:val="auto"/>
        <w:rPr>
          <w:rStyle w:val="18"/>
          <w:rFonts w:hint="eastAsia" w:ascii="楷体" w:hAnsi="楷体" w:eastAsia="楷体"/>
          <w:b w:val="0"/>
          <w:bCs w:val="0"/>
          <w:spacing w:val="-4"/>
          <w:sz w:val="32"/>
          <w:szCs w:val="32"/>
        </w:rPr>
      </w:pPr>
      <w:r>
        <w:rPr>
          <w:rFonts w:hint="eastAsia" w:hAnsi="宋体" w:eastAsia="仿宋_GB2312" w:cs="宋体"/>
          <w:kern w:val="0"/>
          <w:sz w:val="32"/>
          <w:szCs w:val="32"/>
        </w:rPr>
        <w:t>习近平总书记强调，“要防止各条线多头重复向基层派任务，要表格，坚决纠正形式主义，官僚主义做法”“要把干部从一些无谓的事务解脱出来”“让基层把更多时间用在抓工作落实上来”“要建立基层减负常态化机制，让减负成果更好惠及人民群众”“解决一些困扰基层的形式主义问题，切实为基层减负”。</w:t>
      </w:r>
      <w:r>
        <w:rPr>
          <w:rFonts w:hint="eastAsia" w:hAnsi="宋体" w:eastAsia="仿宋_GB2312" w:cs="宋体"/>
          <w:kern w:val="0"/>
          <w:sz w:val="32"/>
          <w:szCs w:val="32"/>
        </w:rPr>
        <w:cr/>
      </w:r>
      <w:r>
        <w:rPr>
          <w:rFonts w:hint="default" w:hAnsi="宋体" w:eastAsia="仿宋_GB2312" w:cs="宋体"/>
          <w:kern w:val="0"/>
          <w:sz w:val="32"/>
          <w:szCs w:val="32"/>
          <w:lang w:val="en"/>
        </w:rPr>
        <w:t xml:space="preserve">    </w:t>
      </w:r>
      <w:r>
        <w:rPr>
          <w:rFonts w:hint="eastAsia" w:hAnsi="宋体" w:eastAsia="仿宋_GB2312" w:cs="宋体"/>
          <w:kern w:val="0"/>
          <w:sz w:val="32"/>
          <w:szCs w:val="32"/>
        </w:rPr>
        <w:t>按照地委刘书记2月16日在全地区党风廉政建设和反腐败工作会议上的讲话精神，为深入贯彻落实国家、自治区关于推进数据资源工作决策部署，全面掌握了解基层填报表格情况，经行署主要领导批准，地区大数据发展服务中心组成调研组赴地直各单位，和田市、墨玉县、和田县、洛浦县，开展了基层减负“一张表”工作专题调研，开展基层减负“一张表”工作。</w:t>
      </w:r>
      <w:r>
        <w:rPr>
          <w:rFonts w:hint="eastAsia" w:hAnsi="宋体" w:eastAsia="仿宋_GB2312" w:cs="宋体"/>
          <w:kern w:val="0"/>
          <w:sz w:val="36"/>
          <w:szCs w:val="36"/>
        </w:rPr>
        <w:cr/>
      </w:r>
      <w:r>
        <w:rPr>
          <w:rFonts w:hint="default" w:hAnsi="宋体" w:eastAsia="仿宋_GB2312" w:cs="宋体"/>
          <w:kern w:val="0"/>
          <w:sz w:val="36"/>
          <w:szCs w:val="36"/>
          <w:lang w:val="en"/>
        </w:rPr>
        <w:t xml:space="preserve">    </w:t>
      </w:r>
      <w:r>
        <w:rPr>
          <w:rStyle w:val="18"/>
          <w:rFonts w:hint="eastAsia" w:ascii="仿宋_GB2312" w:hAnsi="仿宋_GB2312" w:eastAsia="仿宋_GB2312" w:cs="仿宋_GB2312"/>
          <w:b/>
          <w:bCs/>
          <w:spacing w:val="-4"/>
          <w:sz w:val="32"/>
          <w:szCs w:val="32"/>
        </w:rPr>
        <w:t>2.主要内容</w:t>
      </w:r>
      <w:r>
        <w:rPr>
          <w:rStyle w:val="18"/>
          <w:rFonts w:hint="eastAsia" w:ascii="楷体" w:hAnsi="楷体" w:eastAsia="楷体"/>
          <w:b w:val="0"/>
          <w:bCs w:val="0"/>
          <w:spacing w:val="-4"/>
          <w:sz w:val="32"/>
          <w:szCs w:val="32"/>
        </w:rPr>
        <w:cr/>
      </w:r>
      <w:r>
        <w:rPr>
          <w:rStyle w:val="18"/>
          <w:rFonts w:hint="default" w:ascii="楷体" w:hAnsi="楷体" w:eastAsia="楷体"/>
          <w:b w:val="0"/>
          <w:bCs w:val="0"/>
          <w:spacing w:val="-4"/>
          <w:sz w:val="32"/>
          <w:szCs w:val="32"/>
          <w:lang w:val="en"/>
        </w:rPr>
        <w:t xml:space="preserve"> </w:t>
      </w:r>
      <w:r>
        <w:rPr>
          <w:rFonts w:hint="default" w:hAnsi="宋体" w:eastAsia="仿宋_GB2312" w:cs="宋体"/>
          <w:kern w:val="0"/>
          <w:sz w:val="32"/>
          <w:szCs w:val="32"/>
          <w:lang w:val="en"/>
        </w:rPr>
        <w:t xml:space="preserve">   </w:t>
      </w:r>
      <w:r>
        <w:rPr>
          <w:rFonts w:hint="eastAsia" w:hAnsi="宋体" w:eastAsia="仿宋_GB2312" w:cs="宋体"/>
          <w:kern w:val="0"/>
          <w:sz w:val="32"/>
          <w:szCs w:val="32"/>
        </w:rPr>
        <w:t>建设采购和田地区基层减负“一张表”信息管理系统。该系统由数据资源池、数据自动抽取分发平台、综合信息平台等三大功能模块构成，实现基层各类数据汇聚、清洗、整理和应用全过程管理，使得基层工作由繁到简，提升基层治理能力和服务水平。</w:t>
      </w:r>
      <w:r>
        <w:rPr>
          <w:rFonts w:hint="eastAsia" w:hAnsi="宋体" w:eastAsia="仿宋_GB2312" w:cs="宋体"/>
          <w:kern w:val="0"/>
          <w:sz w:val="32"/>
          <w:szCs w:val="32"/>
        </w:rPr>
        <w:cr/>
      </w:r>
      <w:r>
        <w:rPr>
          <w:rFonts w:hint="default" w:hAnsi="宋体" w:eastAsia="仿宋_GB2312" w:cs="宋体"/>
          <w:kern w:val="0"/>
          <w:sz w:val="32"/>
          <w:szCs w:val="32"/>
          <w:lang w:val="en"/>
        </w:rPr>
        <w:t xml:space="preserve">    </w:t>
      </w:r>
      <w:r>
        <w:rPr>
          <w:rStyle w:val="18"/>
          <w:rFonts w:hint="eastAsia" w:ascii="仿宋_GB2312" w:hAnsi="仿宋_GB2312" w:eastAsia="仿宋_GB2312" w:cs="仿宋_GB2312"/>
          <w:b/>
          <w:bCs/>
          <w:spacing w:val="-4"/>
          <w:sz w:val="32"/>
          <w:szCs w:val="32"/>
        </w:rPr>
        <w:t>3.实施情况</w:t>
      </w:r>
    </w:p>
    <w:p w14:paraId="6C28432C">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hAnsi="宋体" w:eastAsia="仿宋_GB2312" w:cs="宋体"/>
          <w:kern w:val="0"/>
          <w:sz w:val="32"/>
          <w:szCs w:val="32"/>
        </w:rPr>
      </w:pPr>
      <w:r>
        <w:rPr>
          <w:rFonts w:hint="eastAsia" w:hAnsi="宋体" w:eastAsia="仿宋_GB2312" w:cs="宋体"/>
          <w:b/>
          <w:bCs/>
          <w:kern w:val="0"/>
          <w:sz w:val="32"/>
          <w:szCs w:val="32"/>
        </w:rPr>
        <w:t>实施主体：</w:t>
      </w:r>
      <w:r>
        <w:rPr>
          <w:rFonts w:hint="eastAsia" w:hAnsi="宋体" w:eastAsia="仿宋_GB2312" w:cs="宋体"/>
          <w:kern w:val="0"/>
          <w:sz w:val="32"/>
          <w:szCs w:val="32"/>
        </w:rPr>
        <w:t>和田地区数字化发展局。</w:t>
      </w:r>
    </w:p>
    <w:p w14:paraId="40981C32">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Style w:val="18"/>
          <w:rFonts w:ascii="楷体" w:hAnsi="楷体" w:eastAsia="楷体"/>
          <w:b w:val="0"/>
          <w:bCs w:val="0"/>
          <w:spacing w:val="-4"/>
          <w:sz w:val="32"/>
          <w:szCs w:val="32"/>
        </w:rPr>
      </w:pPr>
      <w:r>
        <w:rPr>
          <w:rFonts w:hint="eastAsia" w:hAnsi="宋体" w:eastAsia="仿宋_GB2312" w:cs="宋体"/>
          <w:b/>
          <w:bCs/>
          <w:kern w:val="0"/>
          <w:sz w:val="32"/>
          <w:szCs w:val="32"/>
        </w:rPr>
        <w:t>实施时间：</w:t>
      </w:r>
      <w:r>
        <w:rPr>
          <w:rFonts w:hint="eastAsia" w:hAnsi="宋体" w:eastAsia="仿宋_GB2312" w:cs="宋体"/>
          <w:kern w:val="0"/>
          <w:sz w:val="32"/>
          <w:szCs w:val="32"/>
        </w:rPr>
        <w:t>本项目实施期限为2024年1月—2024年12月。</w:t>
      </w:r>
      <w:r>
        <w:rPr>
          <w:rFonts w:hint="eastAsia" w:hAnsi="宋体" w:eastAsia="仿宋_GB2312" w:cs="宋体"/>
          <w:kern w:val="0"/>
          <w:sz w:val="32"/>
          <w:szCs w:val="32"/>
        </w:rPr>
        <w:cr/>
      </w:r>
      <w:r>
        <w:rPr>
          <w:rFonts w:hint="default" w:hAnsi="宋体" w:eastAsia="仿宋_GB2312" w:cs="宋体"/>
          <w:kern w:val="0"/>
          <w:sz w:val="32"/>
          <w:szCs w:val="32"/>
          <w:lang w:val="en"/>
        </w:rPr>
        <w:t xml:space="preserve">    </w:t>
      </w:r>
      <w:r>
        <w:rPr>
          <w:rFonts w:hint="eastAsia" w:hAnsi="宋体" w:eastAsia="仿宋_GB2312" w:cs="宋体"/>
          <w:b/>
          <w:bCs/>
          <w:kern w:val="0"/>
          <w:sz w:val="32"/>
          <w:szCs w:val="32"/>
        </w:rPr>
        <w:t>实施情况：</w:t>
      </w:r>
      <w:r>
        <w:rPr>
          <w:rFonts w:hint="eastAsia" w:hAnsi="宋体" w:eastAsia="仿宋_GB2312" w:cs="宋体"/>
          <w:kern w:val="0"/>
          <w:sz w:val="32"/>
          <w:szCs w:val="32"/>
        </w:rPr>
        <w:t>按照自治区党委、地委关于基层减负决策部署，和田地区大数据发展服务中心认真学习贯彻习近平总书记关于基层减负工作重要讲话精神，在深入考察学习基础上，多次专题研究部署，全面推进基层减负“一张表”信息推广运用。从2022年9月开始，建设基层减负“一张表”信息管理系统项目，2023年2月全面推广运用，实现全地区村（社区）全覆盖；2024年进入使用和拓展阶段，系统设计开发一级功能14个和二级功能78个，共归集13个行业部门19方面数据，完成了人口、法人、地名地址等基础数据的规范管理，初步实现了“人、房、地、事、情、组织”网格化管理。</w:t>
      </w:r>
      <w:r>
        <w:rPr>
          <w:rFonts w:hint="eastAsia" w:hAnsi="宋体" w:eastAsia="仿宋_GB2312" w:cs="宋体"/>
          <w:kern w:val="0"/>
          <w:sz w:val="32"/>
          <w:szCs w:val="32"/>
        </w:rPr>
        <w:cr/>
      </w:r>
      <w:r>
        <w:rPr>
          <w:rFonts w:hint="default" w:hAnsi="宋体" w:eastAsia="仿宋_GB2312" w:cs="宋体"/>
          <w:kern w:val="0"/>
          <w:sz w:val="32"/>
          <w:szCs w:val="32"/>
          <w:lang w:val="en"/>
        </w:rPr>
        <w:t xml:space="preserve">    </w:t>
      </w:r>
      <w:r>
        <w:rPr>
          <w:rStyle w:val="18"/>
          <w:rFonts w:hint="eastAsia" w:ascii="仿宋_GB2312" w:hAnsi="仿宋_GB2312" w:eastAsia="仿宋_GB2312" w:cs="仿宋_GB2312"/>
          <w:b/>
          <w:bCs/>
          <w:spacing w:val="-4"/>
          <w:sz w:val="32"/>
          <w:szCs w:val="32"/>
        </w:rPr>
        <w:t>4.资金投入和使用情况</w:t>
      </w:r>
      <w:r>
        <w:rPr>
          <w:rFonts w:hint="eastAsia" w:hAnsi="宋体" w:eastAsia="仿宋_GB2312" w:cs="宋体"/>
          <w:kern w:val="0"/>
          <w:sz w:val="32"/>
          <w:szCs w:val="32"/>
        </w:rPr>
        <w:cr/>
      </w:r>
      <w:r>
        <w:rPr>
          <w:rFonts w:hint="default" w:hAnsi="宋体" w:eastAsia="仿宋_GB2312" w:cs="宋体"/>
          <w:kern w:val="0"/>
          <w:sz w:val="32"/>
          <w:szCs w:val="32"/>
          <w:lang w:val="en"/>
        </w:rPr>
        <w:t xml:space="preserve">    </w:t>
      </w:r>
      <w:r>
        <w:rPr>
          <w:rFonts w:hint="eastAsia" w:hAnsi="宋体" w:eastAsia="仿宋_GB2312" w:cs="宋体"/>
          <w:b/>
          <w:bCs/>
          <w:kern w:val="0"/>
          <w:sz w:val="32"/>
          <w:szCs w:val="32"/>
        </w:rPr>
        <w:t>（1）项目资金安排落实、总投入等情况分析</w:t>
      </w:r>
      <w:r>
        <w:rPr>
          <w:rFonts w:hint="eastAsia" w:hAnsi="宋体" w:eastAsia="仿宋_GB2312" w:cs="宋体"/>
          <w:b/>
          <w:bCs/>
          <w:kern w:val="0"/>
          <w:sz w:val="32"/>
          <w:szCs w:val="32"/>
        </w:rPr>
        <w:cr/>
      </w:r>
      <w:r>
        <w:rPr>
          <w:rFonts w:hint="default" w:hAnsi="宋体" w:eastAsia="仿宋_GB2312" w:cs="宋体"/>
          <w:kern w:val="0"/>
          <w:sz w:val="32"/>
          <w:szCs w:val="32"/>
          <w:lang w:val="en"/>
        </w:rPr>
        <w:t xml:space="preserve">    </w:t>
      </w:r>
      <w:r>
        <w:rPr>
          <w:rFonts w:hint="eastAsia" w:hAnsi="宋体" w:eastAsia="仿宋_GB2312" w:cs="宋体"/>
          <w:kern w:val="0"/>
          <w:sz w:val="32"/>
          <w:szCs w:val="32"/>
        </w:rPr>
        <w:t>本项目预算安排总额为258.5万元，资金来源为本级部门预算，其中：财政资金258.5万元，其他资金0万元，2024年实际收到预算资金258.5万元，预算资金到位率为100%。</w:t>
      </w:r>
      <w:r>
        <w:rPr>
          <w:rFonts w:hint="eastAsia" w:hAnsi="宋体" w:eastAsia="仿宋_GB2312" w:cs="宋体"/>
          <w:kern w:val="0"/>
          <w:sz w:val="32"/>
          <w:szCs w:val="32"/>
        </w:rPr>
        <w:cr/>
      </w:r>
      <w:r>
        <w:rPr>
          <w:rFonts w:hint="default" w:hAnsi="宋体" w:eastAsia="仿宋_GB2312" w:cs="宋体"/>
          <w:kern w:val="0"/>
          <w:sz w:val="32"/>
          <w:szCs w:val="32"/>
          <w:lang w:val="en"/>
        </w:rPr>
        <w:t xml:space="preserve">    </w:t>
      </w:r>
      <w:r>
        <w:rPr>
          <w:rFonts w:hint="eastAsia" w:hAnsi="宋体" w:eastAsia="仿宋_GB2312" w:cs="宋体"/>
          <w:b/>
          <w:bCs/>
          <w:kern w:val="0"/>
          <w:sz w:val="32"/>
          <w:szCs w:val="32"/>
        </w:rPr>
        <w:t>（2）项目资金实际使用情况分析</w:t>
      </w:r>
      <w:r>
        <w:rPr>
          <w:rFonts w:hint="eastAsia" w:hAnsi="宋体" w:eastAsia="仿宋_GB2312" w:cs="宋体"/>
          <w:kern w:val="0"/>
          <w:sz w:val="32"/>
          <w:szCs w:val="32"/>
        </w:rPr>
        <w:cr/>
      </w:r>
      <w:r>
        <w:rPr>
          <w:rFonts w:hint="default" w:hAnsi="宋体" w:eastAsia="仿宋_GB2312" w:cs="宋体"/>
          <w:kern w:val="0"/>
          <w:sz w:val="32"/>
          <w:szCs w:val="32"/>
          <w:lang w:val="en"/>
        </w:rPr>
        <w:t xml:space="preserve">    </w:t>
      </w:r>
      <w:r>
        <w:rPr>
          <w:rFonts w:hint="eastAsia" w:hAnsi="宋体" w:eastAsia="仿宋_GB2312" w:cs="宋体"/>
          <w:kern w:val="0"/>
          <w:sz w:val="32"/>
          <w:szCs w:val="32"/>
        </w:rPr>
        <w:t>本项目实际支付资金255.5万元，预算执行率98.84%。本项目资金主要用于支付和田地区基层减负“一张表”信息管理系统建设项目合同款第二笔费用（30%）135万元，及该系统等级安全保护和商用密码测评项目资金120.50万元。</w:t>
      </w:r>
    </w:p>
    <w:p w14:paraId="102C47F6">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73E1825F">
      <w:pPr>
        <w:keepNext w:val="0"/>
        <w:keepLines w:val="0"/>
        <w:pageBreakBefore w:val="0"/>
        <w:widowControl w:val="0"/>
        <w:kinsoku/>
        <w:wordWrap/>
        <w:overflowPunct/>
        <w:topLinePunct w:val="0"/>
        <w:autoSpaceDE/>
        <w:autoSpaceDN/>
        <w:bidi w:val="0"/>
        <w:adjustRightInd/>
        <w:snapToGrid/>
        <w:spacing w:line="560" w:lineRule="exact"/>
        <w:ind w:firstLine="627" w:firstLineChars="200"/>
        <w:jc w:val="both"/>
        <w:textAlignment w:val="auto"/>
        <w:rPr>
          <w:rStyle w:val="18"/>
          <w:rFonts w:hint="eastAsia" w:ascii="仿宋_GB2312" w:hAnsi="仿宋_GB2312" w:eastAsia="仿宋_GB2312" w:cs="仿宋_GB2312"/>
          <w:b/>
          <w:bCs/>
          <w:spacing w:val="-4"/>
          <w:sz w:val="32"/>
          <w:szCs w:val="32"/>
        </w:rPr>
      </w:pPr>
      <w:r>
        <w:rPr>
          <w:rStyle w:val="18"/>
          <w:rFonts w:hint="eastAsia" w:ascii="仿宋_GB2312" w:hAnsi="仿宋_GB2312" w:eastAsia="仿宋_GB2312" w:cs="仿宋_GB2312"/>
          <w:b/>
          <w:bCs/>
          <w:spacing w:val="-4"/>
          <w:sz w:val="32"/>
          <w:szCs w:val="32"/>
        </w:rPr>
        <w:t>1.总体目标</w:t>
      </w:r>
    </w:p>
    <w:p w14:paraId="59F8B00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Style w:val="18"/>
          <w:rFonts w:hint="eastAsia" w:ascii="楷体" w:hAnsi="楷体" w:eastAsia="楷体"/>
          <w:b w:val="0"/>
          <w:bCs w:val="0"/>
          <w:spacing w:val="-4"/>
          <w:sz w:val="32"/>
          <w:szCs w:val="32"/>
        </w:rPr>
      </w:pPr>
      <w:r>
        <w:rPr>
          <w:rFonts w:hint="eastAsia" w:ascii="仿宋_GB2312" w:hAnsi="仿宋_GB2312" w:eastAsia="仿宋_GB2312" w:cs="仿宋_GB2312"/>
          <w:kern w:val="0"/>
          <w:sz w:val="32"/>
          <w:szCs w:val="32"/>
        </w:rPr>
        <w:t>建设和田地区基层减负“一张表”信息管理系统，投入资金为258.5万元，开发数据资源池、数据自动抽取平台、综合信息填报平台等三大功能模块，实现基层各类数据的汇聚、清洗、整理和应用全过程管理，并完成基层减负“一张表”信息管理系统商用密码测评，保障系统网络信息和数据安全。收集各类业务数据量达到3200万条，搭建基础数据库不少于3套，通过房屋租赁模块办理房屋租赁流程全地区本年度不少于5000次。于2024年12月31日前完成该项目，有效解决基层数据共享难、重复录等问题，实现为基层减负的目的。同时，为和田地区数字政府建设和信息系统密码安全奠定基础。</w:t>
      </w:r>
      <w:r>
        <w:rPr>
          <w:rFonts w:hint="eastAsia" w:ascii="仿宋_GB2312" w:hAnsi="仿宋_GB2312" w:eastAsia="仿宋_GB2312" w:cs="仿宋_GB2312"/>
          <w:kern w:val="0"/>
          <w:sz w:val="32"/>
          <w:szCs w:val="32"/>
        </w:rPr>
        <w:cr/>
      </w:r>
      <w:r>
        <w:rPr>
          <w:rFonts w:hint="default" w:hAnsi="宋体" w:eastAsia="仿宋_GB2312" w:cs="宋体"/>
          <w:kern w:val="0"/>
          <w:sz w:val="32"/>
          <w:szCs w:val="32"/>
          <w:lang w:val="en"/>
        </w:rPr>
        <w:t xml:space="preserve">    </w:t>
      </w:r>
      <w:r>
        <w:rPr>
          <w:rStyle w:val="18"/>
          <w:rFonts w:hint="eastAsia" w:ascii="仿宋_GB2312" w:hAnsi="仿宋_GB2312" w:eastAsia="仿宋_GB2312" w:cs="仿宋_GB2312"/>
          <w:b/>
          <w:bCs/>
          <w:spacing w:val="-4"/>
          <w:sz w:val="32"/>
          <w:szCs w:val="32"/>
        </w:rPr>
        <w:t>2.阶段性目标</w:t>
      </w:r>
      <w:r>
        <w:rPr>
          <w:rFonts w:hint="eastAsia" w:hAnsi="宋体" w:eastAsia="仿宋_GB2312" w:cs="宋体"/>
          <w:kern w:val="0"/>
          <w:sz w:val="32"/>
          <w:szCs w:val="32"/>
        </w:rPr>
        <w:cr/>
      </w:r>
      <w:r>
        <w:rPr>
          <w:rFonts w:hint="default" w:hAnsi="宋体" w:eastAsia="仿宋_GB2312" w:cs="宋体"/>
          <w:kern w:val="0"/>
          <w:sz w:val="32"/>
          <w:szCs w:val="32"/>
          <w:lang w:val="en"/>
        </w:rPr>
        <w:t xml:space="preserve">    </w:t>
      </w:r>
      <w:r>
        <w:rPr>
          <w:rFonts w:hint="eastAsia" w:hAnsi="宋体" w:eastAsia="仿宋_GB2312" w:cs="宋体"/>
          <w:b/>
          <w:bCs/>
          <w:kern w:val="0"/>
          <w:sz w:val="32"/>
          <w:szCs w:val="32"/>
        </w:rPr>
        <w:t>项目前期准备工作：</w:t>
      </w:r>
      <w:r>
        <w:rPr>
          <w:rFonts w:hint="eastAsia" w:hAnsi="宋体" w:eastAsia="仿宋_GB2312" w:cs="宋体"/>
          <w:kern w:val="0"/>
          <w:sz w:val="32"/>
          <w:szCs w:val="32"/>
        </w:rPr>
        <w:t>对接地区财政局和行政服务和公共资源交易中心开展项目预算申请、公开招投标等工作。</w:t>
      </w:r>
      <w:r>
        <w:rPr>
          <w:rFonts w:hint="eastAsia" w:hAnsi="宋体" w:eastAsia="仿宋_GB2312" w:cs="宋体"/>
          <w:kern w:val="0"/>
          <w:sz w:val="32"/>
          <w:szCs w:val="32"/>
        </w:rPr>
        <w:cr/>
      </w:r>
      <w:r>
        <w:rPr>
          <w:rFonts w:hint="default" w:hAnsi="宋体" w:eastAsia="仿宋_GB2312" w:cs="宋体"/>
          <w:kern w:val="0"/>
          <w:sz w:val="32"/>
          <w:szCs w:val="32"/>
          <w:lang w:val="en"/>
        </w:rPr>
        <w:t xml:space="preserve">   </w:t>
      </w:r>
      <w:r>
        <w:rPr>
          <w:rFonts w:hint="default" w:hAnsi="宋体" w:eastAsia="仿宋_GB2312" w:cs="宋体"/>
          <w:b/>
          <w:bCs/>
          <w:kern w:val="0"/>
          <w:sz w:val="32"/>
          <w:szCs w:val="32"/>
          <w:lang w:val="en"/>
        </w:rPr>
        <w:t xml:space="preserve"> </w:t>
      </w:r>
      <w:r>
        <w:rPr>
          <w:rFonts w:hint="eastAsia" w:hAnsi="宋体" w:eastAsia="仿宋_GB2312" w:cs="宋体"/>
          <w:b/>
          <w:bCs/>
          <w:kern w:val="0"/>
          <w:sz w:val="32"/>
          <w:szCs w:val="32"/>
        </w:rPr>
        <w:t>项目实施：</w:t>
      </w:r>
      <w:r>
        <w:rPr>
          <w:rFonts w:hint="eastAsia" w:hAnsi="宋体" w:eastAsia="仿宋_GB2312" w:cs="宋体"/>
          <w:kern w:val="0"/>
          <w:sz w:val="32"/>
          <w:szCs w:val="32"/>
        </w:rPr>
        <w:t>按照地区财政局批复和招投标工作流程开展公开招标，与中标方签订项目合同。对接自治区数据资源和政务服务中心开展基层减负“一张表”信息管理系统的三级等保和商用密码测评工作。</w:t>
      </w:r>
      <w:r>
        <w:rPr>
          <w:rFonts w:hint="eastAsia" w:hAnsi="宋体" w:eastAsia="仿宋_GB2312" w:cs="宋体"/>
          <w:kern w:val="0"/>
          <w:sz w:val="32"/>
          <w:szCs w:val="32"/>
        </w:rPr>
        <w:cr/>
      </w:r>
      <w:r>
        <w:rPr>
          <w:rFonts w:hint="default" w:hAnsi="宋体" w:eastAsia="仿宋_GB2312" w:cs="宋体"/>
          <w:kern w:val="0"/>
          <w:sz w:val="32"/>
          <w:szCs w:val="32"/>
          <w:lang w:val="en"/>
        </w:rPr>
        <w:t xml:space="preserve">    </w:t>
      </w:r>
      <w:r>
        <w:rPr>
          <w:rFonts w:hint="eastAsia" w:hAnsi="宋体" w:eastAsia="仿宋_GB2312" w:cs="宋体"/>
          <w:b/>
          <w:bCs/>
          <w:kern w:val="0"/>
          <w:sz w:val="32"/>
          <w:szCs w:val="32"/>
        </w:rPr>
        <w:t>项目完成：</w:t>
      </w:r>
      <w:r>
        <w:rPr>
          <w:rFonts w:hint="eastAsia" w:hAnsi="宋体" w:eastAsia="仿宋_GB2312" w:cs="宋体"/>
          <w:kern w:val="0"/>
          <w:sz w:val="32"/>
          <w:szCs w:val="32"/>
        </w:rPr>
        <w:t>中标方按照项目合同规定完成设备采购，完成基层减负“一张表”信息管理系统的三级等保和商用密码测评工作并出具测评报告后按照合同规定拨付项目资金。</w:t>
      </w:r>
    </w:p>
    <w:p w14:paraId="16F571C3">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01AFA483">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082C97E">
      <w:pPr>
        <w:keepNext w:val="0"/>
        <w:keepLines w:val="0"/>
        <w:pageBreakBefore w:val="0"/>
        <w:widowControl w:val="0"/>
        <w:kinsoku/>
        <w:wordWrap/>
        <w:overflowPunct/>
        <w:topLinePunct w:val="0"/>
        <w:autoSpaceDE/>
        <w:autoSpaceDN/>
        <w:bidi w:val="0"/>
        <w:adjustRightInd/>
        <w:snapToGrid/>
        <w:spacing w:line="560" w:lineRule="exact"/>
        <w:ind w:firstLine="627" w:firstLineChars="200"/>
        <w:jc w:val="both"/>
        <w:textAlignment w:val="auto"/>
        <w:rPr>
          <w:rStyle w:val="18"/>
          <w:rFonts w:hint="eastAsia" w:ascii="仿宋_GB2312" w:hAnsi="仿宋_GB2312" w:eastAsia="仿宋_GB2312" w:cs="仿宋_GB2312"/>
          <w:b/>
          <w:bCs/>
          <w:spacing w:val="-4"/>
          <w:sz w:val="32"/>
          <w:szCs w:val="32"/>
        </w:rPr>
      </w:pPr>
      <w:r>
        <w:rPr>
          <w:rStyle w:val="18"/>
          <w:rFonts w:hint="eastAsia" w:ascii="仿宋_GB2312" w:hAnsi="仿宋_GB2312" w:eastAsia="仿宋_GB2312" w:cs="仿宋_GB2312"/>
          <w:b/>
          <w:bCs/>
          <w:spacing w:val="-4"/>
          <w:sz w:val="32"/>
          <w:szCs w:val="32"/>
        </w:rPr>
        <w:t>1.绩效评价的目的</w:t>
      </w:r>
    </w:p>
    <w:p w14:paraId="5D01320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8"/>
          <w:rFonts w:ascii="楷体" w:hAnsi="楷体" w:eastAsia="楷体"/>
          <w:b w:val="0"/>
          <w:bCs w:val="0"/>
          <w:spacing w:val="-4"/>
          <w:sz w:val="32"/>
          <w:szCs w:val="32"/>
        </w:rPr>
      </w:pPr>
      <w:r>
        <w:rPr>
          <w:rFonts w:hint="eastAsia" w:hAnsi="宋体" w:eastAsia="仿宋_GB2312" w:cs="宋体"/>
          <w:kern w:val="0"/>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和田地区基层减负“一张表”信息管理系统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rPr>
          <w:rFonts w:hint="eastAsia" w:hAnsi="宋体" w:eastAsia="仿宋_GB2312" w:cs="宋体"/>
          <w:kern w:val="0"/>
          <w:sz w:val="32"/>
          <w:szCs w:val="32"/>
        </w:rPr>
        <w:cr/>
      </w:r>
      <w:r>
        <w:rPr>
          <w:rFonts w:hint="default" w:hAnsi="宋体" w:eastAsia="仿宋_GB2312" w:cs="宋体"/>
          <w:kern w:val="0"/>
          <w:sz w:val="32"/>
          <w:szCs w:val="32"/>
          <w:lang w:val="en"/>
        </w:rPr>
        <w:t xml:space="preserve">    </w:t>
      </w:r>
      <w:r>
        <w:rPr>
          <w:rFonts w:hint="eastAsia" w:hAnsi="宋体" w:eastAsia="仿宋_GB2312" w:cs="宋体"/>
          <w:b/>
          <w:bCs/>
          <w:kern w:val="0"/>
          <w:sz w:val="32"/>
          <w:szCs w:val="32"/>
        </w:rPr>
        <w:t>一是：</w:t>
      </w:r>
      <w:r>
        <w:rPr>
          <w:rFonts w:hint="eastAsia" w:hAnsi="宋体" w:eastAsia="仿宋_GB2312" w:cs="宋体"/>
          <w:kern w:val="0"/>
          <w:sz w:val="32"/>
          <w:szCs w:val="32"/>
        </w:rPr>
        <w:t>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hAnsi="宋体" w:eastAsia="仿宋_GB2312" w:cs="宋体"/>
          <w:kern w:val="0"/>
          <w:sz w:val="32"/>
          <w:szCs w:val="32"/>
        </w:rPr>
        <w:cr/>
      </w:r>
      <w:r>
        <w:rPr>
          <w:rFonts w:hint="default" w:hAnsi="宋体" w:eastAsia="仿宋_GB2312" w:cs="宋体"/>
          <w:kern w:val="0"/>
          <w:sz w:val="32"/>
          <w:szCs w:val="32"/>
          <w:lang w:val="en"/>
        </w:rPr>
        <w:t xml:space="preserve">   </w:t>
      </w:r>
      <w:r>
        <w:rPr>
          <w:rFonts w:hint="default" w:hAnsi="宋体" w:eastAsia="仿宋_GB2312" w:cs="宋体"/>
          <w:b/>
          <w:bCs/>
          <w:kern w:val="0"/>
          <w:sz w:val="32"/>
          <w:szCs w:val="32"/>
          <w:lang w:val="en"/>
        </w:rPr>
        <w:t xml:space="preserve"> </w:t>
      </w:r>
      <w:r>
        <w:rPr>
          <w:rFonts w:hint="eastAsia" w:hAnsi="宋体" w:eastAsia="仿宋_GB2312" w:cs="宋体"/>
          <w:b/>
          <w:bCs/>
          <w:kern w:val="0"/>
          <w:sz w:val="32"/>
          <w:szCs w:val="32"/>
        </w:rPr>
        <w:t>二是：</w:t>
      </w:r>
      <w:r>
        <w:rPr>
          <w:rFonts w:hint="eastAsia" w:hAnsi="宋体" w:eastAsia="仿宋_GB2312" w:cs="宋体"/>
          <w:kern w:val="0"/>
          <w:sz w:val="32"/>
          <w:szCs w:val="32"/>
        </w:rPr>
        <w:t>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hAnsi="宋体" w:eastAsia="仿宋_GB2312" w:cs="宋体"/>
          <w:kern w:val="0"/>
          <w:sz w:val="32"/>
          <w:szCs w:val="32"/>
        </w:rPr>
        <w:cr/>
      </w:r>
      <w:r>
        <w:rPr>
          <w:rFonts w:hint="default" w:hAnsi="宋体" w:eastAsia="仿宋_GB2312" w:cs="宋体"/>
          <w:kern w:val="0"/>
          <w:sz w:val="32"/>
          <w:szCs w:val="32"/>
          <w:lang w:val="en"/>
        </w:rPr>
        <w:t xml:space="preserve">    </w:t>
      </w:r>
      <w:r>
        <w:rPr>
          <w:rFonts w:hint="eastAsia" w:hAnsi="宋体" w:eastAsia="仿宋_GB2312" w:cs="宋体"/>
          <w:b/>
          <w:bCs/>
          <w:kern w:val="0"/>
          <w:sz w:val="32"/>
          <w:szCs w:val="32"/>
        </w:rPr>
        <w:t>三是：</w:t>
      </w:r>
      <w:r>
        <w:rPr>
          <w:rFonts w:hint="eastAsia" w:hAnsi="宋体" w:eastAsia="仿宋_GB2312" w:cs="宋体"/>
          <w:kern w:val="0"/>
          <w:sz w:val="32"/>
          <w:szCs w:val="32"/>
        </w:rPr>
        <w:t>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hAnsi="宋体" w:eastAsia="仿宋_GB2312" w:cs="宋体"/>
          <w:kern w:val="0"/>
          <w:sz w:val="32"/>
          <w:szCs w:val="32"/>
        </w:rPr>
        <w:cr/>
      </w:r>
      <w:r>
        <w:rPr>
          <w:rFonts w:hint="default" w:hAnsi="宋体" w:eastAsia="仿宋_GB2312" w:cs="宋体"/>
          <w:kern w:val="0"/>
          <w:sz w:val="32"/>
          <w:szCs w:val="32"/>
          <w:lang w:val="en"/>
        </w:rPr>
        <w:t xml:space="preserve">   </w:t>
      </w:r>
      <w:r>
        <w:rPr>
          <w:rFonts w:hint="default" w:hAnsi="宋体" w:eastAsia="仿宋_GB2312" w:cs="宋体"/>
          <w:b/>
          <w:bCs/>
          <w:kern w:val="0"/>
          <w:sz w:val="32"/>
          <w:szCs w:val="32"/>
          <w:lang w:val="en"/>
        </w:rPr>
        <w:t xml:space="preserve"> </w:t>
      </w:r>
      <w:r>
        <w:rPr>
          <w:rFonts w:hint="eastAsia" w:hAnsi="宋体" w:eastAsia="仿宋_GB2312" w:cs="宋体"/>
          <w:b/>
          <w:bCs/>
          <w:kern w:val="0"/>
          <w:sz w:val="32"/>
          <w:szCs w:val="32"/>
        </w:rPr>
        <w:t>四是：</w:t>
      </w:r>
      <w:r>
        <w:rPr>
          <w:rFonts w:hint="eastAsia" w:hAnsi="宋体" w:eastAsia="仿宋_GB2312" w:cs="宋体"/>
          <w:kern w:val="0"/>
          <w:sz w:val="32"/>
          <w:szCs w:val="32"/>
        </w:rPr>
        <w:t>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hAnsi="宋体" w:eastAsia="仿宋_GB2312" w:cs="宋体"/>
          <w:kern w:val="0"/>
          <w:sz w:val="32"/>
          <w:szCs w:val="32"/>
        </w:rPr>
        <w:cr/>
      </w:r>
      <w:r>
        <w:rPr>
          <w:rFonts w:hint="default" w:hAnsi="宋体" w:eastAsia="仿宋_GB2312" w:cs="宋体"/>
          <w:kern w:val="0"/>
          <w:sz w:val="32"/>
          <w:szCs w:val="32"/>
          <w:lang w:val="en"/>
        </w:rPr>
        <w:t xml:space="preserve">   </w:t>
      </w:r>
      <w:r>
        <w:rPr>
          <w:rFonts w:hint="eastAsia" w:ascii="方正楷体_GBK" w:hAnsi="方正楷体_GBK" w:eastAsia="方正楷体_GBK" w:cs="方正楷体_GBK"/>
          <w:kern w:val="0"/>
          <w:sz w:val="32"/>
          <w:szCs w:val="32"/>
          <w:lang w:val="en"/>
        </w:rPr>
        <w:t xml:space="preserve"> </w:t>
      </w:r>
      <w:r>
        <w:rPr>
          <w:rStyle w:val="18"/>
          <w:rFonts w:hint="eastAsia" w:ascii="仿宋_GB2312" w:hAnsi="仿宋_GB2312" w:eastAsia="仿宋_GB2312" w:cs="仿宋_GB2312"/>
          <w:b/>
          <w:bCs/>
          <w:spacing w:val="-4"/>
          <w:sz w:val="32"/>
          <w:szCs w:val="32"/>
        </w:rPr>
        <w:t>2.绩效评价对象</w:t>
      </w:r>
      <w:r>
        <w:rPr>
          <w:rFonts w:hint="eastAsia" w:hAnsi="宋体" w:eastAsia="仿宋_GB2312" w:cs="宋体"/>
          <w:kern w:val="0"/>
          <w:sz w:val="32"/>
          <w:szCs w:val="32"/>
        </w:rPr>
        <w:cr/>
      </w:r>
      <w:r>
        <w:rPr>
          <w:rFonts w:hint="default" w:hAnsi="宋体" w:eastAsia="仿宋_GB2312" w:cs="宋体"/>
          <w:kern w:val="0"/>
          <w:sz w:val="32"/>
          <w:szCs w:val="32"/>
          <w:lang w:val="en"/>
        </w:rPr>
        <w:t xml:space="preserve">    </w:t>
      </w:r>
      <w:r>
        <w:rPr>
          <w:rFonts w:hint="eastAsia" w:hAnsi="宋体" w:eastAsia="仿宋_GB2312" w:cs="宋体"/>
          <w:kern w:val="0"/>
          <w:sz w:val="32"/>
          <w:szCs w:val="32"/>
        </w:rPr>
        <w:t>此次我单位根据《财政支出绩效评价管理暂行办法》（财预〔2020〕10号）文件要求实施评价工作，本次评价对象为和田地区基层减负“一张表”信息管理系统项目，评价核心为项目的资金投入、产出及效益。</w:t>
      </w:r>
      <w:r>
        <w:rPr>
          <w:rFonts w:hint="eastAsia" w:hAnsi="宋体" w:eastAsia="仿宋_GB2312" w:cs="宋体"/>
          <w:kern w:val="0"/>
          <w:sz w:val="32"/>
          <w:szCs w:val="32"/>
        </w:rPr>
        <w:cr/>
      </w:r>
      <w:r>
        <w:rPr>
          <w:rFonts w:hint="default" w:hAnsi="宋体" w:eastAsia="仿宋_GB2312" w:cs="宋体"/>
          <w:kern w:val="0"/>
          <w:sz w:val="32"/>
          <w:szCs w:val="32"/>
          <w:lang w:val="en"/>
        </w:rPr>
        <w:t xml:space="preserve">   </w:t>
      </w:r>
      <w:r>
        <w:rPr>
          <w:rStyle w:val="18"/>
          <w:rFonts w:hint="eastAsia" w:ascii="仿宋_GB2312" w:hAnsi="仿宋_GB2312" w:eastAsia="仿宋_GB2312" w:cs="仿宋_GB2312"/>
          <w:b/>
          <w:bCs/>
          <w:spacing w:val="-4"/>
          <w:sz w:val="32"/>
          <w:szCs w:val="32"/>
          <w:lang w:val="en"/>
        </w:rPr>
        <w:t xml:space="preserve"> </w:t>
      </w:r>
      <w:r>
        <w:rPr>
          <w:rStyle w:val="18"/>
          <w:rFonts w:hint="eastAsia" w:ascii="仿宋_GB2312" w:hAnsi="仿宋_GB2312" w:eastAsia="仿宋_GB2312" w:cs="仿宋_GB2312"/>
          <w:b/>
          <w:bCs/>
          <w:spacing w:val="-4"/>
          <w:sz w:val="32"/>
          <w:szCs w:val="32"/>
        </w:rPr>
        <w:t>3.绩效评价范围</w:t>
      </w:r>
      <w:r>
        <w:rPr>
          <w:rFonts w:hint="eastAsia" w:hAnsi="宋体" w:eastAsia="仿宋_GB2312" w:cs="宋体"/>
          <w:kern w:val="0"/>
          <w:sz w:val="32"/>
          <w:szCs w:val="32"/>
        </w:rPr>
        <w:cr/>
      </w:r>
      <w:r>
        <w:rPr>
          <w:rFonts w:hint="default" w:hAnsi="宋体" w:eastAsia="仿宋_GB2312" w:cs="宋体"/>
          <w:kern w:val="0"/>
          <w:sz w:val="32"/>
          <w:szCs w:val="32"/>
          <w:lang w:val="en"/>
        </w:rPr>
        <w:t xml:space="preserve">    </w:t>
      </w:r>
      <w:r>
        <w:rPr>
          <w:rFonts w:hint="eastAsia" w:hAnsi="宋体" w:eastAsia="仿宋_GB2312" w:cs="宋体"/>
          <w:kern w:val="0"/>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42DE2736">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7A3B5F27">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8"/>
          <w:rFonts w:hint="eastAsia" w:ascii="仿宋_GB2312" w:hAnsi="仿宋_GB2312" w:eastAsia="仿宋_GB2312" w:cs="仿宋_GB2312"/>
          <w:b/>
          <w:bCs/>
          <w:spacing w:val="-4"/>
          <w:sz w:val="32"/>
          <w:szCs w:val="32"/>
          <w:lang w:val="en"/>
        </w:rPr>
      </w:pPr>
      <w:r>
        <w:rPr>
          <w:rStyle w:val="18"/>
          <w:rFonts w:hint="eastAsia" w:ascii="仿宋_GB2312" w:hAnsi="仿宋_GB2312" w:eastAsia="仿宋_GB2312" w:cs="仿宋_GB2312"/>
          <w:b/>
          <w:bCs/>
          <w:spacing w:val="-4"/>
          <w:sz w:val="32"/>
          <w:szCs w:val="32"/>
          <w:lang w:val="en"/>
        </w:rPr>
        <w:t>1.绩效评价原则</w:t>
      </w:r>
    </w:p>
    <w:p w14:paraId="01F9FD83">
      <w:pPr>
        <w:keepNext w:val="0"/>
        <w:keepLines w:val="0"/>
        <w:pageBreakBefore w:val="0"/>
        <w:widowControl w:val="0"/>
        <w:kinsoku/>
        <w:wordWrap/>
        <w:overflowPunct/>
        <w:topLinePunct w:val="0"/>
        <w:autoSpaceDE/>
        <w:autoSpaceDN/>
        <w:bidi w:val="0"/>
        <w:adjustRightInd/>
        <w:snapToGrid/>
        <w:spacing w:line="560" w:lineRule="exact"/>
        <w:ind w:firstLine="800" w:firstLineChars="250"/>
        <w:textAlignment w:val="auto"/>
        <w:rPr>
          <w:rFonts w:hint="eastAsia" w:hAnsi="宋体" w:eastAsia="仿宋_GB2312" w:cs="宋体"/>
          <w:kern w:val="0"/>
          <w:sz w:val="32"/>
          <w:szCs w:val="32"/>
        </w:rPr>
      </w:pPr>
      <w:r>
        <w:rPr>
          <w:rFonts w:hint="eastAsia" w:hAnsi="宋体" w:eastAsia="仿宋_GB2312" w:cs="宋体"/>
          <w:kern w:val="0"/>
          <w:sz w:val="32"/>
          <w:szCs w:val="32"/>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r>
        <w:rPr>
          <w:rFonts w:hint="eastAsia" w:hAnsi="宋体" w:eastAsia="仿宋_GB2312" w:cs="宋体"/>
          <w:kern w:val="0"/>
          <w:sz w:val="32"/>
          <w:szCs w:val="32"/>
        </w:rPr>
        <w:cr/>
      </w:r>
      <w:r>
        <w:rPr>
          <w:rFonts w:hint="default" w:hAnsi="宋体" w:eastAsia="仿宋_GB2312" w:cs="宋体"/>
          <w:kern w:val="0"/>
          <w:sz w:val="32"/>
          <w:szCs w:val="32"/>
          <w:lang w:val="en"/>
        </w:rPr>
        <w:t xml:space="preserve">    </w:t>
      </w:r>
      <w:r>
        <w:rPr>
          <w:rFonts w:hint="eastAsia" w:hAnsi="宋体" w:eastAsia="仿宋_GB2312" w:cs="宋体"/>
          <w:b/>
          <w:bCs/>
          <w:kern w:val="0"/>
          <w:sz w:val="32"/>
          <w:szCs w:val="32"/>
        </w:rPr>
        <w:t>（1）科学公正。</w:t>
      </w:r>
      <w:r>
        <w:rPr>
          <w:rFonts w:hint="eastAsia" w:hAnsi="宋体" w:eastAsia="仿宋_GB2312" w:cs="宋体"/>
          <w:kern w:val="0"/>
          <w:sz w:val="32"/>
          <w:szCs w:val="32"/>
        </w:rPr>
        <w:t>绩效评价应当运用科学合理的方法，按照规范的程序，对项目绩效进行客观、公正地反映。</w:t>
      </w:r>
      <w:r>
        <w:rPr>
          <w:rFonts w:hint="eastAsia" w:hAnsi="宋体" w:eastAsia="仿宋_GB2312" w:cs="宋体"/>
          <w:kern w:val="0"/>
          <w:sz w:val="32"/>
          <w:szCs w:val="32"/>
        </w:rPr>
        <w:cr/>
      </w:r>
      <w:r>
        <w:rPr>
          <w:rFonts w:hint="default" w:hAnsi="宋体" w:eastAsia="仿宋_GB2312" w:cs="宋体"/>
          <w:kern w:val="0"/>
          <w:sz w:val="32"/>
          <w:szCs w:val="32"/>
          <w:lang w:val="en"/>
        </w:rPr>
        <w:t xml:space="preserve">   </w:t>
      </w:r>
      <w:r>
        <w:rPr>
          <w:rFonts w:hint="default" w:hAnsi="宋体" w:eastAsia="仿宋_GB2312" w:cs="宋体"/>
          <w:b/>
          <w:bCs/>
          <w:kern w:val="0"/>
          <w:sz w:val="32"/>
          <w:szCs w:val="32"/>
          <w:lang w:val="en"/>
        </w:rPr>
        <w:t xml:space="preserve"> </w:t>
      </w:r>
      <w:r>
        <w:rPr>
          <w:rFonts w:hint="eastAsia" w:hAnsi="宋体" w:eastAsia="仿宋_GB2312" w:cs="宋体"/>
          <w:b/>
          <w:bCs/>
          <w:kern w:val="0"/>
          <w:sz w:val="32"/>
          <w:szCs w:val="32"/>
        </w:rPr>
        <w:t>（2）统筹兼顾。</w:t>
      </w:r>
      <w:r>
        <w:rPr>
          <w:rFonts w:hint="eastAsia" w:hAnsi="宋体" w:eastAsia="仿宋_GB2312" w:cs="宋体"/>
          <w:kern w:val="0"/>
          <w:sz w:val="32"/>
          <w:szCs w:val="32"/>
        </w:rPr>
        <w:t>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hAnsi="宋体" w:eastAsia="仿宋_GB2312" w:cs="宋体"/>
          <w:kern w:val="0"/>
          <w:sz w:val="32"/>
          <w:szCs w:val="32"/>
        </w:rPr>
        <w:cr/>
      </w:r>
      <w:r>
        <w:rPr>
          <w:rFonts w:hint="default" w:hAnsi="宋体" w:eastAsia="仿宋_GB2312" w:cs="宋体"/>
          <w:kern w:val="0"/>
          <w:sz w:val="32"/>
          <w:szCs w:val="32"/>
          <w:lang w:val="en"/>
        </w:rPr>
        <w:t xml:space="preserve">    </w:t>
      </w:r>
      <w:r>
        <w:rPr>
          <w:rFonts w:hint="eastAsia" w:hAnsi="宋体" w:eastAsia="仿宋_GB2312" w:cs="宋体"/>
          <w:b/>
          <w:bCs/>
          <w:kern w:val="0"/>
          <w:sz w:val="32"/>
          <w:szCs w:val="32"/>
        </w:rPr>
        <w:t>（3）激励约束。</w:t>
      </w:r>
      <w:r>
        <w:rPr>
          <w:rFonts w:hint="eastAsia" w:hAnsi="宋体" w:eastAsia="仿宋_GB2312" w:cs="宋体"/>
          <w:kern w:val="0"/>
          <w:sz w:val="32"/>
          <w:szCs w:val="32"/>
        </w:rPr>
        <w:t>绩效评价结果应与预算安排、政策调整、改进管理实质性挂钩，体现奖优罚劣和激励相容导向，有效要安排、低效要压减、无效要问责。</w:t>
      </w:r>
      <w:r>
        <w:rPr>
          <w:rFonts w:hint="eastAsia" w:hAnsi="宋体" w:eastAsia="仿宋_GB2312" w:cs="宋体"/>
          <w:kern w:val="0"/>
          <w:sz w:val="32"/>
          <w:szCs w:val="32"/>
        </w:rPr>
        <w:cr/>
      </w:r>
      <w:r>
        <w:rPr>
          <w:rFonts w:hint="default" w:hAnsi="宋体" w:eastAsia="仿宋_GB2312" w:cs="宋体"/>
          <w:kern w:val="0"/>
          <w:sz w:val="32"/>
          <w:szCs w:val="32"/>
          <w:lang w:val="en"/>
        </w:rPr>
        <w:t xml:space="preserve">    </w:t>
      </w:r>
      <w:r>
        <w:rPr>
          <w:rFonts w:hint="eastAsia" w:hAnsi="宋体" w:eastAsia="仿宋_GB2312" w:cs="宋体"/>
          <w:b/>
          <w:bCs/>
          <w:kern w:val="0"/>
          <w:sz w:val="32"/>
          <w:szCs w:val="32"/>
        </w:rPr>
        <w:t>（4）公开透明。</w:t>
      </w:r>
      <w:r>
        <w:rPr>
          <w:rFonts w:hint="eastAsia" w:hAnsi="宋体" w:eastAsia="仿宋_GB2312" w:cs="宋体"/>
          <w:kern w:val="0"/>
          <w:sz w:val="32"/>
          <w:szCs w:val="32"/>
        </w:rPr>
        <w:t>绩效评价结果应依法依规公开，并自觉接受社会监督。</w:t>
      </w:r>
      <w:r>
        <w:rPr>
          <w:rFonts w:hint="eastAsia" w:hAnsi="宋体" w:eastAsia="仿宋_GB2312" w:cs="宋体"/>
          <w:kern w:val="0"/>
          <w:sz w:val="32"/>
          <w:szCs w:val="32"/>
        </w:rPr>
        <w:cr/>
      </w:r>
      <w:r>
        <w:rPr>
          <w:rFonts w:hint="default" w:hAnsi="宋体" w:eastAsia="仿宋_GB2312" w:cs="宋体"/>
          <w:kern w:val="0"/>
          <w:sz w:val="32"/>
          <w:szCs w:val="32"/>
          <w:lang w:val="en"/>
        </w:rPr>
        <w:t xml:space="preserve">    </w:t>
      </w:r>
      <w:r>
        <w:rPr>
          <w:rFonts w:hint="eastAsia" w:hAnsi="宋体" w:eastAsia="仿宋_GB2312" w:cs="宋体"/>
          <w:b/>
          <w:bCs/>
          <w:kern w:val="0"/>
          <w:sz w:val="32"/>
          <w:szCs w:val="32"/>
        </w:rPr>
        <w:t>根据以上原则，绩效评价应遵循如下要求:</w:t>
      </w:r>
      <w:r>
        <w:rPr>
          <w:rFonts w:hint="eastAsia" w:hAnsi="宋体" w:eastAsia="仿宋_GB2312" w:cs="宋体"/>
          <w:b/>
          <w:bCs/>
          <w:kern w:val="0"/>
          <w:sz w:val="32"/>
          <w:szCs w:val="32"/>
        </w:rPr>
        <w:cr/>
      </w:r>
      <w:r>
        <w:rPr>
          <w:rFonts w:hint="default" w:hAnsi="宋体" w:eastAsia="仿宋_GB2312" w:cs="宋体"/>
          <w:b/>
          <w:bCs/>
          <w:kern w:val="0"/>
          <w:sz w:val="32"/>
          <w:szCs w:val="32"/>
          <w:lang w:val="en"/>
        </w:rPr>
        <w:t xml:space="preserve">    </w:t>
      </w:r>
      <w:r>
        <w:rPr>
          <w:rFonts w:hint="eastAsia" w:hAnsi="宋体" w:eastAsia="仿宋_GB2312" w:cs="宋体"/>
          <w:kern w:val="0"/>
          <w:sz w:val="32"/>
          <w:szCs w:val="32"/>
        </w:rPr>
        <w:t>（1）在数据采集时，采取客观数据，主管部门审查、社会中介组织复查，与问卷调查相结合的形式，以保证各项指标的真实性。</w:t>
      </w:r>
      <w:r>
        <w:rPr>
          <w:rFonts w:hint="eastAsia" w:hAnsi="宋体" w:eastAsia="仿宋_GB2312" w:cs="宋体"/>
          <w:kern w:val="0"/>
          <w:sz w:val="32"/>
          <w:szCs w:val="32"/>
        </w:rPr>
        <w:cr/>
      </w:r>
      <w:r>
        <w:rPr>
          <w:rFonts w:hint="default" w:hAnsi="宋体" w:eastAsia="仿宋_GB2312" w:cs="宋体"/>
          <w:kern w:val="0"/>
          <w:sz w:val="32"/>
          <w:szCs w:val="32"/>
          <w:lang w:val="en"/>
        </w:rPr>
        <w:t xml:space="preserve">    </w:t>
      </w:r>
      <w:r>
        <w:rPr>
          <w:rFonts w:hint="eastAsia" w:hAnsi="宋体" w:eastAsia="仿宋_GB2312" w:cs="宋体"/>
          <w:kern w:val="0"/>
          <w:sz w:val="32"/>
          <w:szCs w:val="32"/>
        </w:rPr>
        <w:t>（2）保证评价结果的真实性、公正性，提高评价报告的公信力。</w:t>
      </w:r>
      <w:r>
        <w:rPr>
          <w:rFonts w:hint="eastAsia" w:hAnsi="宋体" w:eastAsia="仿宋_GB2312" w:cs="宋体"/>
          <w:kern w:val="0"/>
          <w:sz w:val="32"/>
          <w:szCs w:val="32"/>
        </w:rPr>
        <w:cr/>
      </w:r>
      <w:r>
        <w:rPr>
          <w:rFonts w:hint="default" w:hAnsi="宋体" w:eastAsia="仿宋_GB2312" w:cs="宋体"/>
          <w:kern w:val="0"/>
          <w:sz w:val="32"/>
          <w:szCs w:val="32"/>
          <w:lang w:val="en"/>
        </w:rPr>
        <w:t xml:space="preserve">    </w:t>
      </w:r>
      <w:r>
        <w:rPr>
          <w:rFonts w:hint="eastAsia" w:hAnsi="宋体" w:eastAsia="仿宋_GB2312" w:cs="宋体"/>
          <w:kern w:val="0"/>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hAnsi="宋体" w:eastAsia="仿宋_GB2312" w:cs="宋体"/>
          <w:kern w:val="0"/>
          <w:sz w:val="32"/>
          <w:szCs w:val="32"/>
        </w:rPr>
        <w:cr/>
      </w:r>
      <w:r>
        <w:rPr>
          <w:rFonts w:hint="default" w:hAnsi="宋体" w:eastAsia="仿宋_GB2312" w:cs="宋体"/>
          <w:kern w:val="0"/>
          <w:sz w:val="32"/>
          <w:szCs w:val="32"/>
          <w:lang w:val="en"/>
        </w:rPr>
        <w:t xml:space="preserve">   </w:t>
      </w:r>
      <w:r>
        <w:rPr>
          <w:rFonts w:hint="eastAsia" w:ascii="方正楷体_GBK" w:hAnsi="方正楷体_GBK" w:eastAsia="方正楷体_GBK" w:cs="方正楷体_GBK"/>
          <w:kern w:val="0"/>
          <w:sz w:val="32"/>
          <w:szCs w:val="32"/>
          <w:lang w:val="en"/>
        </w:rPr>
        <w:t xml:space="preserve"> </w:t>
      </w:r>
      <w:r>
        <w:rPr>
          <w:rStyle w:val="18"/>
          <w:rFonts w:hint="eastAsia" w:ascii="仿宋_GB2312" w:hAnsi="仿宋_GB2312" w:eastAsia="仿宋_GB2312" w:cs="仿宋_GB2312"/>
          <w:b/>
          <w:bCs/>
          <w:spacing w:val="-4"/>
          <w:sz w:val="32"/>
          <w:szCs w:val="32"/>
          <w:lang w:val="en"/>
        </w:rPr>
        <w:t>2.绩效评价指标体系</w:t>
      </w:r>
      <w:r>
        <w:rPr>
          <w:rFonts w:hint="eastAsia" w:hAnsi="宋体" w:eastAsia="仿宋_GB2312" w:cs="宋体"/>
          <w:kern w:val="0"/>
          <w:sz w:val="32"/>
          <w:szCs w:val="32"/>
        </w:rPr>
        <w:cr/>
      </w:r>
      <w:r>
        <w:rPr>
          <w:rFonts w:hint="default" w:hAnsi="宋体" w:eastAsia="仿宋_GB2312" w:cs="宋体"/>
          <w:kern w:val="0"/>
          <w:sz w:val="32"/>
          <w:szCs w:val="32"/>
          <w:lang w:val="en"/>
        </w:rPr>
        <w:t xml:space="preserve">    </w:t>
      </w:r>
      <w:r>
        <w:rPr>
          <w:rFonts w:hint="eastAsia" w:hAnsi="宋体" w:eastAsia="仿宋_GB2312" w:cs="宋体"/>
          <w:kern w:val="0"/>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hAnsi="宋体" w:eastAsia="仿宋_GB2312" w:cs="宋体"/>
          <w:kern w:val="0"/>
          <w:sz w:val="32"/>
          <w:szCs w:val="32"/>
        </w:rPr>
        <w:cr/>
      </w:r>
      <w:r>
        <w:rPr>
          <w:rFonts w:hint="eastAsia" w:hAnsi="宋体" w:eastAsia="仿宋_GB2312" w:cs="宋体"/>
          <w:kern w:val="0"/>
          <w:sz w:val="32"/>
          <w:szCs w:val="32"/>
          <w:lang w:val="en-US" w:eastAsia="zh-CN"/>
        </w:rPr>
        <w:t xml:space="preserve">    </w:t>
      </w:r>
      <w:r>
        <w:rPr>
          <w:rStyle w:val="18"/>
          <w:rFonts w:hint="eastAsia" w:ascii="仿宋_GB2312" w:hAnsi="仿宋_GB2312" w:eastAsia="仿宋_GB2312" w:cs="仿宋_GB2312"/>
          <w:b/>
          <w:bCs/>
          <w:spacing w:val="-4"/>
          <w:sz w:val="32"/>
          <w:szCs w:val="32"/>
          <w:lang w:val="en"/>
        </w:rPr>
        <w:t>3.评价方法</w:t>
      </w:r>
      <w:r>
        <w:rPr>
          <w:rFonts w:hint="eastAsia" w:hAnsi="宋体" w:eastAsia="仿宋_GB2312" w:cs="宋体"/>
          <w:kern w:val="0"/>
          <w:sz w:val="32"/>
          <w:szCs w:val="32"/>
        </w:rPr>
        <w:cr/>
      </w:r>
      <w:r>
        <w:rPr>
          <w:rFonts w:hint="default" w:hAnsi="宋体" w:eastAsia="仿宋_GB2312" w:cs="宋体"/>
          <w:kern w:val="0"/>
          <w:sz w:val="32"/>
          <w:szCs w:val="32"/>
          <w:lang w:val="en"/>
        </w:rPr>
        <w:t xml:space="preserve">    </w:t>
      </w:r>
      <w:r>
        <w:rPr>
          <w:rFonts w:hint="eastAsia" w:hAnsi="宋体" w:eastAsia="仿宋_GB2312" w:cs="宋体"/>
          <w:kern w:val="0"/>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hint="eastAsia" w:hAnsi="宋体" w:eastAsia="仿宋_GB2312" w:cs="宋体"/>
          <w:kern w:val="0"/>
          <w:sz w:val="32"/>
          <w:szCs w:val="32"/>
        </w:rPr>
        <w:cr/>
      </w:r>
      <w:r>
        <w:rPr>
          <w:rFonts w:hint="default" w:hAnsi="宋体" w:eastAsia="仿宋_GB2312" w:cs="宋体"/>
          <w:kern w:val="0"/>
          <w:sz w:val="32"/>
          <w:szCs w:val="32"/>
          <w:lang w:val="en"/>
        </w:rPr>
        <w:t xml:space="preserve">    </w:t>
      </w:r>
      <w:r>
        <w:rPr>
          <w:rFonts w:hint="eastAsia" w:hAnsi="宋体" w:eastAsia="仿宋_GB2312" w:cs="宋体"/>
          <w:b/>
          <w:bCs/>
          <w:kern w:val="0"/>
          <w:sz w:val="32"/>
          <w:szCs w:val="32"/>
        </w:rPr>
        <w:t>三级指标分析环节：</w:t>
      </w:r>
      <w:r>
        <w:rPr>
          <w:rFonts w:hint="eastAsia" w:hAnsi="宋体" w:eastAsia="仿宋_GB2312" w:cs="宋体"/>
          <w:kern w:val="0"/>
          <w:sz w:val="32"/>
          <w:szCs w:val="32"/>
        </w:rPr>
        <w:t>总体采用比较法，同时辅以文献法、成本效益法、因素分析法以及公众评判法，根据不同三级指标类型进行逐项分析。</w:t>
      </w:r>
    </w:p>
    <w:p w14:paraId="6E58F2BC">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hAnsi="宋体" w:eastAsia="仿宋_GB2312" w:cs="宋体"/>
          <w:kern w:val="0"/>
          <w:sz w:val="32"/>
          <w:szCs w:val="32"/>
        </w:rPr>
      </w:pPr>
      <w:r>
        <w:rPr>
          <w:rFonts w:hint="eastAsia" w:hAnsi="宋体" w:eastAsia="仿宋_GB2312" w:cs="宋体"/>
          <w:b/>
          <w:bCs/>
          <w:kern w:val="0"/>
          <w:sz w:val="32"/>
          <w:szCs w:val="32"/>
        </w:rPr>
        <w:t>定量指标分析环节：</w:t>
      </w:r>
      <w:r>
        <w:rPr>
          <w:rFonts w:hint="eastAsia" w:hAnsi="宋体" w:eastAsia="仿宋_GB2312" w:cs="宋体"/>
          <w:kern w:val="0"/>
          <w:sz w:val="32"/>
          <w:szCs w:val="32"/>
        </w:rPr>
        <w:t>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hAnsi="宋体" w:eastAsia="仿宋_GB2312" w:cs="宋体"/>
          <w:kern w:val="0"/>
          <w:sz w:val="32"/>
          <w:szCs w:val="32"/>
        </w:rPr>
        <w:cr/>
      </w:r>
      <w:r>
        <w:rPr>
          <w:rFonts w:hint="default" w:hAnsi="宋体" w:eastAsia="仿宋_GB2312" w:cs="宋体"/>
          <w:kern w:val="0"/>
          <w:sz w:val="32"/>
          <w:szCs w:val="32"/>
          <w:lang w:val="en"/>
        </w:rPr>
        <w:t xml:space="preserve">    </w:t>
      </w:r>
      <w:r>
        <w:rPr>
          <w:rFonts w:hint="eastAsia" w:hAnsi="宋体" w:eastAsia="仿宋_GB2312" w:cs="宋体"/>
          <w:b/>
          <w:bCs/>
          <w:kern w:val="0"/>
          <w:sz w:val="32"/>
          <w:szCs w:val="32"/>
        </w:rPr>
        <w:t>定性指标分析环节：</w:t>
      </w:r>
      <w:r>
        <w:rPr>
          <w:rFonts w:hint="eastAsia" w:hAnsi="宋体" w:eastAsia="仿宋_GB2312" w:cs="宋体"/>
          <w:kern w:val="0"/>
          <w:sz w:val="32"/>
          <w:szCs w:val="32"/>
        </w:rPr>
        <w:t>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hAnsi="宋体" w:eastAsia="仿宋_GB2312" w:cs="宋体"/>
          <w:kern w:val="0"/>
          <w:sz w:val="32"/>
          <w:szCs w:val="32"/>
        </w:rPr>
        <w:cr/>
      </w:r>
      <w:r>
        <w:rPr>
          <w:rFonts w:hint="default" w:hAnsi="宋体" w:eastAsia="仿宋_GB2312" w:cs="宋体"/>
          <w:kern w:val="0"/>
          <w:sz w:val="32"/>
          <w:szCs w:val="32"/>
          <w:lang w:val="en"/>
        </w:rPr>
        <w:t xml:space="preserve">    </w:t>
      </w:r>
      <w:r>
        <w:rPr>
          <w:rFonts w:hint="eastAsia" w:hAnsi="宋体" w:eastAsia="仿宋_GB2312" w:cs="宋体"/>
          <w:b/>
          <w:bCs/>
          <w:kern w:val="0"/>
          <w:sz w:val="32"/>
          <w:szCs w:val="32"/>
        </w:rPr>
        <w:t>立项依据充分性：</w:t>
      </w:r>
      <w:r>
        <w:rPr>
          <w:rFonts w:hint="eastAsia" w:hAnsi="宋体" w:eastAsia="仿宋_GB2312" w:cs="宋体"/>
          <w:kern w:val="0"/>
          <w:sz w:val="32"/>
          <w:szCs w:val="32"/>
        </w:rPr>
        <w:t>比较法、文献法，查找法律法规政策以及规划，对比实际执行内容和政策支持内容是否匹配。</w:t>
      </w:r>
      <w:r>
        <w:rPr>
          <w:rFonts w:hint="eastAsia" w:hAnsi="宋体" w:eastAsia="仿宋_GB2312" w:cs="宋体"/>
          <w:kern w:val="0"/>
          <w:sz w:val="32"/>
          <w:szCs w:val="32"/>
        </w:rPr>
        <w:cr/>
      </w:r>
      <w:r>
        <w:rPr>
          <w:rFonts w:hint="default" w:hAnsi="宋体" w:eastAsia="仿宋_GB2312" w:cs="宋体"/>
          <w:kern w:val="0"/>
          <w:sz w:val="32"/>
          <w:szCs w:val="32"/>
          <w:lang w:val="en"/>
        </w:rPr>
        <w:t xml:space="preserve">    </w:t>
      </w:r>
      <w:r>
        <w:rPr>
          <w:rFonts w:hint="eastAsia" w:hAnsi="宋体" w:eastAsia="仿宋_GB2312" w:cs="宋体"/>
          <w:b/>
          <w:bCs/>
          <w:kern w:val="0"/>
          <w:sz w:val="32"/>
          <w:szCs w:val="32"/>
        </w:rPr>
        <w:t>立项程序规范性：</w:t>
      </w:r>
      <w:r>
        <w:rPr>
          <w:rFonts w:hint="eastAsia" w:hAnsi="宋体" w:eastAsia="仿宋_GB2312" w:cs="宋体"/>
          <w:kern w:val="0"/>
          <w:sz w:val="32"/>
          <w:szCs w:val="32"/>
        </w:rPr>
        <w:t>比较法、文献法，查找相关项目设立的政策和文件要求，对比分析实际执行程序是否按照政策及文件要求执行，分析立项程序的规范性。</w:t>
      </w:r>
      <w:r>
        <w:rPr>
          <w:rFonts w:hint="eastAsia" w:hAnsi="宋体" w:eastAsia="仿宋_GB2312" w:cs="宋体"/>
          <w:kern w:val="0"/>
          <w:sz w:val="32"/>
          <w:szCs w:val="32"/>
        </w:rPr>
        <w:cr/>
      </w:r>
      <w:r>
        <w:rPr>
          <w:rFonts w:hint="default" w:hAnsi="宋体" w:eastAsia="仿宋_GB2312" w:cs="宋体"/>
          <w:kern w:val="0"/>
          <w:sz w:val="32"/>
          <w:szCs w:val="32"/>
          <w:lang w:val="en"/>
        </w:rPr>
        <w:t xml:space="preserve">    </w:t>
      </w:r>
      <w:r>
        <w:rPr>
          <w:rFonts w:hint="eastAsia" w:hAnsi="宋体" w:eastAsia="仿宋_GB2312" w:cs="宋体"/>
          <w:b/>
          <w:bCs/>
          <w:kern w:val="0"/>
          <w:sz w:val="32"/>
          <w:szCs w:val="32"/>
        </w:rPr>
        <w:t>绩效目标合理性：</w:t>
      </w:r>
      <w:r>
        <w:rPr>
          <w:rFonts w:hint="eastAsia" w:hAnsi="宋体" w:eastAsia="仿宋_GB2312" w:cs="宋体"/>
          <w:kern w:val="0"/>
          <w:sz w:val="32"/>
          <w:szCs w:val="32"/>
        </w:rPr>
        <w:t>比较法，对比分析年初编制项目支出绩效目标表与项目内容的相关性、资金的匹配性等。</w:t>
      </w:r>
      <w:r>
        <w:rPr>
          <w:rFonts w:hint="eastAsia" w:hAnsi="宋体" w:eastAsia="仿宋_GB2312" w:cs="宋体"/>
          <w:kern w:val="0"/>
          <w:sz w:val="32"/>
          <w:szCs w:val="32"/>
        </w:rPr>
        <w:cr/>
      </w:r>
      <w:r>
        <w:rPr>
          <w:rFonts w:hint="default" w:hAnsi="宋体" w:eastAsia="仿宋_GB2312" w:cs="宋体"/>
          <w:kern w:val="0"/>
          <w:sz w:val="32"/>
          <w:szCs w:val="32"/>
          <w:lang w:val="en"/>
        </w:rPr>
        <w:t xml:space="preserve">    </w:t>
      </w:r>
      <w:r>
        <w:rPr>
          <w:rFonts w:hint="eastAsia" w:hAnsi="宋体" w:eastAsia="仿宋_GB2312" w:cs="宋体"/>
          <w:b/>
          <w:bCs/>
          <w:kern w:val="0"/>
          <w:sz w:val="32"/>
          <w:szCs w:val="32"/>
        </w:rPr>
        <w:t>绩效指标明确性：</w:t>
      </w:r>
      <w:r>
        <w:rPr>
          <w:rFonts w:hint="eastAsia" w:hAnsi="宋体" w:eastAsia="仿宋_GB2312" w:cs="宋体"/>
          <w:kern w:val="0"/>
          <w:sz w:val="32"/>
          <w:szCs w:val="32"/>
        </w:rPr>
        <w:t>比较法，比较分析年初编制项目支出绩效目标表是否符合双七原则，是否可衡量。</w:t>
      </w:r>
      <w:r>
        <w:rPr>
          <w:rFonts w:hint="eastAsia" w:hAnsi="宋体" w:eastAsia="仿宋_GB2312" w:cs="宋体"/>
          <w:kern w:val="0"/>
          <w:sz w:val="32"/>
          <w:szCs w:val="32"/>
        </w:rPr>
        <w:cr/>
      </w:r>
      <w:r>
        <w:rPr>
          <w:rFonts w:hint="default" w:hAnsi="宋体" w:eastAsia="仿宋_GB2312" w:cs="宋体"/>
          <w:kern w:val="0"/>
          <w:sz w:val="32"/>
          <w:szCs w:val="32"/>
          <w:lang w:val="en"/>
        </w:rPr>
        <w:t xml:space="preserve">    </w:t>
      </w:r>
      <w:r>
        <w:rPr>
          <w:rFonts w:hint="eastAsia" w:hAnsi="宋体" w:eastAsia="仿宋_GB2312" w:cs="宋体"/>
          <w:b/>
          <w:bCs/>
          <w:kern w:val="0"/>
          <w:sz w:val="32"/>
          <w:szCs w:val="32"/>
        </w:rPr>
        <w:t>预算编制科学性：</w:t>
      </w:r>
      <w:r>
        <w:rPr>
          <w:rFonts w:hint="eastAsia" w:hAnsi="宋体" w:eastAsia="仿宋_GB2312" w:cs="宋体"/>
          <w:kern w:val="0"/>
          <w:sz w:val="32"/>
          <w:szCs w:val="32"/>
        </w:rPr>
        <w:t>成本效益分析法，分析在产出一定的情况下，成本取值是否有依据，是否经过询价，是否按照市场最低成本编制。</w:t>
      </w:r>
    </w:p>
    <w:p w14:paraId="11E0483A">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hAnsi="宋体" w:eastAsia="仿宋_GB2312" w:cs="宋体"/>
          <w:kern w:val="0"/>
          <w:sz w:val="32"/>
          <w:szCs w:val="32"/>
        </w:rPr>
      </w:pPr>
      <w:r>
        <w:rPr>
          <w:rFonts w:hint="eastAsia" w:hAnsi="宋体" w:eastAsia="仿宋_GB2312" w:cs="宋体"/>
          <w:b/>
          <w:bCs/>
          <w:kern w:val="0"/>
          <w:sz w:val="32"/>
          <w:szCs w:val="32"/>
        </w:rPr>
        <w:t>资金分配合理性：</w:t>
      </w:r>
      <w:r>
        <w:rPr>
          <w:rFonts w:hint="eastAsia" w:hAnsi="宋体" w:eastAsia="仿宋_GB2312" w:cs="宋体"/>
          <w:kern w:val="0"/>
          <w:sz w:val="32"/>
          <w:szCs w:val="32"/>
        </w:rPr>
        <w:t>因素分析法，综合分析资金的分配依据是否充分，分配金额是否与项目实施单位需求金额一致，</w:t>
      </w:r>
    </w:p>
    <w:p w14:paraId="1C8DE219">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hAnsi="宋体" w:eastAsia="仿宋_GB2312" w:cs="宋体"/>
          <w:kern w:val="0"/>
          <w:sz w:val="32"/>
          <w:szCs w:val="32"/>
        </w:rPr>
      </w:pPr>
      <w:r>
        <w:rPr>
          <w:rFonts w:hint="eastAsia" w:hAnsi="宋体" w:eastAsia="仿宋_GB2312" w:cs="宋体"/>
          <w:b/>
          <w:bCs/>
          <w:kern w:val="0"/>
          <w:sz w:val="32"/>
          <w:szCs w:val="32"/>
        </w:rPr>
        <w:t>资金到位率：</w:t>
      </w:r>
      <w:r>
        <w:rPr>
          <w:rFonts w:hint="eastAsia" w:hAnsi="宋体" w:eastAsia="仿宋_GB2312" w:cs="宋体"/>
          <w:kern w:val="0"/>
          <w:sz w:val="32"/>
          <w:szCs w:val="32"/>
        </w:rPr>
        <w:t>比较法，资金到位率预期指标值应为100%，通过实际计算，分析实际完成值和预期指标值之间的差距和原因。</w:t>
      </w:r>
    </w:p>
    <w:p w14:paraId="71345E98">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hAnsi="宋体" w:eastAsia="仿宋_GB2312" w:cs="宋体"/>
          <w:kern w:val="0"/>
          <w:sz w:val="32"/>
          <w:szCs w:val="32"/>
        </w:rPr>
      </w:pPr>
      <w:r>
        <w:rPr>
          <w:rFonts w:hint="eastAsia" w:hAnsi="宋体" w:eastAsia="仿宋_GB2312" w:cs="宋体"/>
          <w:b/>
          <w:bCs/>
          <w:kern w:val="0"/>
          <w:sz w:val="32"/>
          <w:szCs w:val="32"/>
        </w:rPr>
        <w:t>预算执行率：</w:t>
      </w:r>
      <w:r>
        <w:rPr>
          <w:rFonts w:hint="eastAsia" w:hAnsi="宋体" w:eastAsia="仿宋_GB2312" w:cs="宋体"/>
          <w:kern w:val="0"/>
          <w:sz w:val="32"/>
          <w:szCs w:val="32"/>
        </w:rPr>
        <w:t>比较法，预算执行率预期指标值应为100%，通过实际计算，分析实际完成值和预期指标值之间的差距和原因。</w:t>
      </w:r>
    </w:p>
    <w:p w14:paraId="406F81A1">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hAnsi="宋体" w:eastAsia="仿宋_GB2312" w:cs="宋体"/>
          <w:kern w:val="0"/>
          <w:sz w:val="32"/>
          <w:szCs w:val="32"/>
        </w:rPr>
      </w:pPr>
      <w:r>
        <w:rPr>
          <w:rFonts w:hint="eastAsia" w:hAnsi="宋体" w:eastAsia="仿宋_GB2312" w:cs="宋体"/>
          <w:b/>
          <w:bCs/>
          <w:kern w:val="0"/>
          <w:sz w:val="32"/>
          <w:szCs w:val="32"/>
        </w:rPr>
        <w:t>资金使用合规性：</w:t>
      </w:r>
      <w:r>
        <w:rPr>
          <w:rFonts w:hint="eastAsia" w:hAnsi="宋体" w:eastAsia="仿宋_GB2312" w:cs="宋体"/>
          <w:kern w:val="0"/>
          <w:sz w:val="32"/>
          <w:szCs w:val="32"/>
        </w:rPr>
        <w:t>文献法、实地勘察法，一是查找资金管理办法，包括专项资金管理办法和单位自有资金管理办法；二是通过查账了解具体开支情况，是否专款专用，是否按照标准支出。</w:t>
      </w:r>
    </w:p>
    <w:p w14:paraId="77D92164">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hAnsi="宋体" w:eastAsia="仿宋_GB2312" w:cs="宋体"/>
          <w:kern w:val="0"/>
          <w:sz w:val="32"/>
          <w:szCs w:val="32"/>
        </w:rPr>
      </w:pPr>
      <w:r>
        <w:rPr>
          <w:rFonts w:hint="eastAsia" w:hAnsi="宋体" w:eastAsia="仿宋_GB2312" w:cs="宋体"/>
          <w:b/>
          <w:bCs/>
          <w:kern w:val="0"/>
          <w:sz w:val="32"/>
          <w:szCs w:val="32"/>
        </w:rPr>
        <w:t>管理制度健全性：</w:t>
      </w:r>
      <w:r>
        <w:rPr>
          <w:rFonts w:hint="eastAsia" w:hAnsi="宋体" w:eastAsia="仿宋_GB2312" w:cs="宋体"/>
          <w:kern w:val="0"/>
          <w:sz w:val="32"/>
          <w:szCs w:val="32"/>
        </w:rPr>
        <w:t>文献法、比较法，查阅项目实施人员提供的财务和业务管理制度，将已建立的制度与现行的法律法规和政策要求进行对比，分析项目制度的合法性、合规性、完整性。</w:t>
      </w:r>
    </w:p>
    <w:p w14:paraId="4E53DA35">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hAnsi="宋体" w:eastAsia="仿宋_GB2312" w:cs="宋体"/>
          <w:kern w:val="0"/>
          <w:sz w:val="32"/>
          <w:szCs w:val="32"/>
        </w:rPr>
      </w:pPr>
      <w:r>
        <w:rPr>
          <w:rFonts w:hint="eastAsia" w:hAnsi="宋体" w:eastAsia="仿宋_GB2312" w:cs="宋体"/>
          <w:b/>
          <w:bCs/>
          <w:kern w:val="0"/>
          <w:sz w:val="32"/>
          <w:szCs w:val="32"/>
        </w:rPr>
        <w:t>制度执行有效性：</w:t>
      </w:r>
      <w:r>
        <w:rPr>
          <w:rFonts w:hint="eastAsia" w:hAnsi="宋体" w:eastAsia="仿宋_GB2312" w:cs="宋体"/>
          <w:kern w:val="0"/>
          <w:sz w:val="32"/>
          <w:szCs w:val="32"/>
        </w:rPr>
        <w:t>比较法，结合项目实际实施过程性文件，根据已建设的财务管理制度和项目管理制度综合分析制度执行的有效性。</w:t>
      </w:r>
    </w:p>
    <w:p w14:paraId="2016FF95">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hAnsi="宋体" w:eastAsia="仿宋_GB2312" w:cs="宋体"/>
          <w:kern w:val="0"/>
          <w:sz w:val="32"/>
          <w:szCs w:val="32"/>
        </w:rPr>
      </w:pPr>
      <w:r>
        <w:rPr>
          <w:rFonts w:hint="eastAsia" w:hAnsi="宋体" w:eastAsia="仿宋_GB2312" w:cs="宋体"/>
          <w:b/>
          <w:bCs/>
          <w:kern w:val="0"/>
          <w:sz w:val="32"/>
          <w:szCs w:val="32"/>
        </w:rPr>
        <w:t>定量指标：</w:t>
      </w:r>
      <w:r>
        <w:rPr>
          <w:rFonts w:hint="eastAsia" w:hAnsi="宋体" w:eastAsia="仿宋_GB2312" w:cs="宋体"/>
          <w:kern w:val="0"/>
          <w:sz w:val="32"/>
          <w:szCs w:val="32"/>
        </w:rPr>
        <w:t>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09BF0F4B">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hAnsi="宋体" w:eastAsia="仿宋_GB2312" w:cs="宋体"/>
          <w:kern w:val="0"/>
          <w:sz w:val="32"/>
          <w:szCs w:val="32"/>
        </w:rPr>
      </w:pPr>
      <w:r>
        <w:rPr>
          <w:rFonts w:hint="eastAsia" w:hAnsi="宋体" w:eastAsia="仿宋_GB2312" w:cs="宋体"/>
          <w:b/>
          <w:bCs/>
          <w:kern w:val="0"/>
          <w:sz w:val="32"/>
          <w:szCs w:val="32"/>
        </w:rPr>
        <w:t>定性指标：</w:t>
      </w:r>
      <w:r>
        <w:rPr>
          <w:rFonts w:hint="eastAsia" w:hAnsi="宋体" w:eastAsia="仿宋_GB2312" w:cs="宋体"/>
          <w:kern w:val="0"/>
          <w:sz w:val="32"/>
          <w:szCs w:val="32"/>
        </w:rPr>
        <w:t>公众评判法，通过问卷及抽样调查等方式评价本项目实施后社会公众对于其实施效果的满意程度。</w:t>
      </w:r>
    </w:p>
    <w:p w14:paraId="5FF5BFD9">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8"/>
          <w:rFonts w:hint="eastAsia" w:ascii="仿宋_GB2312" w:hAnsi="仿宋_GB2312" w:eastAsia="仿宋_GB2312" w:cs="仿宋_GB2312"/>
          <w:b/>
          <w:bCs/>
          <w:spacing w:val="-4"/>
          <w:sz w:val="32"/>
          <w:szCs w:val="32"/>
          <w:lang w:val="en"/>
        </w:rPr>
      </w:pPr>
      <w:r>
        <w:rPr>
          <w:rStyle w:val="18"/>
          <w:rFonts w:hint="eastAsia" w:ascii="仿宋_GB2312" w:hAnsi="仿宋_GB2312" w:eastAsia="仿宋_GB2312" w:cs="仿宋_GB2312"/>
          <w:b/>
          <w:bCs/>
          <w:spacing w:val="-4"/>
          <w:sz w:val="32"/>
          <w:szCs w:val="32"/>
          <w:lang w:val="en"/>
        </w:rPr>
        <w:t>4.评价标准</w:t>
      </w:r>
    </w:p>
    <w:p w14:paraId="0F616F5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8"/>
          <w:rFonts w:ascii="楷体" w:hAnsi="楷体" w:eastAsia="楷体"/>
          <w:b w:val="0"/>
          <w:bCs w:val="0"/>
          <w:spacing w:val="-4"/>
          <w:sz w:val="32"/>
          <w:szCs w:val="32"/>
        </w:rPr>
      </w:pPr>
      <w:r>
        <w:rPr>
          <w:rFonts w:hint="eastAsia" w:hAnsi="宋体" w:eastAsia="仿宋_GB2312" w:cs="宋体"/>
          <w:kern w:val="0"/>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63C58244">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7264DBC9">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8"/>
          <w:rFonts w:hint="eastAsia" w:ascii="仿宋_GB2312" w:hAnsi="仿宋_GB2312" w:eastAsia="仿宋_GB2312" w:cs="仿宋_GB2312"/>
          <w:b/>
          <w:bCs/>
          <w:spacing w:val="-4"/>
          <w:sz w:val="32"/>
          <w:szCs w:val="32"/>
          <w:lang w:val="en"/>
        </w:rPr>
      </w:pPr>
      <w:r>
        <w:rPr>
          <w:rStyle w:val="18"/>
          <w:rFonts w:hint="eastAsia" w:ascii="仿宋_GB2312" w:hAnsi="仿宋_GB2312" w:eastAsia="仿宋_GB2312" w:cs="仿宋_GB2312"/>
          <w:b/>
          <w:bCs/>
          <w:spacing w:val="-4"/>
          <w:sz w:val="32"/>
          <w:szCs w:val="32"/>
          <w:lang w:val="en"/>
        </w:rPr>
        <w:t>1.前期准备</w:t>
      </w:r>
    </w:p>
    <w:p w14:paraId="0FEE9F3E">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我单位于2025年1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59DAEAE5">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b/>
          <w:bCs/>
          <w:kern w:val="0"/>
          <w:sz w:val="32"/>
          <w:szCs w:val="32"/>
        </w:rPr>
        <w:t>徐治国（评价小组组长）：</w:t>
      </w:r>
      <w:r>
        <w:rPr>
          <w:rFonts w:hint="eastAsia" w:hAnsi="宋体" w:eastAsia="仿宋_GB2312" w:cs="宋体"/>
          <w:kern w:val="0"/>
          <w:sz w:val="32"/>
          <w:szCs w:val="32"/>
        </w:rPr>
        <w:t>主要负责审核并解决项目实施过程所有相关问题，复核绩效评价报告质量;</w:t>
      </w:r>
    </w:p>
    <w:p w14:paraId="02932D5D">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b/>
          <w:bCs/>
          <w:kern w:val="0"/>
          <w:sz w:val="32"/>
          <w:szCs w:val="32"/>
        </w:rPr>
        <w:t>张碧兰（评价小组组员）：</w:t>
      </w:r>
      <w:r>
        <w:rPr>
          <w:rFonts w:hint="eastAsia" w:hAnsi="宋体" w:eastAsia="仿宋_GB2312" w:cs="宋体"/>
          <w:kern w:val="0"/>
          <w:sz w:val="32"/>
          <w:szCs w:val="32"/>
        </w:rPr>
        <w:t>主要负责收集项目绩效相关所有资料，负责报告中数据的核实;</w:t>
      </w:r>
    </w:p>
    <w:p w14:paraId="5B551E63">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b/>
          <w:bCs/>
          <w:kern w:val="0"/>
          <w:sz w:val="32"/>
          <w:szCs w:val="32"/>
        </w:rPr>
        <w:t>约尔开什·亚力坤：</w:t>
      </w:r>
      <w:r>
        <w:rPr>
          <w:rFonts w:hint="eastAsia" w:hAnsi="宋体" w:eastAsia="仿宋_GB2312" w:cs="宋体"/>
          <w:kern w:val="0"/>
          <w:sz w:val="32"/>
          <w:szCs w:val="32"/>
        </w:rPr>
        <w:t>主要负责编制绩效评价报告，编制绩效评价附件表格。</w:t>
      </w:r>
    </w:p>
    <w:p w14:paraId="6F53F341">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8"/>
          <w:rFonts w:hint="eastAsia" w:ascii="仿宋_GB2312" w:hAnsi="仿宋_GB2312" w:eastAsia="仿宋_GB2312" w:cs="仿宋_GB2312"/>
          <w:b/>
          <w:bCs/>
          <w:spacing w:val="-4"/>
          <w:sz w:val="32"/>
          <w:szCs w:val="32"/>
          <w:lang w:val="en"/>
        </w:rPr>
      </w:pPr>
      <w:r>
        <w:rPr>
          <w:rStyle w:val="18"/>
          <w:rFonts w:hint="eastAsia" w:ascii="仿宋_GB2312" w:hAnsi="仿宋_GB2312" w:eastAsia="仿宋_GB2312" w:cs="仿宋_GB2312"/>
          <w:b/>
          <w:bCs/>
          <w:spacing w:val="-4"/>
          <w:sz w:val="32"/>
          <w:szCs w:val="32"/>
          <w:lang w:val="en"/>
        </w:rPr>
        <w:t>2.组织实施</w:t>
      </w:r>
    </w:p>
    <w:p w14:paraId="5B8BE788">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2025年1月10日—2月8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04D7FAA3">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8"/>
          <w:rFonts w:hint="eastAsia" w:ascii="仿宋_GB2312" w:hAnsi="仿宋_GB2312" w:eastAsia="仿宋_GB2312" w:cs="仿宋_GB2312"/>
          <w:b/>
          <w:bCs/>
          <w:spacing w:val="-4"/>
          <w:sz w:val="32"/>
          <w:szCs w:val="32"/>
          <w:lang w:val="en"/>
        </w:rPr>
      </w:pPr>
      <w:r>
        <w:rPr>
          <w:rStyle w:val="18"/>
          <w:rFonts w:hint="eastAsia" w:ascii="仿宋_GB2312" w:hAnsi="仿宋_GB2312" w:eastAsia="仿宋_GB2312" w:cs="仿宋_GB2312"/>
          <w:b/>
          <w:bCs/>
          <w:spacing w:val="-4"/>
          <w:sz w:val="32"/>
          <w:szCs w:val="32"/>
          <w:lang w:val="en"/>
        </w:rPr>
        <w:t>3.分析评价</w:t>
      </w:r>
    </w:p>
    <w:p w14:paraId="2F33FCD9">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2025年2月19日—2月25日，评价小组按照绩效评价的原则和规范，对取得的资料进行审查核实，对采集的数据进行分析，按照绩效评价指标评分表逐项进行打分、分析、汇总各方评价结果。</w:t>
      </w:r>
    </w:p>
    <w:p w14:paraId="66995732">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8"/>
          <w:rFonts w:hint="eastAsia" w:ascii="仿宋_GB2312" w:hAnsi="仿宋_GB2312" w:eastAsia="仿宋_GB2312" w:cs="仿宋_GB2312"/>
          <w:b/>
          <w:bCs/>
          <w:spacing w:val="-4"/>
          <w:sz w:val="32"/>
          <w:szCs w:val="32"/>
          <w:lang w:val="en"/>
        </w:rPr>
      </w:pPr>
      <w:r>
        <w:rPr>
          <w:rStyle w:val="18"/>
          <w:rFonts w:hint="eastAsia" w:ascii="仿宋_GB2312" w:hAnsi="仿宋_GB2312" w:eastAsia="仿宋_GB2312" w:cs="仿宋_GB2312"/>
          <w:b/>
          <w:bCs/>
          <w:spacing w:val="-4"/>
          <w:sz w:val="32"/>
          <w:szCs w:val="32"/>
          <w:lang w:val="en"/>
        </w:rPr>
        <w:t>4.撰写与提交评价报告</w:t>
      </w:r>
    </w:p>
    <w:p w14:paraId="1407E20D">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2025年2月26日—3月15日评价小组撰写绩效评价报告，按照新疆维吾尔自治区财政绩效管理信息系统绩效评价模块中统一格式和文本框架撰写绩效评价报告并提交审核。</w:t>
      </w:r>
    </w:p>
    <w:p w14:paraId="1BE769C2">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8"/>
          <w:rFonts w:hint="eastAsia" w:ascii="仿宋_GB2312" w:hAnsi="仿宋_GB2312" w:eastAsia="仿宋_GB2312" w:cs="仿宋_GB2312"/>
          <w:b/>
          <w:bCs/>
          <w:spacing w:val="-4"/>
          <w:sz w:val="32"/>
          <w:szCs w:val="32"/>
          <w:lang w:val="en"/>
        </w:rPr>
      </w:pPr>
      <w:r>
        <w:rPr>
          <w:rStyle w:val="18"/>
          <w:rFonts w:hint="eastAsia" w:ascii="仿宋_GB2312" w:hAnsi="仿宋_GB2312" w:eastAsia="仿宋_GB2312" w:cs="仿宋_GB2312"/>
          <w:b/>
          <w:bCs/>
          <w:spacing w:val="-4"/>
          <w:sz w:val="32"/>
          <w:szCs w:val="32"/>
          <w:lang w:val="en"/>
        </w:rPr>
        <w:t>5.问题整改</w:t>
      </w:r>
    </w:p>
    <w:p w14:paraId="0D962B89">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4566E9E3">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Style w:val="18"/>
          <w:rFonts w:hint="eastAsia" w:ascii="仿宋_GB2312" w:hAnsi="仿宋_GB2312" w:eastAsia="仿宋_GB2312" w:cs="仿宋_GB2312"/>
          <w:b/>
          <w:bCs/>
          <w:spacing w:val="-4"/>
          <w:sz w:val="32"/>
          <w:szCs w:val="32"/>
          <w:lang w:val="en"/>
        </w:rPr>
        <w:t>6.档案整理</w:t>
      </w:r>
    </w:p>
    <w:p w14:paraId="44A0F184">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建立和落实档案管理制度，将项目相关资料存档，包括但不限于：评价项目基本情况和相关文件、评价实施方案、项目支付资料等相关档案。</w:t>
      </w:r>
    </w:p>
    <w:p w14:paraId="24B15C7B">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ascii="方正黑体_GBK" w:hAnsi="方正黑体_GBK" w:eastAsia="方正黑体_GBK" w:cs="方正黑体_GBK"/>
          <w:kern w:val="0"/>
          <w:sz w:val="32"/>
          <w:szCs w:val="32"/>
        </w:rPr>
        <w:t>三、综合评价情况及评价结论</w:t>
      </w:r>
    </w:p>
    <w:p w14:paraId="7EF44D1F">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ascii="方正楷体_GBK" w:hAnsi="方正楷体_GBK" w:eastAsia="方正楷体_GBK" w:cs="方正楷体_GBK"/>
          <w:b/>
          <w:bCs/>
          <w:kern w:val="0"/>
          <w:sz w:val="32"/>
          <w:szCs w:val="32"/>
        </w:rPr>
        <w:t>（一）综合评价情况</w:t>
      </w:r>
    </w:p>
    <w:p w14:paraId="76BA7950">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经评价，本项目达成年初设立的绩效目标，在实施过程中取得了良好的成效，具体表现在以下三方面：</w:t>
      </w:r>
    </w:p>
    <w:p w14:paraId="0573FA27">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b/>
          <w:bCs/>
          <w:kern w:val="0"/>
          <w:sz w:val="32"/>
          <w:szCs w:val="32"/>
        </w:rPr>
        <w:t>一是：</w:t>
      </w:r>
      <w:r>
        <w:rPr>
          <w:rFonts w:hint="eastAsia" w:hAnsi="宋体" w:eastAsia="仿宋_GB2312" w:cs="宋体"/>
          <w:kern w:val="0"/>
          <w:sz w:val="32"/>
          <w:szCs w:val="32"/>
        </w:rPr>
        <w:t>数据底数日趋精准。我们通过建立“一张表”系统，将公安、社保、就业、教育、民政、医保、乡村振兴、残联、政务等各行业部门全量纳入，通过机器人扒取、反复核实比对等方式，先后梳理出人在户不在、户在人不在的各类数据，再通过分县分乡镇分村认领的模式进行数据汇总，解决了数出多门、数据不准、数据不全的问题。</w:t>
      </w:r>
    </w:p>
    <w:p w14:paraId="384C67CB">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b/>
          <w:bCs/>
          <w:kern w:val="0"/>
          <w:sz w:val="32"/>
          <w:szCs w:val="32"/>
        </w:rPr>
        <w:t>二是：</w:t>
      </w:r>
      <w:r>
        <w:rPr>
          <w:rFonts w:hint="eastAsia" w:hAnsi="宋体" w:eastAsia="仿宋_GB2312" w:cs="宋体"/>
          <w:kern w:val="0"/>
          <w:sz w:val="32"/>
          <w:szCs w:val="32"/>
        </w:rPr>
        <w:t>群众办事更加便捷。系统中新增高频办事流程和材料、设置了高频证明模板，实现了“让数据多跑路、群众少跑腿”目标。如，群众到村（社区）开具居住地证明，只需在系统中输入身份证号即可生成打印模版，不需要再用手写。布置的房屋租赁事项，简化了原需到社区、警务室、街道、住建局4项盖章流程，现在只需在村（社区）通过住房租赁模块进行填报，再通过系统进行逐级审核，不需要群众再往返跑路。</w:t>
      </w:r>
    </w:p>
    <w:p w14:paraId="28AD1E8B">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b/>
          <w:bCs/>
          <w:kern w:val="0"/>
          <w:sz w:val="32"/>
          <w:szCs w:val="32"/>
        </w:rPr>
        <w:t>三是：</w:t>
      </w:r>
      <w:r>
        <w:rPr>
          <w:rFonts w:hint="eastAsia" w:hAnsi="宋体" w:eastAsia="仿宋_GB2312" w:cs="宋体"/>
          <w:kern w:val="0"/>
          <w:sz w:val="32"/>
          <w:szCs w:val="32"/>
        </w:rPr>
        <w:t>基层负担明显减轻。系统具备关联、共享、自动抽取、自动检索、一键式调取、自定义生成、日常信息预警提示等多项功能，极大地提高了工作效率，减轻了基层负担。通过建立地直部门数据共享清单，对各类数据建立更新周期、责任人、更新方式，定期通过后台导入方式填充数据，有效防止了让基层录入的问题。</w:t>
      </w:r>
    </w:p>
    <w:p w14:paraId="311EFDA0">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ascii="方正楷体_GBK" w:hAnsi="方正楷体_GBK" w:eastAsia="方正楷体_GBK" w:cs="方正楷体_GBK"/>
          <w:b/>
          <w:bCs/>
          <w:kern w:val="0"/>
          <w:sz w:val="32"/>
          <w:szCs w:val="32"/>
        </w:rPr>
        <w:t>（二）评价结论</w:t>
      </w:r>
    </w:p>
    <w:p w14:paraId="7523A5BC">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此次绩效评价通过绩效评价小组论证的评价指标体系及评分标准，采用因素分析法和比较法对本项目绩效进行客观评价，最终评分结果：总分为99.87分，绩效评级为“优”。综合评价结论如下：本项目共设置三级指标数量19个，实现三级指标数量16个，总体完成率为99.87%。</w:t>
      </w:r>
    </w:p>
    <w:p w14:paraId="51C9BBE4">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lang w:eastAsia="zh-CN"/>
        </w:rPr>
      </w:pPr>
      <w:r>
        <w:rPr>
          <w:rFonts w:hint="eastAsia" w:hAnsi="宋体" w:eastAsia="仿宋_GB2312" w:cs="宋体"/>
          <w:kern w:val="0"/>
          <w:sz w:val="32"/>
          <w:szCs w:val="32"/>
        </w:rPr>
        <w:t>项目决策类指标共设置6个，满分指标6个，权重分21分，得分21分，得分率100%</w:t>
      </w:r>
      <w:r>
        <w:rPr>
          <w:rFonts w:hint="eastAsia" w:hAnsi="宋体" w:eastAsia="仿宋_GB2312" w:cs="宋体"/>
          <w:kern w:val="0"/>
          <w:sz w:val="32"/>
          <w:szCs w:val="32"/>
          <w:lang w:eastAsia="zh-CN"/>
        </w:rPr>
        <w:t>。</w:t>
      </w:r>
    </w:p>
    <w:p w14:paraId="746BE027">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lang w:eastAsia="zh-CN"/>
        </w:rPr>
      </w:pPr>
      <w:r>
        <w:rPr>
          <w:rFonts w:hint="eastAsia" w:hAnsi="宋体" w:eastAsia="仿宋_GB2312" w:cs="宋体"/>
          <w:kern w:val="0"/>
          <w:sz w:val="32"/>
          <w:szCs w:val="32"/>
        </w:rPr>
        <w:t>过程管理类指标共设置5个，满分指标4个，权重分19分，得分18.94分，得分率99.68%</w:t>
      </w:r>
      <w:r>
        <w:rPr>
          <w:rFonts w:hint="eastAsia" w:hAnsi="宋体" w:eastAsia="仿宋_GB2312" w:cs="宋体"/>
          <w:kern w:val="0"/>
          <w:sz w:val="32"/>
          <w:szCs w:val="32"/>
          <w:lang w:eastAsia="zh-CN"/>
        </w:rPr>
        <w:t>。</w:t>
      </w:r>
    </w:p>
    <w:p w14:paraId="1BEDEC07">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lang w:eastAsia="zh-CN"/>
        </w:rPr>
      </w:pPr>
      <w:r>
        <w:rPr>
          <w:rFonts w:hint="eastAsia" w:hAnsi="宋体" w:eastAsia="仿宋_GB2312" w:cs="宋体"/>
          <w:kern w:val="0"/>
          <w:sz w:val="32"/>
          <w:szCs w:val="32"/>
        </w:rPr>
        <w:t>项目产出类指标共设置6个，满分指标4个，权重分20分，得分19.93分，得分率99.65%</w:t>
      </w:r>
      <w:r>
        <w:rPr>
          <w:rFonts w:hint="eastAsia" w:hAnsi="宋体" w:eastAsia="仿宋_GB2312" w:cs="宋体"/>
          <w:kern w:val="0"/>
          <w:sz w:val="32"/>
          <w:szCs w:val="32"/>
          <w:lang w:eastAsia="zh-CN"/>
        </w:rPr>
        <w:t>。</w:t>
      </w:r>
    </w:p>
    <w:p w14:paraId="02F77BBD">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项目效益类指标共设置2个，满分指标2个，权重分40分，得分40分，得分率100%。</w:t>
      </w:r>
    </w:p>
    <w:p w14:paraId="5FF65434">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详细情况见“附件2：项目综合得分表”。</w:t>
      </w:r>
    </w:p>
    <w:p w14:paraId="4FFB2F0F">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5EB9A0F3">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63151C4B">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项目决策类指标由3个二级指标和6个三级指标构成，权重分21分，实际得分21分。</w:t>
      </w:r>
    </w:p>
    <w:p w14:paraId="44745DBC">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仿宋_GB2312" w:hAnsi="仿宋_GB2312" w:eastAsia="仿宋_GB2312" w:cs="仿宋_GB2312"/>
          <w:b/>
          <w:bCs/>
          <w:spacing w:val="-4"/>
          <w:sz w:val="32"/>
          <w:szCs w:val="32"/>
          <w:lang w:val="en"/>
        </w:rPr>
      </w:pPr>
      <w:r>
        <w:rPr>
          <w:rStyle w:val="18"/>
          <w:rFonts w:hint="eastAsia" w:ascii="仿宋_GB2312" w:hAnsi="仿宋_GB2312" w:eastAsia="仿宋_GB2312" w:cs="仿宋_GB2312"/>
          <w:b/>
          <w:bCs/>
          <w:spacing w:val="-4"/>
          <w:sz w:val="32"/>
          <w:szCs w:val="32"/>
          <w:lang w:val="en"/>
        </w:rPr>
        <w:t>1.项目立项情况分析</w:t>
      </w:r>
    </w:p>
    <w:p w14:paraId="42B3BE1D">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b/>
          <w:bCs/>
          <w:kern w:val="0"/>
          <w:sz w:val="32"/>
          <w:szCs w:val="32"/>
        </w:rPr>
        <w:t>（1）立项依据充分性</w:t>
      </w:r>
    </w:p>
    <w:p w14:paraId="1F98F2F5">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本项目立项符合《关于召开“基层一张表”改革试点经验复制推广现场会的通知》（新党改革办发明电〔2022〕2号）；本项目立项符合自治区党委十届九次全会中：“实施互联网+基层治理行动，推进基层一张表改革”内容，符合行业发展规划和政策要求；本项目立项符合《和田地区数字化发展局单位配置内设机构和人员编制规定》中职责范围中的“采集全地区数据资源”，属于我单位履职所需；根据《财政资金直接支付申请书》，本项目资金性质为“公共财政预算”功能分类为“2010399其他政府办公厅（室）及相关机构事务支出”经济分类为“50205委托业务费、50306设备购置”，属于公共财政支持范围，符合中央、地方事权支出责任划分原则；经检查我单位财政应用平台指标，本项目不存在重复。</w:t>
      </w:r>
    </w:p>
    <w:p w14:paraId="0149F3CE">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综上所述，本指标满分为5分，根据评分标准得5分，本项目立项依据充分。</w:t>
      </w:r>
    </w:p>
    <w:p w14:paraId="3E266A08">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Fonts w:hint="eastAsia" w:hAnsi="宋体" w:eastAsia="仿宋_GB2312" w:cs="宋体"/>
          <w:b/>
          <w:bCs/>
          <w:kern w:val="0"/>
          <w:sz w:val="32"/>
          <w:szCs w:val="32"/>
        </w:rPr>
      </w:pPr>
      <w:r>
        <w:rPr>
          <w:rFonts w:hint="eastAsia" w:hAnsi="宋体" w:eastAsia="仿宋_GB2312" w:cs="宋体"/>
          <w:b/>
          <w:bCs/>
          <w:kern w:val="0"/>
          <w:sz w:val="32"/>
          <w:szCs w:val="32"/>
        </w:rPr>
        <w:t>（2）立项程序规范性</w:t>
      </w:r>
    </w:p>
    <w:p w14:paraId="1906D73A">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和田地区基层减负“一张表”工作推进会议》（和党办纪字〔2022〕47号）文件要求实施项目。</w:t>
      </w:r>
    </w:p>
    <w:p w14:paraId="3A0776D7">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综上所述，本指标满分为3分，根据评分标准得3分，本项目立项程序规范。</w:t>
      </w:r>
    </w:p>
    <w:p w14:paraId="21817A2F">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Style w:val="18"/>
          <w:rFonts w:hint="eastAsia" w:ascii="仿宋_GB2312" w:hAnsi="仿宋_GB2312" w:eastAsia="仿宋_GB2312" w:cs="仿宋_GB2312"/>
          <w:b/>
          <w:bCs/>
          <w:spacing w:val="-4"/>
          <w:sz w:val="32"/>
          <w:szCs w:val="32"/>
          <w:lang w:val="en"/>
        </w:rPr>
        <w:t>2.绩效目标情况分析</w:t>
      </w:r>
    </w:p>
    <w:p w14:paraId="4BA1895F">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Fonts w:hint="eastAsia" w:hAnsi="宋体" w:eastAsia="仿宋_GB2312" w:cs="宋体"/>
          <w:b/>
          <w:bCs/>
          <w:kern w:val="0"/>
          <w:sz w:val="32"/>
          <w:szCs w:val="32"/>
        </w:rPr>
      </w:pPr>
      <w:r>
        <w:rPr>
          <w:rFonts w:hint="eastAsia" w:hAnsi="宋体" w:eastAsia="仿宋_GB2312" w:cs="宋体"/>
          <w:b/>
          <w:bCs/>
          <w:kern w:val="0"/>
          <w:sz w:val="32"/>
          <w:szCs w:val="32"/>
        </w:rPr>
        <w:t>（1）绩效目标合理性</w:t>
      </w:r>
    </w:p>
    <w:p w14:paraId="2F581677">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本项目已设置年度绩效目标，具体内容为“建设和田地区基层减负“一张表”信息管理系统及安全等级保护、商用密码测评项目，投入资金为258.50万元，开发数据资源池、数据自动抽取分发平台、综合信息填报平台等三大功能模块，实现基层各类数据汇聚、清洗、整理和应用全过程管理。收集各类业务数据量达到3200万以上，搭建基础数据库不少于3套，通过平台完成房屋租赁备案手续5000次以上，达到系统安全等级保护三级标准。有效解决基层数据共享难、数据隐患多、重复录入问题，达到基层减负的目的，同时为和田地区数字政府建设奠定基础”；本项目实际工作为：投入资金为258.50万元，开发数据资源池、数据自动抽取分发平台、综合信息填报平台等三大功能模块，实现基层各类数据汇聚、清洗、整理和应用全过程管理。收集各类业务数据量达到3200万，搭建基础数据库3套，通过平台完成房屋租赁备案手续5019次，达到系统安全等级保护三级标准。有效解决基层数据共享难、数据隐患多、重复录入问题，达到基层减负的目的，同时为和田地区数字政府建设奠定基础。绩效目标与实际工作内容一致，两者具有相关性;本项目按照绩效目标完成数量指标、质量指标、时效指标、成本指标，有效保障了资金使用效率，年度绩效目标完成，预期产出效益和效果符合正常的业绩水平。</w:t>
      </w:r>
    </w:p>
    <w:p w14:paraId="343217A9">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综上所述，本指标满分为4分，根据评分标准得4分，本项目绩效目标设置合理。</w:t>
      </w:r>
    </w:p>
    <w:p w14:paraId="58754C15">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b/>
          <w:bCs/>
          <w:kern w:val="0"/>
          <w:sz w:val="32"/>
          <w:szCs w:val="32"/>
        </w:rPr>
        <w:t>（2）绩效指标明确性</w:t>
      </w:r>
    </w:p>
    <w:p w14:paraId="42AF8240">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经检查我单位年初设置的《项目支出绩效目标表》，得出如下结论：本项目已将年度绩效目标进行细化为绩效指标体系，共设置一级指标4个，二级指标6个，三级指标8个，定量指标7个，定性指标1个，指标量化率为87.5%，量化率达70.00%以上。</w:t>
      </w:r>
    </w:p>
    <w:p w14:paraId="71EAE2CB">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综上所述，本指标满分为3分，根据评分标准得3分，本项目所设置绩效指标明确。</w:t>
      </w:r>
    </w:p>
    <w:p w14:paraId="1664ED5B">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Style w:val="18"/>
          <w:rFonts w:hint="eastAsia" w:ascii="仿宋_GB2312" w:hAnsi="仿宋_GB2312" w:eastAsia="仿宋_GB2312" w:cs="仿宋_GB2312"/>
          <w:b/>
          <w:bCs/>
          <w:spacing w:val="-4"/>
          <w:sz w:val="32"/>
          <w:szCs w:val="32"/>
          <w:lang w:val="en"/>
        </w:rPr>
        <w:t>3.资金投入情况分析</w:t>
      </w:r>
    </w:p>
    <w:p w14:paraId="2930956E">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b/>
          <w:bCs/>
          <w:kern w:val="0"/>
          <w:sz w:val="32"/>
          <w:szCs w:val="32"/>
        </w:rPr>
        <w:t>（1）预算编制科学性</w:t>
      </w:r>
    </w:p>
    <w:p w14:paraId="4A7A702A">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lang w:eastAsia="zh-CN"/>
        </w:rPr>
      </w:pPr>
      <w:r>
        <w:rPr>
          <w:rFonts w:hint="eastAsia" w:hAnsi="宋体" w:eastAsia="仿宋_GB2312" w:cs="宋体"/>
          <w:kern w:val="0"/>
          <w:sz w:val="32"/>
          <w:szCs w:val="32"/>
        </w:rPr>
        <w:t>本项目预算编制按照中标通知书列示内容，双方签订的《和田地区基层减负“一张表”信息管理系统采购项目合同》《基层减负“一张表”信息管理系统三级等保测评和商用密码测评项目合同》约定款项编制预算，预算编制较科学且经过论证</w:t>
      </w:r>
      <w:r>
        <w:rPr>
          <w:rFonts w:hint="eastAsia" w:hAnsi="宋体" w:eastAsia="仿宋_GB2312" w:cs="宋体"/>
          <w:kern w:val="0"/>
          <w:sz w:val="32"/>
          <w:szCs w:val="32"/>
          <w:lang w:eastAsia="zh-CN"/>
        </w:rPr>
        <w:t>。</w:t>
      </w:r>
    </w:p>
    <w:p w14:paraId="1713B511">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lang w:eastAsia="zh-CN"/>
        </w:rPr>
      </w:pPr>
      <w:r>
        <w:rPr>
          <w:rFonts w:hint="eastAsia" w:hAnsi="宋体" w:eastAsia="仿宋_GB2312" w:cs="宋体"/>
          <w:kern w:val="0"/>
          <w:sz w:val="32"/>
          <w:szCs w:val="32"/>
        </w:rPr>
        <w:t>预算申请内容为开发建设和田地区基层减负“一张表”信息管理系统和进行基层减负“一张表”信息管理系统三级等保测评和商用密码测评，项目实际内容为开发建设和田地区基层减负“一张表”信息管理系统和进行基层减负“一张表”信息管理系统三级等保测评和商用密码测评，预算申请与《和田地区基层减负“一张表”信息管理系统建设及等级安全保护和商用密码测评项目实施方案》中涉及的项目内容匹配</w:t>
      </w:r>
      <w:r>
        <w:rPr>
          <w:rFonts w:hint="eastAsia" w:hAnsi="宋体" w:eastAsia="仿宋_GB2312" w:cs="宋体"/>
          <w:kern w:val="0"/>
          <w:sz w:val="32"/>
          <w:szCs w:val="32"/>
          <w:lang w:eastAsia="zh-CN"/>
        </w:rPr>
        <w:t>。</w:t>
      </w:r>
    </w:p>
    <w:p w14:paraId="65C351A3">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lang w:eastAsia="zh-CN"/>
        </w:rPr>
      </w:pPr>
      <w:r>
        <w:rPr>
          <w:rFonts w:hint="eastAsia" w:hAnsi="宋体" w:eastAsia="仿宋_GB2312" w:cs="宋体"/>
          <w:kern w:val="0"/>
          <w:sz w:val="32"/>
          <w:szCs w:val="32"/>
        </w:rPr>
        <w:t>本项目预算申请资金258.50万元，我单位在预算申请中严格按照单位标准和数量进行核算。本项目预算额度测算依据充分，严格按照标准编制，预算确定资金量与实际工作任务相匹配</w:t>
      </w:r>
      <w:r>
        <w:rPr>
          <w:rFonts w:hint="eastAsia" w:hAnsi="宋体" w:eastAsia="仿宋_GB2312" w:cs="宋体"/>
          <w:kern w:val="0"/>
          <w:sz w:val="32"/>
          <w:szCs w:val="32"/>
          <w:lang w:eastAsia="zh-CN"/>
        </w:rPr>
        <w:t>。</w:t>
      </w:r>
    </w:p>
    <w:p w14:paraId="29C2B77B">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综上所述，本指标满分为4分，根据评分标准4分，本项目预算编制科学。</w:t>
      </w:r>
    </w:p>
    <w:p w14:paraId="621F1876">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b/>
          <w:bCs/>
          <w:kern w:val="0"/>
          <w:sz w:val="32"/>
          <w:szCs w:val="32"/>
        </w:rPr>
        <w:t>（2）资金分配合理性</w:t>
      </w:r>
    </w:p>
    <w:p w14:paraId="3228BFA5">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本项目实际分配资金以《关于申请开发建设和田地区基层减负“一张表”信息管理系统和进行基层减负“一张表”信息管理系统三级等保测评和商用密码测评项目资金的请示》和《开发建设和田地区基层减负“一张表”信息管理系统和进行基层减负“一张表”信息管理系统三级等保测评和商用密码测评项目实施方案》为依据进行资金分配，预算资金分配依据充分。根据《和田地区基层减负“一张表”信息管理系统及商用密码测评项目》（和地财预〔2024〕1号）文件显示，本项目实际到位资金258.50万元，实际分配资金与我单位提交申请的资金额度一致，资金分配额度合理，与我单位实际需求相适应。</w:t>
      </w:r>
    </w:p>
    <w:p w14:paraId="3C545AC7">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lang w:eastAsia="zh-CN"/>
        </w:rPr>
      </w:pPr>
      <w:r>
        <w:rPr>
          <w:rFonts w:hint="eastAsia" w:hAnsi="宋体" w:eastAsia="仿宋_GB2312" w:cs="宋体"/>
          <w:kern w:val="0"/>
          <w:sz w:val="32"/>
          <w:szCs w:val="32"/>
        </w:rPr>
        <w:t>综上所述，本指标满分为2分，根据评分标准得2分，本项目资金分配合理。</w:t>
      </w:r>
      <w:r>
        <w:rPr>
          <w:rStyle w:val="18"/>
          <w:rFonts w:hint="eastAsia" w:ascii="楷体" w:hAnsi="楷体" w:eastAsia="楷体"/>
          <w:b w:val="0"/>
          <w:bCs w:val="0"/>
          <w:spacing w:val="-4"/>
          <w:sz w:val="32"/>
          <w:szCs w:val="32"/>
          <w:lang w:eastAsia="zh-CN"/>
        </w:rPr>
        <w:tab/>
      </w:r>
    </w:p>
    <w:p w14:paraId="5293A683">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14:paraId="79C81ABF">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项目过程管理类指标由2个二级指标和5个三级指标构成，权重分19分，实际得分18.94分。</w:t>
      </w:r>
    </w:p>
    <w:p w14:paraId="6C9870E0">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Style w:val="18"/>
          <w:rFonts w:hint="eastAsia" w:ascii="仿宋_GB2312" w:hAnsi="仿宋_GB2312" w:eastAsia="仿宋_GB2312" w:cs="仿宋_GB2312"/>
          <w:b/>
          <w:bCs/>
          <w:spacing w:val="-4"/>
          <w:sz w:val="32"/>
          <w:szCs w:val="32"/>
          <w:lang w:val="en"/>
        </w:rPr>
        <w:t>1.资金管理情况分析</w:t>
      </w:r>
    </w:p>
    <w:p w14:paraId="7EF92D26">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b/>
          <w:bCs/>
          <w:kern w:val="0"/>
          <w:sz w:val="32"/>
          <w:szCs w:val="32"/>
        </w:rPr>
      </w:pPr>
      <w:r>
        <w:rPr>
          <w:rFonts w:hint="eastAsia" w:hAnsi="宋体" w:eastAsia="仿宋_GB2312" w:cs="宋体"/>
          <w:b/>
          <w:bCs/>
          <w:kern w:val="0"/>
          <w:sz w:val="32"/>
          <w:szCs w:val="32"/>
        </w:rPr>
        <w:t>（1）资金到位率</w:t>
      </w:r>
    </w:p>
    <w:p w14:paraId="60F18B7E">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本项目预算资金为258.50万元，其中：本级财政安排资金258.50万元，其他资金0万元，实际到位资金258.50万元，资金到位率=（实际到位资金/预算资金）×100%=（258.50/258.50）*100%=100%。得分=资金到位率*分值=100%*4=4分。</w:t>
      </w:r>
    </w:p>
    <w:p w14:paraId="3B5B115D">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p>
    <w:p w14:paraId="54720200">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p>
    <w:p w14:paraId="5997D60B">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p>
    <w:p w14:paraId="1D1CFD08">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p>
    <w:p w14:paraId="254394DD">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综上所述，本指标满分为4分，根据评分标准得4分，本项目资金分配合理。</w:t>
      </w:r>
    </w:p>
    <w:p w14:paraId="2CEFC63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b/>
          <w:bCs/>
          <w:kern w:val="0"/>
          <w:sz w:val="32"/>
          <w:szCs w:val="32"/>
        </w:rPr>
        <w:t>（2）预算执行率</w:t>
      </w:r>
    </w:p>
    <w:p w14:paraId="011A7D7C">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本项目实际支出资金255.50万元，预算执行率=（实际支出资金/实际到位资金）×100%=（255.50/258.50）*100%=98.84%。得分=预算执行率*分值=98.84%*5=4.94分。</w:t>
      </w:r>
    </w:p>
    <w:p w14:paraId="0CD339D7">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综上所述，本指标满分为5分，根据评分标准得4.94分，本项目资金分配合理。</w:t>
      </w:r>
    </w:p>
    <w:p w14:paraId="722A6C1E">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b/>
          <w:bCs/>
          <w:kern w:val="0"/>
          <w:sz w:val="32"/>
          <w:szCs w:val="32"/>
        </w:rPr>
        <w:t>（3）资金使用合规性</w:t>
      </w:r>
    </w:p>
    <w:p w14:paraId="79495A2A">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通过检查本项目签订的合同、资金申请文件、发票等财务付款凭证，得出本项目资金支出符合国家财经法规、《政府会计制度》以及《和田地区数字化发展局单位资金管理办法》《和田地区数字化发展局专项资金管理办法》，资金的拨付有完整的审批程序和手续，资金实际使用方向与预算批复用途一致，不存在截留、挤占、挪用、虚列支出的情况。</w:t>
      </w:r>
    </w:p>
    <w:p w14:paraId="6AA8BC57">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综上所述，本指标满分为4分，根据评分标准得4分，资金支出符合我单位财务管理制度规定。</w:t>
      </w:r>
    </w:p>
    <w:p w14:paraId="029BDE5F">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Style w:val="18"/>
          <w:rFonts w:hint="eastAsia" w:ascii="仿宋_GB2312" w:hAnsi="仿宋_GB2312" w:eastAsia="仿宋_GB2312" w:cs="仿宋_GB2312"/>
          <w:b/>
          <w:bCs/>
          <w:spacing w:val="-4"/>
          <w:sz w:val="32"/>
          <w:szCs w:val="32"/>
          <w:lang w:val="en"/>
        </w:rPr>
        <w:t>2.组织实施情况分析</w:t>
      </w:r>
    </w:p>
    <w:p w14:paraId="72CCB613">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b/>
          <w:bCs/>
          <w:kern w:val="0"/>
          <w:sz w:val="32"/>
          <w:szCs w:val="32"/>
        </w:rPr>
        <w:t>（1）管理制度健全性</w:t>
      </w:r>
    </w:p>
    <w:p w14:paraId="1F7110B9">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我单位已制定《和田地区数字化发展局资金管理办法》《和田地区数字化发展局收支业务管理制度》《和田地区数字化发展局政府采购业务管理制度》《和田地区数字化发展局合同管理制度》，上述已建立的制度均符合行政事业单位内控管理要求，财务和业务管理制度合法、合规、完整，本项目执行符合上述制度规定。</w:t>
      </w:r>
    </w:p>
    <w:p w14:paraId="35A8568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综上所述，本指标满分为2分，根据评分标准得2分，项目制度建设健全。</w:t>
      </w:r>
    </w:p>
    <w:p w14:paraId="77777A54">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b/>
          <w:bCs/>
          <w:kern w:val="0"/>
          <w:sz w:val="32"/>
          <w:szCs w:val="32"/>
        </w:rPr>
        <w:t>（2）制度执行有效性</w:t>
      </w:r>
    </w:p>
    <w:p w14:paraId="1856FC66">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经对比分析本项目实际执行过程资料和已建立的项目管理制度和财务管理制度，得出本项目严格按照本单位已建立制度执行。项目资金支出严格按照自治区、地区以及本单位资金管理办法执行，项目启动实施后，为了加快本项目的实施，成立了和田地区基层减负“一张表”信息管理系统建设及等级安全保护和商用密码测评项目工作领导小组，由党组书记李涛任组长，负责项目的组织工作；党组成员副局长玉山江·买买提奴日任副组长，负责项目的实施工作；组员包括：艾科拜尔·热合曼，主要负责项目监督管理、验收以及资金核拨等工作。</w:t>
      </w:r>
    </w:p>
    <w:p w14:paraId="7D155C3E">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rPr>
      </w:pPr>
      <w:r>
        <w:rPr>
          <w:rFonts w:hint="eastAsia" w:hAnsi="宋体" w:eastAsia="仿宋_GB2312" w:cs="宋体"/>
          <w:kern w:val="0"/>
          <w:sz w:val="32"/>
          <w:szCs w:val="32"/>
        </w:rPr>
        <w:t>综上所述，本指标满分为4分，根据评分标准得4分，本项目所建立制度执行有效。</w:t>
      </w:r>
    </w:p>
    <w:p w14:paraId="68E44366">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14:paraId="4334B677">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项目产出类指标由4个二级指标和6个三级指标构成，权重分20分，实际得分19.93分。</w:t>
      </w:r>
    </w:p>
    <w:p w14:paraId="67299E16">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Style w:val="18"/>
          <w:rFonts w:hint="eastAsia" w:ascii="仿宋_GB2312" w:hAnsi="仿宋_GB2312" w:eastAsia="仿宋_GB2312" w:cs="仿宋_GB2312"/>
          <w:b/>
          <w:bCs/>
          <w:spacing w:val="-4"/>
          <w:sz w:val="32"/>
          <w:szCs w:val="32"/>
          <w:lang w:val="en"/>
        </w:rPr>
        <w:t>1.数量指标完成情况分析</w:t>
      </w:r>
    </w:p>
    <w:p w14:paraId="2971D578">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“收集业务数据”指标：预期指标值为≥3200万条，实际完成指标值为3200万条，指标完成率为100%。</w:t>
      </w:r>
    </w:p>
    <w:p w14:paraId="78A43B1B">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“搭建基础数据库”指标：预期指标值为≥3套，实际完成指标值为3套，指标完成率为100%。</w:t>
      </w:r>
    </w:p>
    <w:p w14:paraId="411ED800">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p>
    <w:p w14:paraId="02F10B39">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bookmarkStart w:id="0" w:name="_GoBack"/>
      <w:bookmarkEnd w:id="0"/>
      <w:r>
        <w:rPr>
          <w:rFonts w:hint="eastAsia" w:hAnsi="宋体" w:eastAsia="仿宋_GB2312" w:cs="宋体"/>
          <w:kern w:val="0"/>
          <w:sz w:val="32"/>
          <w:szCs w:val="32"/>
        </w:rPr>
        <w:t>“通过新增房屋租赁模块办理房屋租赁事项”指标：预期指标值为≥5000次，实际完成指标值为5019次，指标完成率为100.38%。</w:t>
      </w:r>
    </w:p>
    <w:p w14:paraId="15C85A0A">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仿宋_GB2312" w:hAnsi="仿宋_GB2312" w:eastAsia="仿宋_GB2312" w:cs="仿宋_GB2312"/>
          <w:b/>
          <w:bCs/>
          <w:spacing w:val="-4"/>
          <w:sz w:val="32"/>
          <w:szCs w:val="32"/>
          <w:lang w:val="en"/>
        </w:rPr>
      </w:pPr>
      <w:r>
        <w:rPr>
          <w:rStyle w:val="18"/>
          <w:rFonts w:hint="eastAsia" w:ascii="仿宋_GB2312" w:hAnsi="仿宋_GB2312" w:eastAsia="仿宋_GB2312" w:cs="仿宋_GB2312"/>
          <w:b/>
          <w:bCs/>
          <w:spacing w:val="-4"/>
          <w:sz w:val="32"/>
          <w:szCs w:val="32"/>
          <w:lang w:val="en"/>
        </w:rPr>
        <w:t>2.质量指标完成情况分析</w:t>
      </w:r>
    </w:p>
    <w:p w14:paraId="145E86C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“系统商用密码应用安全性评估”指标：预期指标值为=3级，实际完成指标值为3级，指标完成率为100%。</w:t>
      </w:r>
    </w:p>
    <w:p w14:paraId="202FD2F5">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Style w:val="18"/>
          <w:rFonts w:hint="eastAsia" w:ascii="仿宋_GB2312" w:hAnsi="仿宋_GB2312" w:eastAsia="仿宋_GB2312" w:cs="仿宋_GB2312"/>
          <w:b/>
          <w:bCs/>
          <w:spacing w:val="-4"/>
          <w:sz w:val="32"/>
          <w:szCs w:val="32"/>
          <w:lang w:val="en"/>
        </w:rPr>
        <w:t>3.时效指标完成情况分析</w:t>
      </w:r>
    </w:p>
    <w:p w14:paraId="6E6C3EF5">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“项目完成及时率”指标：预期指标值为=100%，实际完成指标值为100%，指标完成率为100%。</w:t>
      </w:r>
    </w:p>
    <w:p w14:paraId="05DA8C10">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仿宋_GB2312" w:hAnsi="仿宋_GB2312" w:eastAsia="仿宋_GB2312" w:cs="仿宋_GB2312"/>
          <w:b/>
          <w:bCs/>
          <w:spacing w:val="-4"/>
          <w:sz w:val="32"/>
          <w:szCs w:val="32"/>
          <w:lang w:val="en"/>
        </w:rPr>
      </w:pPr>
      <w:r>
        <w:rPr>
          <w:rStyle w:val="18"/>
          <w:rFonts w:hint="eastAsia" w:ascii="仿宋_GB2312" w:hAnsi="仿宋_GB2312" w:eastAsia="仿宋_GB2312" w:cs="仿宋_GB2312"/>
          <w:b/>
          <w:bCs/>
          <w:spacing w:val="-4"/>
          <w:sz w:val="32"/>
          <w:szCs w:val="32"/>
          <w:lang w:val="en"/>
        </w:rPr>
        <w:t>4.成本指标完成情况分析</w:t>
      </w:r>
    </w:p>
    <w:p w14:paraId="6A057881">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ascii="楷体" w:hAnsi="楷体" w:eastAsia="楷体"/>
          <w:b w:val="0"/>
          <w:bCs w:val="0"/>
          <w:spacing w:val="-4"/>
          <w:sz w:val="32"/>
          <w:szCs w:val="32"/>
        </w:rPr>
      </w:pPr>
      <w:r>
        <w:rPr>
          <w:rFonts w:hint="eastAsia" w:hAnsi="宋体" w:eastAsia="仿宋_GB2312" w:cs="宋体"/>
          <w:kern w:val="0"/>
          <w:sz w:val="32"/>
          <w:szCs w:val="32"/>
        </w:rPr>
        <w:t>“项目投入资金”指标：预期指标值为≤258.50万元，实际完成指标值为255.5万元，指标完成率为98.84%。</w:t>
      </w:r>
    </w:p>
    <w:p w14:paraId="4A835D4C">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14:paraId="4782742E">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项目效益类指标由2个二级指标和2个三级指标构成，权重分40分，实际得分40分。</w:t>
      </w:r>
    </w:p>
    <w:p w14:paraId="72F7861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仿宋_GB2312" w:hAnsi="仿宋_GB2312" w:eastAsia="仿宋_GB2312" w:cs="仿宋_GB2312"/>
          <w:b/>
          <w:bCs/>
          <w:spacing w:val="-4"/>
          <w:sz w:val="32"/>
          <w:szCs w:val="32"/>
          <w:lang w:val="en"/>
        </w:rPr>
      </w:pPr>
      <w:r>
        <w:rPr>
          <w:rStyle w:val="18"/>
          <w:rFonts w:hint="eastAsia" w:ascii="仿宋_GB2312" w:hAnsi="仿宋_GB2312" w:eastAsia="仿宋_GB2312" w:cs="仿宋_GB2312"/>
          <w:b/>
          <w:bCs/>
          <w:spacing w:val="-4"/>
          <w:sz w:val="32"/>
          <w:szCs w:val="32"/>
          <w:lang w:val="en"/>
        </w:rPr>
        <w:t>1.经济效益完成情况分析</w:t>
      </w:r>
    </w:p>
    <w:p w14:paraId="6E727A8B">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无。</w:t>
      </w:r>
    </w:p>
    <w:p w14:paraId="677F651F">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方正楷体_GBK" w:hAnsi="方正楷体_GBK" w:eastAsia="方正楷体_GBK" w:cs="方正楷体_GBK"/>
          <w:kern w:val="0"/>
          <w:sz w:val="32"/>
          <w:szCs w:val="32"/>
        </w:rPr>
      </w:pPr>
      <w:r>
        <w:rPr>
          <w:rStyle w:val="18"/>
          <w:rFonts w:hint="eastAsia" w:ascii="仿宋_GB2312" w:hAnsi="仿宋_GB2312" w:eastAsia="仿宋_GB2312" w:cs="仿宋_GB2312"/>
          <w:b/>
          <w:bCs/>
          <w:spacing w:val="-4"/>
          <w:sz w:val="32"/>
          <w:szCs w:val="32"/>
          <w:lang w:val="en"/>
        </w:rPr>
        <w:t>2.社会效益完成情况分析</w:t>
      </w:r>
    </w:p>
    <w:p w14:paraId="38E21A07">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“预防系统网络信息和数据安全风险，为基层减负”指标：预期指标值为效果显著，实际完成指标值为基本达成目标，指标完成率为100%。</w:t>
      </w:r>
    </w:p>
    <w:p w14:paraId="1043BA8B">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仿宋_GB2312" w:hAnsi="仿宋_GB2312" w:eastAsia="仿宋_GB2312" w:cs="仿宋_GB2312"/>
          <w:b/>
          <w:bCs/>
          <w:spacing w:val="-4"/>
          <w:sz w:val="32"/>
          <w:szCs w:val="32"/>
          <w:lang w:val="en"/>
        </w:rPr>
      </w:pPr>
      <w:r>
        <w:rPr>
          <w:rStyle w:val="18"/>
          <w:rFonts w:hint="eastAsia" w:ascii="仿宋_GB2312" w:hAnsi="仿宋_GB2312" w:eastAsia="仿宋_GB2312" w:cs="仿宋_GB2312"/>
          <w:b/>
          <w:bCs/>
          <w:spacing w:val="-4"/>
          <w:sz w:val="32"/>
          <w:szCs w:val="32"/>
          <w:lang w:val="en"/>
        </w:rPr>
        <w:t>3.生态效益完成情况分析</w:t>
      </w:r>
    </w:p>
    <w:p w14:paraId="6FC25D40">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无。</w:t>
      </w:r>
    </w:p>
    <w:p w14:paraId="1D0E1B0B">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方正楷体_GBK" w:hAnsi="方正楷体_GBK" w:eastAsia="方正楷体_GBK" w:cs="方正楷体_GBK"/>
          <w:kern w:val="0"/>
          <w:sz w:val="32"/>
          <w:szCs w:val="32"/>
        </w:rPr>
      </w:pPr>
      <w:r>
        <w:rPr>
          <w:rStyle w:val="18"/>
          <w:rFonts w:hint="eastAsia" w:ascii="仿宋_GB2312" w:hAnsi="仿宋_GB2312" w:eastAsia="仿宋_GB2312" w:cs="仿宋_GB2312"/>
          <w:b/>
          <w:bCs/>
          <w:spacing w:val="-4"/>
          <w:sz w:val="32"/>
          <w:szCs w:val="32"/>
          <w:lang w:val="en"/>
        </w:rPr>
        <w:t>4.可持续影响完成情况分析</w:t>
      </w:r>
    </w:p>
    <w:p w14:paraId="28E0EC3D">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无。</w:t>
      </w:r>
    </w:p>
    <w:p w14:paraId="6D866013">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方正楷体_GBK" w:hAnsi="方正楷体_GBK" w:eastAsia="方正楷体_GBK" w:cs="方正楷体_GBK"/>
          <w:kern w:val="0"/>
          <w:sz w:val="32"/>
          <w:szCs w:val="32"/>
        </w:rPr>
      </w:pPr>
      <w:r>
        <w:rPr>
          <w:rStyle w:val="18"/>
          <w:rFonts w:hint="eastAsia" w:ascii="仿宋_GB2312" w:hAnsi="仿宋_GB2312" w:eastAsia="仿宋_GB2312" w:cs="仿宋_GB2312"/>
          <w:b/>
          <w:bCs/>
          <w:spacing w:val="-4"/>
          <w:sz w:val="32"/>
          <w:szCs w:val="32"/>
          <w:lang w:val="en"/>
        </w:rPr>
        <w:t>5.满意度指标完成情况分析</w:t>
      </w:r>
    </w:p>
    <w:p w14:paraId="6143B8CB">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spacing w:val="-4"/>
          <w:sz w:val="32"/>
          <w:szCs w:val="32"/>
        </w:rPr>
      </w:pPr>
      <w:r>
        <w:rPr>
          <w:rFonts w:hint="eastAsia" w:hAnsi="宋体" w:eastAsia="仿宋_GB2312" w:cs="宋体"/>
          <w:kern w:val="0"/>
          <w:sz w:val="32"/>
          <w:szCs w:val="32"/>
        </w:rPr>
        <w:t>“提升系统使用人员满意度”指标：预期指标值为≥95%，实际完成指标值为100%，指标完成率为100%。</w:t>
      </w:r>
    </w:p>
    <w:p w14:paraId="41A2558E">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14:paraId="7286FB88">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本项目年初预算资金总额为258.50万元，全年预算数为258.50万元，全年执行数为255.50万元，预算执行率为98.84%。</w:t>
      </w:r>
    </w:p>
    <w:p w14:paraId="5AB277F9">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本项目共设置三级指标数量19个，满分指标数16个，扣分指标数量3个，经分析计算所有三级指标完成率得出，本项目总体完成率为99.9%。</w:t>
      </w:r>
    </w:p>
    <w:p w14:paraId="731836CA">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综上所述本项目预算执行率与总体完成率之间的偏差为1.06%。</w:t>
      </w:r>
    </w:p>
    <w:p w14:paraId="6CC16D55">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14:paraId="445DE1C7">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方正楷体_GBK" w:hAnsi="方正楷体_GBK" w:eastAsia="方正楷体_GBK" w:cs="方正楷体_GBK"/>
          <w:b/>
          <w:bCs/>
          <w:spacing w:val="-4"/>
          <w:sz w:val="32"/>
          <w:szCs w:val="32"/>
        </w:rPr>
      </w:pPr>
      <w:r>
        <w:rPr>
          <w:rStyle w:val="18"/>
          <w:rFonts w:hint="eastAsia" w:ascii="方正楷体_GBK" w:hAnsi="方正楷体_GBK" w:eastAsia="方正楷体_GBK" w:cs="方正楷体_GBK"/>
          <w:b/>
          <w:bCs/>
          <w:spacing w:val="-4"/>
          <w:sz w:val="32"/>
          <w:szCs w:val="32"/>
        </w:rPr>
        <w:t>（一）主要经验及做法</w:t>
      </w:r>
    </w:p>
    <w:p w14:paraId="7335D2C5">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1.我单位以本次绩效评价为契机，建立健全预算项目管理制度，合理设置内部管理机构和岗位，明确职责权限，明确业务各环节流程、时间要求、审批权限等，领导分工明确，事事有人管，件件有人抓，明确单位内部各个业务归口管理责任，加强对政府采购业务预算与计划管理，建立预算编制，提升编制预算的计划性、科学性和规范性，强化预算绩效意识。</w:t>
      </w:r>
    </w:p>
    <w:p w14:paraId="48B92819">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2.在此次绩效评价过程中，我单位加强对于绩效评价结果的应用，促进财政预算项目规范有序开展。及时将绩效评价结果反馈给相关部门，同时将获得的建议作为重要参考依据，为下一年度的项目绩效评价工作积累经验，进一步优化绩效评价工作。</w:t>
      </w:r>
    </w:p>
    <w:p w14:paraId="1C712986">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3.本年度，我单位根据项目特性，建立完善的项目采购、成果管理、项目验收及档案管理等方面的业务管理制度，并在项目实施过程中严格执行，开展定期的进度检查与项目汇报，及时纠正项目进度偏差，提高项目执行效率，结合往年度项目实施经验查漏补缺，对漏洞及问题之处进行整改，提升绩效管理水平。</w:t>
      </w:r>
    </w:p>
    <w:p w14:paraId="4D55DCCA">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方正楷体_GBK" w:hAnsi="方正楷体_GBK" w:eastAsia="方正楷体_GBK" w:cs="方正楷体_GBK"/>
          <w:b/>
          <w:bCs/>
          <w:spacing w:val="-4"/>
          <w:sz w:val="32"/>
          <w:szCs w:val="32"/>
        </w:rPr>
      </w:pPr>
      <w:r>
        <w:rPr>
          <w:rStyle w:val="18"/>
          <w:rFonts w:hint="eastAsia" w:ascii="方正楷体_GBK" w:hAnsi="方正楷体_GBK" w:eastAsia="方正楷体_GBK" w:cs="方正楷体_GBK"/>
          <w:b/>
          <w:bCs/>
          <w:spacing w:val="-4"/>
          <w:sz w:val="32"/>
          <w:szCs w:val="32"/>
        </w:rPr>
        <w:t>（二）存在的问题及原因分析</w:t>
      </w:r>
    </w:p>
    <w:p w14:paraId="30722144">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b/>
          <w:bCs/>
          <w:kern w:val="0"/>
          <w:sz w:val="32"/>
          <w:szCs w:val="32"/>
        </w:rPr>
        <w:t>一是</w:t>
      </w:r>
      <w:r>
        <w:rPr>
          <w:rFonts w:hint="eastAsia" w:hAnsi="宋体" w:eastAsia="仿宋_GB2312" w:cs="宋体"/>
          <w:kern w:val="0"/>
          <w:sz w:val="32"/>
          <w:szCs w:val="32"/>
        </w:rPr>
        <w:t>项目实施方案中，项目绩效目标内容制定不够完整，对项目具体实施指导性不强。资金使用合规，无截留、挪用等现象，资金使用产生效益。存在资金开支时间进度不均衡的问题。</w:t>
      </w:r>
    </w:p>
    <w:p w14:paraId="0329777D">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b/>
          <w:bCs/>
          <w:kern w:val="0"/>
          <w:sz w:val="32"/>
          <w:szCs w:val="32"/>
        </w:rPr>
        <w:t>二是</w:t>
      </w:r>
      <w:r>
        <w:rPr>
          <w:rFonts w:hint="eastAsia" w:hAnsi="宋体" w:eastAsia="仿宋_GB2312" w:cs="宋体"/>
          <w:kern w:val="0"/>
          <w:sz w:val="32"/>
          <w:szCs w:val="32"/>
        </w:rPr>
        <w:t>资金拨付缓慢。事前明确绩效自评工作责任分工和完成时限，并提出具体要求；项目资金监督和管理需进一步完善。严格按照合同约定和工程建设进度支付资金，每笔工程款的支付均按照施工单位申请、监理审核、项目管理部门确认、财务部门审查、领导审批等程序进行。</w:t>
      </w:r>
    </w:p>
    <w:p w14:paraId="467F9FD5">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615EE724">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（一）构建</w:t>
      </w:r>
      <w:r>
        <w:rPr>
          <w:rFonts w:hint="eastAsia" w:hAnsi="宋体" w:eastAsia="仿宋_GB2312" w:cs="宋体"/>
          <w:kern w:val="0"/>
          <w:sz w:val="32"/>
          <w:szCs w:val="32"/>
          <w:lang w:eastAsia="zh-CN"/>
        </w:rPr>
        <w:t>“</w:t>
      </w:r>
      <w:r>
        <w:rPr>
          <w:rFonts w:hint="eastAsia" w:hAnsi="宋体" w:eastAsia="仿宋_GB2312" w:cs="宋体"/>
          <w:kern w:val="0"/>
          <w:sz w:val="32"/>
          <w:szCs w:val="32"/>
        </w:rPr>
        <w:t>三维绩效管理体系</w:t>
      </w:r>
      <w:r>
        <w:rPr>
          <w:rFonts w:hint="eastAsia" w:hAnsi="宋体" w:eastAsia="仿宋_GB2312" w:cs="宋体"/>
          <w:kern w:val="0"/>
          <w:sz w:val="32"/>
          <w:szCs w:val="32"/>
          <w:lang w:eastAsia="zh-CN"/>
        </w:rPr>
        <w:t>”</w:t>
      </w:r>
      <w:r>
        <w:rPr>
          <w:rFonts w:hint="eastAsia" w:hAnsi="宋体" w:eastAsia="仿宋_GB2312" w:cs="宋体"/>
          <w:kern w:val="0"/>
          <w:sz w:val="32"/>
          <w:szCs w:val="32"/>
        </w:rPr>
        <w:t>，制定《项目绩效目标编制规范》，明确产出指标、效益指标、满意度指标三大维度必须包含可量化、可验证的30项细分子项，开发绩效目标AI校验系统，自动识别指标缺失项并生成优化建议；推行</w:t>
      </w:r>
      <w:r>
        <w:rPr>
          <w:rFonts w:hint="eastAsia" w:hAnsi="宋体" w:eastAsia="仿宋_GB2312" w:cs="宋体"/>
          <w:kern w:val="0"/>
          <w:sz w:val="32"/>
          <w:szCs w:val="32"/>
          <w:lang w:eastAsia="zh-CN"/>
        </w:rPr>
        <w:t>“</w:t>
      </w:r>
      <w:r>
        <w:rPr>
          <w:rFonts w:hint="eastAsia" w:hAnsi="宋体" w:eastAsia="仿宋_GB2312" w:cs="宋体"/>
          <w:kern w:val="0"/>
          <w:sz w:val="32"/>
          <w:szCs w:val="32"/>
        </w:rPr>
        <w:t>双线预算控制机制</w:t>
      </w:r>
      <w:r>
        <w:rPr>
          <w:rFonts w:hint="eastAsia" w:hAnsi="宋体" w:eastAsia="仿宋_GB2312" w:cs="宋体"/>
          <w:kern w:val="0"/>
          <w:sz w:val="32"/>
          <w:szCs w:val="32"/>
          <w:lang w:eastAsia="zh-CN"/>
        </w:rPr>
        <w:t>”</w:t>
      </w:r>
      <w:r>
        <w:rPr>
          <w:rFonts w:hint="eastAsia" w:hAnsi="宋体" w:eastAsia="仿宋_GB2312" w:cs="宋体"/>
          <w:kern w:val="0"/>
          <w:sz w:val="32"/>
          <w:szCs w:val="32"/>
        </w:rPr>
        <w:t>，在传统年度预算基础上叠加季度执行预算，运用资金流量预测模型动态调整支出计划，通过财政一体化系统设置</w:t>
      </w:r>
      <w:r>
        <w:rPr>
          <w:rFonts w:hint="eastAsia" w:hAnsi="宋体" w:eastAsia="仿宋_GB2312" w:cs="宋体"/>
          <w:kern w:val="0"/>
          <w:sz w:val="32"/>
          <w:szCs w:val="32"/>
          <w:lang w:eastAsia="zh-CN"/>
        </w:rPr>
        <w:t>“</w:t>
      </w:r>
      <w:r>
        <w:rPr>
          <w:rFonts w:hint="eastAsia" w:hAnsi="宋体" w:eastAsia="仿宋_GB2312" w:cs="宋体"/>
          <w:kern w:val="0"/>
          <w:sz w:val="32"/>
          <w:szCs w:val="32"/>
        </w:rPr>
        <w:t>红黄绿</w:t>
      </w:r>
      <w:r>
        <w:rPr>
          <w:rFonts w:hint="eastAsia" w:hAnsi="宋体" w:eastAsia="仿宋_GB2312" w:cs="宋体"/>
          <w:kern w:val="0"/>
          <w:sz w:val="32"/>
          <w:szCs w:val="32"/>
          <w:lang w:eastAsia="zh-CN"/>
        </w:rPr>
        <w:t>”</w:t>
      </w:r>
      <w:r>
        <w:rPr>
          <w:rFonts w:hint="eastAsia" w:hAnsi="宋体" w:eastAsia="仿宋_GB2312" w:cs="宋体"/>
          <w:kern w:val="0"/>
          <w:sz w:val="32"/>
          <w:szCs w:val="32"/>
        </w:rPr>
        <w:t>三色进度预警，对连续两季度偏离度超15%的项目自动触发预算调整程序；建立</w:t>
      </w:r>
      <w:r>
        <w:rPr>
          <w:rFonts w:hint="eastAsia" w:hAnsi="宋体" w:eastAsia="仿宋_GB2312" w:cs="宋体"/>
          <w:kern w:val="0"/>
          <w:sz w:val="32"/>
          <w:szCs w:val="32"/>
          <w:lang w:eastAsia="zh-CN"/>
        </w:rPr>
        <w:t>“</w:t>
      </w:r>
      <w:r>
        <w:rPr>
          <w:rFonts w:hint="eastAsia" w:hAnsi="宋体" w:eastAsia="仿宋_GB2312" w:cs="宋体"/>
          <w:kern w:val="0"/>
          <w:sz w:val="32"/>
          <w:szCs w:val="32"/>
        </w:rPr>
        <w:t>绩效-资金联动评审</w:t>
      </w:r>
      <w:r>
        <w:rPr>
          <w:rFonts w:hint="eastAsia" w:hAnsi="宋体" w:eastAsia="仿宋_GB2312" w:cs="宋体"/>
          <w:kern w:val="0"/>
          <w:sz w:val="32"/>
          <w:szCs w:val="32"/>
          <w:lang w:eastAsia="zh-CN"/>
        </w:rPr>
        <w:t>”</w:t>
      </w:r>
      <w:r>
        <w:rPr>
          <w:rFonts w:hint="eastAsia" w:hAnsi="宋体" w:eastAsia="仿宋_GB2312" w:cs="宋体"/>
          <w:kern w:val="0"/>
          <w:sz w:val="32"/>
          <w:szCs w:val="32"/>
        </w:rPr>
        <w:t>制度，在项目中期评估时组织业务、财务、第三方专家开展</w:t>
      </w:r>
      <w:r>
        <w:rPr>
          <w:rFonts w:hint="eastAsia" w:hAnsi="宋体" w:eastAsia="仿宋_GB2312" w:cs="宋体"/>
          <w:kern w:val="0"/>
          <w:sz w:val="32"/>
          <w:szCs w:val="32"/>
          <w:lang w:eastAsia="zh-CN"/>
        </w:rPr>
        <w:t>“</w:t>
      </w:r>
      <w:r>
        <w:rPr>
          <w:rFonts w:hint="eastAsia" w:hAnsi="宋体" w:eastAsia="仿宋_GB2312" w:cs="宋体"/>
          <w:kern w:val="0"/>
          <w:sz w:val="32"/>
          <w:szCs w:val="32"/>
        </w:rPr>
        <w:t>三位一体</w:t>
      </w:r>
      <w:r>
        <w:rPr>
          <w:rFonts w:hint="eastAsia" w:hAnsi="宋体" w:eastAsia="仿宋_GB2312" w:cs="宋体"/>
          <w:kern w:val="0"/>
          <w:sz w:val="32"/>
          <w:szCs w:val="32"/>
          <w:lang w:eastAsia="zh-CN"/>
        </w:rPr>
        <w:t>”</w:t>
      </w:r>
      <w:r>
        <w:rPr>
          <w:rFonts w:hint="eastAsia" w:hAnsi="宋体" w:eastAsia="仿宋_GB2312" w:cs="宋体"/>
          <w:kern w:val="0"/>
          <w:sz w:val="32"/>
          <w:szCs w:val="32"/>
        </w:rPr>
        <w:t>效益分析会，将资金执行率与目标完成度进行矩阵匹配。</w:t>
      </w:r>
    </w:p>
    <w:p w14:paraId="69B01ED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二）优化资金拨付流程，加强各部门间的沟通协调，确保施工单位申请、监理审核、项目管理部门确认、财务部门审查、领导审批等环节高效衔接，减少不必要的延误；建立资金拨付进度预警机制，对即将逾期的支付环节进行预警提醒，督促相关部门加快办理；强化资金使用过程的监督，定期对资金使用情况进行专项检查，确保资金专款专用，严格按照合同约定和工程建设进度支付资金，防止因资金管理不善导致的拨付延迟。</w:t>
      </w:r>
    </w:p>
    <w:p w14:paraId="5B88FD42">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6DF7AFE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（一）本项目部分间接产生的效果无法准确在短期内衡量，因此很难认定项目产生的全部效果。通过指标来反映绩效，指标的科学性和全面性需要不断地完善和研究。</w:t>
      </w:r>
    </w:p>
    <w:p w14:paraId="576CF65B">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（二）评价结果作为安排政府预算、完善政策和改进管理的重要依据。原则上，对评价等级为优、良的，根据情况予以支持；对评价等级为中、差的，要完善政策、改进管理，根据情况核减预算。</w:t>
      </w:r>
    </w:p>
    <w:p w14:paraId="4C856DDC">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（三）评价结果分别编入政府决算和部门预算，报送本级人民代表大会常务委员会，并依法予以公开。</w:t>
      </w:r>
    </w:p>
    <w:p w14:paraId="3498CB26">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hAnsi="宋体" w:eastAsia="仿宋_GB2312" w:cs="宋体"/>
          <w:kern w:val="0"/>
          <w:sz w:val="32"/>
          <w:szCs w:val="32"/>
        </w:rPr>
      </w:pPr>
      <w:r>
        <w:rPr>
          <w:rFonts w:hint="eastAsia" w:hAnsi="宋体" w:eastAsia="仿宋_GB2312" w:cs="宋体"/>
          <w:kern w:val="0"/>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538F8E66">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hint="eastAsia" w:ascii="楷体" w:hAnsi="楷体" w:eastAsia="楷体"/>
          <w:b w:val="0"/>
          <w:bCs w:val="0"/>
          <w:spacing w:val="-4"/>
          <w:sz w:val="32"/>
          <w:szCs w:val="32"/>
        </w:rPr>
      </w:pPr>
      <w:r>
        <w:rPr>
          <w:rFonts w:hint="eastAsia" w:hAnsi="宋体" w:eastAsia="仿宋_GB2312" w:cs="宋体"/>
          <w:kern w:val="0"/>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3C67C1B7">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仿宋">
    <w:panose1 w:val="02010609060101010101"/>
    <w:charset w:val="86"/>
    <w:family w:val="modern"/>
    <w:pitch w:val="default"/>
    <w:sig w:usb0="800002BF" w:usb1="38CF7CFA" w:usb2="00000016" w:usb3="00000000" w:csb0="00040001" w:csb1="00000000"/>
  </w:font>
  <w:font w:name="方正黑体_GBK">
    <w:panose1 w:val="02000000000000000000"/>
    <w:charset w:val="86"/>
    <w:family w:val="auto"/>
    <w:pitch w:val="default"/>
    <w:sig w:usb0="00000001" w:usb1="08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844720">
    <w:pPr>
      <w:pStyle w:val="12"/>
      <w:jc w:val="center"/>
    </w:pPr>
    <w:r>
      <w:fldChar w:fldCharType="begin"/>
    </w:r>
    <w:r>
      <w:instrText xml:space="preserve">PAGE   \* MERGEFORMAT</w:instrText>
    </w:r>
    <w:r>
      <w:fldChar w:fldCharType="separate"/>
    </w:r>
    <w:r>
      <w:rPr>
        <w:lang w:val="zh-CN"/>
      </w:rPr>
      <w:t>1</w:t>
    </w:r>
    <w:r>
      <w:fldChar w:fldCharType="end"/>
    </w:r>
  </w:p>
  <w:p w14:paraId="134718BD">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3E014572"/>
    <w:rsid w:val="3EFB4A69"/>
    <w:rsid w:val="3F7BD781"/>
    <w:rsid w:val="4D2606A1"/>
    <w:rsid w:val="51830480"/>
    <w:rsid w:val="53A616BE"/>
    <w:rsid w:val="54662BFB"/>
    <w:rsid w:val="5DEF7905"/>
    <w:rsid w:val="62051CA5"/>
    <w:rsid w:val="6C3A69EF"/>
    <w:rsid w:val="7AF55168"/>
    <w:rsid w:val="7DB12889"/>
    <w:rsid w:val="FFFE98B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Cambria" w:hAnsi="Cambria" w:eastAsia="宋体"/>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Cambria" w:hAnsi="Cambria" w:eastAsia="宋体"/>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Cambria" w:hAnsi="Cambria" w:eastAsia="宋体"/>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Calibri" w:hAnsi="Calibri" w:eastAsia="宋体"/>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Calibri" w:hAnsi="Calibri" w:eastAsia="宋体"/>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Calibri" w:hAnsi="Calibri" w:eastAsia="宋体"/>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Calibri" w:hAnsi="Calibri" w:eastAsia="宋体"/>
      <w:kern w:val="0"/>
      <w:sz w:val="24"/>
    </w:rPr>
  </w:style>
  <w:style w:type="paragraph" w:styleId="9">
    <w:name w:val="heading 8"/>
    <w:basedOn w:val="1"/>
    <w:next w:val="1"/>
    <w:link w:val="27"/>
    <w:unhideWhenUsed/>
    <w:qFormat/>
    <w:uiPriority w:val="9"/>
    <w:pPr>
      <w:widowControl/>
      <w:spacing w:before="240" w:after="60"/>
      <w:jc w:val="left"/>
      <w:outlineLvl w:val="7"/>
    </w:pPr>
    <w:rPr>
      <w:rFonts w:ascii="Calibri" w:hAnsi="Calibri" w:eastAsia="宋体"/>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Cambria" w:hAnsi="Cambria" w:eastAsia="宋体"/>
      <w:kern w:val="0"/>
      <w:sz w:val="22"/>
      <w:szCs w:val="22"/>
    </w:rPr>
  </w:style>
  <w:style w:type="character" w:default="1" w:styleId="17">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11">
    <w:name w:val="Balloon Text"/>
    <w:basedOn w:val="1"/>
    <w:link w:val="29"/>
    <w:unhideWhenUsed/>
    <w:qFormat/>
    <w:uiPriority w:val="99"/>
    <w:rPr>
      <w:sz w:val="18"/>
      <w:szCs w:val="18"/>
    </w:rPr>
  </w:style>
  <w:style w:type="paragraph" w:styleId="12">
    <w:name w:val="footer"/>
    <w:basedOn w:val="1"/>
    <w:link w:val="30"/>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1"/>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2"/>
    <w:qFormat/>
    <w:uiPriority w:val="11"/>
    <w:pPr>
      <w:widowControl/>
      <w:spacing w:after="60"/>
      <w:jc w:val="center"/>
      <w:outlineLvl w:val="1"/>
    </w:pPr>
    <w:rPr>
      <w:rFonts w:ascii="Cambria" w:hAnsi="Cambria" w:eastAsia="宋体"/>
      <w:kern w:val="0"/>
      <w:sz w:val="24"/>
    </w:rPr>
  </w:style>
  <w:style w:type="paragraph" w:styleId="15">
    <w:name w:val="Title"/>
    <w:basedOn w:val="1"/>
    <w:next w:val="1"/>
    <w:link w:val="33"/>
    <w:qFormat/>
    <w:uiPriority w:val="10"/>
    <w:pPr>
      <w:widowControl/>
      <w:spacing w:before="240" w:after="60"/>
      <w:jc w:val="center"/>
      <w:outlineLvl w:val="0"/>
    </w:pPr>
    <w:rPr>
      <w:rFonts w:ascii="Cambria" w:hAnsi="Cambria" w:eastAsia="宋体"/>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Calibri" w:hAnsi="Calibri"/>
      <w:b/>
      <w:i/>
      <w:iCs/>
    </w:rPr>
  </w:style>
  <w:style w:type="character" w:customStyle="1" w:styleId="20">
    <w:name w:val="标题 1 字符"/>
    <w:basedOn w:val="17"/>
    <w:link w:val="2"/>
    <w:qFormat/>
    <w:uiPriority w:val="9"/>
    <w:rPr>
      <w:rFonts w:ascii="Cambria" w:hAnsi="Cambria" w:eastAsia="宋体"/>
      <w:b/>
      <w:bCs/>
      <w:kern w:val="32"/>
      <w:sz w:val="32"/>
      <w:szCs w:val="32"/>
    </w:rPr>
  </w:style>
  <w:style w:type="character" w:customStyle="1" w:styleId="21">
    <w:name w:val="标题 2 字符"/>
    <w:basedOn w:val="17"/>
    <w:link w:val="3"/>
    <w:semiHidden/>
    <w:qFormat/>
    <w:uiPriority w:val="9"/>
    <w:rPr>
      <w:rFonts w:ascii="Cambria" w:hAnsi="Cambria" w:eastAsia="宋体"/>
      <w:b/>
      <w:bCs/>
      <w:i/>
      <w:iCs/>
      <w:sz w:val="28"/>
      <w:szCs w:val="28"/>
    </w:rPr>
  </w:style>
  <w:style w:type="character" w:customStyle="1" w:styleId="22">
    <w:name w:val="标题 3 字符"/>
    <w:basedOn w:val="17"/>
    <w:link w:val="4"/>
    <w:semiHidden/>
    <w:qFormat/>
    <w:uiPriority w:val="9"/>
    <w:rPr>
      <w:rFonts w:ascii="Cambria" w:hAnsi="Cambria" w:eastAsia="宋体"/>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Cambria" w:hAnsi="Cambria" w:eastAsia="宋体"/>
    </w:rPr>
  </w:style>
  <w:style w:type="character" w:customStyle="1" w:styleId="29">
    <w:name w:val="批注框文本 字符"/>
    <w:basedOn w:val="17"/>
    <w:link w:val="11"/>
    <w:semiHidden/>
    <w:qFormat/>
    <w:uiPriority w:val="99"/>
    <w:rPr>
      <w:rFonts w:ascii="Times New Roman" w:hAnsi="Times New Roman" w:eastAsia="宋体"/>
      <w:kern w:val="2"/>
      <w:sz w:val="18"/>
      <w:szCs w:val="18"/>
    </w:rPr>
  </w:style>
  <w:style w:type="character" w:customStyle="1" w:styleId="30">
    <w:name w:val="页脚 字符"/>
    <w:basedOn w:val="17"/>
    <w:link w:val="12"/>
    <w:qFormat/>
    <w:uiPriority w:val="99"/>
    <w:rPr>
      <w:rFonts w:ascii="Calibri" w:hAnsi="Calibri" w:eastAsia="宋体"/>
      <w:kern w:val="2"/>
      <w:sz w:val="18"/>
      <w:szCs w:val="18"/>
    </w:rPr>
  </w:style>
  <w:style w:type="character" w:customStyle="1" w:styleId="31">
    <w:name w:val="页眉 字符"/>
    <w:basedOn w:val="17"/>
    <w:link w:val="13"/>
    <w:qFormat/>
    <w:uiPriority w:val="99"/>
    <w:rPr>
      <w:rFonts w:ascii="Calibri" w:hAnsi="Calibri" w:eastAsia="宋体"/>
      <w:kern w:val="2"/>
      <w:sz w:val="18"/>
      <w:szCs w:val="18"/>
    </w:rPr>
  </w:style>
  <w:style w:type="character" w:customStyle="1" w:styleId="32">
    <w:name w:val="副标题 字符"/>
    <w:basedOn w:val="17"/>
    <w:link w:val="14"/>
    <w:qFormat/>
    <w:uiPriority w:val="11"/>
    <w:rPr>
      <w:rFonts w:ascii="Cambria" w:hAnsi="Cambria" w:eastAsia="宋体"/>
      <w:sz w:val="24"/>
      <w:szCs w:val="24"/>
    </w:rPr>
  </w:style>
  <w:style w:type="character" w:customStyle="1" w:styleId="33">
    <w:name w:val="标题 字符"/>
    <w:basedOn w:val="17"/>
    <w:link w:val="15"/>
    <w:qFormat/>
    <w:uiPriority w:val="10"/>
    <w:rPr>
      <w:rFonts w:ascii="Cambria" w:hAnsi="Cambria" w:eastAsia="宋体"/>
      <w:b/>
      <w:bCs/>
      <w:kern w:val="28"/>
      <w:sz w:val="32"/>
      <w:szCs w:val="32"/>
    </w:rPr>
  </w:style>
  <w:style w:type="paragraph" w:styleId="34">
    <w:name w:val="No Spacing"/>
    <w:basedOn w:val="1"/>
    <w:qFormat/>
    <w:uiPriority w:val="1"/>
    <w:pPr>
      <w:widowControl/>
      <w:jc w:val="left"/>
    </w:pPr>
    <w:rPr>
      <w:rFonts w:ascii="Calibri" w:hAnsi="Calibri" w:eastAsia="宋体"/>
      <w:kern w:val="0"/>
      <w:sz w:val="24"/>
      <w:szCs w:val="32"/>
      <w:lang w:eastAsia="en-US" w:bidi="en-US"/>
    </w:rPr>
  </w:style>
  <w:style w:type="paragraph" w:styleId="35">
    <w:name w:val="List Paragraph"/>
    <w:basedOn w:val="1"/>
    <w:qFormat/>
    <w:uiPriority w:val="34"/>
    <w:pPr>
      <w:widowControl/>
      <w:ind w:left="720"/>
      <w:contextualSpacing/>
      <w:jc w:val="left"/>
    </w:pPr>
    <w:rPr>
      <w:rFonts w:ascii="Calibri" w:hAnsi="Calibri" w:eastAsia="宋体"/>
      <w:kern w:val="0"/>
      <w:sz w:val="24"/>
      <w:lang w:eastAsia="en-US" w:bidi="en-US"/>
    </w:rPr>
  </w:style>
  <w:style w:type="paragraph" w:styleId="36">
    <w:name w:val="Quote"/>
    <w:basedOn w:val="1"/>
    <w:next w:val="1"/>
    <w:link w:val="37"/>
    <w:qFormat/>
    <w:uiPriority w:val="29"/>
    <w:pPr>
      <w:widowControl/>
      <w:jc w:val="left"/>
    </w:pPr>
    <w:rPr>
      <w:rFonts w:ascii="Calibri" w:hAnsi="Calibri" w:eastAsia="宋体"/>
      <w:i/>
      <w:kern w:val="0"/>
      <w:sz w:val="24"/>
    </w:rPr>
  </w:style>
  <w:style w:type="character" w:customStyle="1" w:styleId="37">
    <w:name w:val="引用 字符"/>
    <w:basedOn w:val="17"/>
    <w:link w:val="36"/>
    <w:qFormat/>
    <w:uiPriority w:val="29"/>
    <w:rPr>
      <w:i/>
      <w:sz w:val="24"/>
      <w:szCs w:val="24"/>
    </w:rPr>
  </w:style>
  <w:style w:type="paragraph" w:styleId="38">
    <w:name w:val="Intense Quote"/>
    <w:basedOn w:val="1"/>
    <w:next w:val="1"/>
    <w:link w:val="39"/>
    <w:qFormat/>
    <w:uiPriority w:val="30"/>
    <w:pPr>
      <w:widowControl/>
      <w:ind w:left="720" w:right="720"/>
      <w:jc w:val="left"/>
    </w:pPr>
    <w:rPr>
      <w:rFonts w:ascii="Calibri" w:hAnsi="Calibri" w:eastAsia="宋体"/>
      <w:b/>
      <w:i/>
      <w:kern w:val="0"/>
      <w:sz w:val="24"/>
      <w:szCs w:val="22"/>
    </w:rPr>
  </w:style>
  <w:style w:type="character" w:customStyle="1" w:styleId="39">
    <w:name w:val="明显引用 字符"/>
    <w:basedOn w:val="17"/>
    <w:link w:val="38"/>
    <w:qFormat/>
    <w:uiPriority w:val="30"/>
    <w:rPr>
      <w:b/>
      <w:i/>
      <w:sz w:val="24"/>
    </w:rPr>
  </w:style>
  <w:style w:type="character" w:customStyle="1" w:styleId="40">
    <w:name w:val="不明显强调1"/>
    <w:qFormat/>
    <w:uiPriority w:val="19"/>
    <w:rPr>
      <w:i/>
      <w:color w:val="595959"/>
    </w:rPr>
  </w:style>
  <w:style w:type="character" w:customStyle="1" w:styleId="41">
    <w:name w:val="明显强调1"/>
    <w:basedOn w:val="17"/>
    <w:qFormat/>
    <w:uiPriority w:val="21"/>
    <w:rPr>
      <w:b/>
      <w:i/>
      <w:sz w:val="24"/>
      <w:szCs w:val="24"/>
      <w:u w:val="single"/>
    </w:rPr>
  </w:style>
  <w:style w:type="character" w:customStyle="1" w:styleId="42">
    <w:name w:val="不明显参考1"/>
    <w:basedOn w:val="17"/>
    <w:qFormat/>
    <w:uiPriority w:val="31"/>
    <w:rPr>
      <w:sz w:val="24"/>
      <w:szCs w:val="24"/>
      <w:u w:val="single"/>
    </w:rPr>
  </w:style>
  <w:style w:type="character" w:customStyle="1" w:styleId="43">
    <w:name w:val="明显参考1"/>
    <w:basedOn w:val="17"/>
    <w:qFormat/>
    <w:uiPriority w:val="32"/>
    <w:rPr>
      <w:b/>
      <w:sz w:val="24"/>
      <w:u w:val="single"/>
    </w:rPr>
  </w:style>
  <w:style w:type="character" w:customStyle="1" w:styleId="44">
    <w:name w:val="书籍标题1"/>
    <w:basedOn w:val="17"/>
    <w:qFormat/>
    <w:uiPriority w:val="33"/>
    <w:rPr>
      <w:rFonts w:ascii="Cambria" w:hAnsi="Cambria" w:eastAsia="宋体"/>
      <w:b/>
      <w:i/>
      <w:sz w:val="24"/>
      <w:szCs w:val="24"/>
    </w:rPr>
  </w:style>
  <w:style w:type="paragraph" w:customStyle="1" w:styleId="45">
    <w:name w:val="TOC 标题1"/>
    <w:basedOn w:val="2"/>
    <w:next w:val="1"/>
    <w:unhideWhenUsed/>
    <w:qFormat/>
    <w:uiPriority w:val="39"/>
    <w:pPr>
      <w:outlineLvl w:val="9"/>
    </w:pPr>
    <w:rPr>
      <w:lang w:eastAsia="en-US" w:bidi="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273</Words>
  <Characters>581</Characters>
  <Lines>5</Lines>
  <Paragraphs>1</Paragraphs>
  <TotalTime>57</TotalTime>
  <ScaleCrop>false</ScaleCrop>
  <LinksUpToDate>false</LinksUpToDate>
  <CharactersWithSpaces>595</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2018-08-16T02:06:00Z</dcterms:created>
  <dc:creator>赵 恺（预算处）</dc:creator>
  <cp:lastModifiedBy>sugon</cp:lastModifiedBy>
  <cp:lastPrinted>2025-10-22T12:57:56Z</cp:lastPrinted>
  <dcterms:modified xsi:type="dcterms:W3CDTF">2025-10-22T12:58:24Z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D4DA098261E243DAAFE0B7DABDE5D3E6_13</vt:lpwstr>
  </property>
</Properties>
</file>