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71FA6D53">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eastAsia="zh-CN"/>
        </w:rPr>
      </w:pPr>
      <w:r>
        <w:rPr>
          <w:rFonts w:hint="eastAsia" w:ascii="方正小标宋_GBK" w:hAnsi="宋体" w:eastAsia="方正小标宋_GBK"/>
          <w:sz w:val="44"/>
          <w:szCs w:val="44"/>
          <w:highlight w:val="none"/>
          <w:lang w:val="en-US" w:eastAsia="zh-CN"/>
        </w:rPr>
        <w:t>和田地区生态环境局策勒县分局2024</w:t>
      </w:r>
      <w:r>
        <w:rPr>
          <w:rFonts w:hint="eastAsia" w:ascii="方正小标宋_GBK" w:hAnsi="宋体" w:eastAsia="方正小标宋_GBK"/>
          <w:sz w:val="44"/>
          <w:szCs w:val="44"/>
          <w:highlight w:val="none"/>
          <w:lang w:eastAsia="zh-CN"/>
        </w:rPr>
        <w:t>年度</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3EC076D">
      <w:r>
        <w:br w:type="page"/>
      </w:r>
    </w:p>
    <w:p w14:paraId="624A8CB9">
      <w:pPr>
        <w:spacing w:line="640" w:lineRule="exact"/>
        <w:jc w:val="center"/>
        <w:outlineLvl w:val="1"/>
      </w:pPr>
      <w:r>
        <w:rPr>
          <w:rFonts w:ascii="黑体" w:hAnsi="黑体" w:eastAsia="黑体"/>
          <w:sz w:val="32"/>
        </w:rPr>
        <w:t>第一部分 单位概况</w:t>
      </w:r>
    </w:p>
    <w:p w14:paraId="1A6F20C6">
      <w:pPr>
        <w:spacing w:line="640" w:lineRule="exact"/>
        <w:ind w:firstLine="640"/>
        <w:jc w:val="both"/>
        <w:outlineLvl w:val="2"/>
      </w:pPr>
      <w:r>
        <w:rPr>
          <w:rFonts w:ascii="黑体" w:hAnsi="黑体" w:eastAsia="黑体"/>
          <w:sz w:val="32"/>
        </w:rPr>
        <w:t>一、主要职能</w:t>
      </w:r>
    </w:p>
    <w:p w14:paraId="2F9CAFE0">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贯彻落实国家环境保护基本制度为</w:t>
      </w:r>
      <w:r>
        <w:rPr>
          <w:rFonts w:hint="eastAsia" w:ascii="仿宋_GB2312" w:hAnsi="仿宋_GB2312" w:eastAsia="仿宋_GB2312"/>
          <w:sz w:val="32"/>
          <w:lang w:val="en-US" w:eastAsia="zh-CN"/>
        </w:rPr>
        <w:t>策勒县</w:t>
      </w:r>
      <w:r>
        <w:rPr>
          <w:rFonts w:ascii="仿宋_GB2312" w:hAnsi="仿宋_GB2312" w:eastAsia="仿宋_GB2312"/>
          <w:sz w:val="32"/>
        </w:rPr>
        <w:t>生态环境工作服务。</w:t>
      </w:r>
    </w:p>
    <w:p w14:paraId="3E58ADCE">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负责重大生态环境问题的统筹协调和监督管理。</w:t>
      </w:r>
    </w:p>
    <w:p w14:paraId="10921832">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负责监督管理地区减排目标的落实。</w:t>
      </w:r>
    </w:p>
    <w:p w14:paraId="2A03EF09">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负责环境污染防治的监督管理。</w:t>
      </w:r>
    </w:p>
    <w:p w14:paraId="25A87DCD">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指导协调和监督生态保护修复工作。</w:t>
      </w:r>
    </w:p>
    <w:p w14:paraId="62BD24DD">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负责实用功能辐射安全的监督管理。</w:t>
      </w:r>
    </w:p>
    <w:p w14:paraId="3E30FE7C">
      <w:pPr>
        <w:spacing w:line="580" w:lineRule="exact"/>
        <w:ind w:firstLine="640"/>
        <w:jc w:val="both"/>
      </w:pPr>
      <w:r>
        <w:rPr>
          <w:rFonts w:hint="eastAsia" w:ascii="仿宋_GB2312" w:hAnsi="仿宋_GB2312" w:eastAsia="仿宋_GB2312"/>
          <w:sz w:val="32"/>
          <w:lang w:eastAsia="zh-CN"/>
        </w:rPr>
        <w:t>7.</w:t>
      </w:r>
      <w:r>
        <w:rPr>
          <w:rFonts w:ascii="仿宋_GB2312" w:hAnsi="仿宋_GB2312" w:eastAsia="仿宋_GB2312"/>
          <w:sz w:val="32"/>
        </w:rPr>
        <w:t>负责生态环境监测工作。</w:t>
      </w:r>
    </w:p>
    <w:p w14:paraId="6B44838D">
      <w:pPr>
        <w:spacing w:line="580" w:lineRule="exact"/>
        <w:ind w:firstLine="640"/>
        <w:jc w:val="both"/>
      </w:pPr>
      <w:r>
        <w:rPr>
          <w:rFonts w:hint="eastAsia" w:ascii="仿宋_GB2312" w:hAnsi="仿宋_GB2312" w:eastAsia="仿宋_GB2312"/>
          <w:sz w:val="32"/>
          <w:lang w:eastAsia="zh-CN"/>
        </w:rPr>
        <w:t>8.</w:t>
      </w:r>
      <w:r>
        <w:rPr>
          <w:rFonts w:ascii="仿宋_GB2312" w:hAnsi="仿宋_GB2312" w:eastAsia="仿宋_GB2312"/>
          <w:sz w:val="32"/>
        </w:rPr>
        <w:t>负责应对气候变化工作。</w:t>
      </w:r>
    </w:p>
    <w:p w14:paraId="350D09EE">
      <w:pPr>
        <w:spacing w:line="580" w:lineRule="exact"/>
        <w:ind w:firstLine="640"/>
        <w:jc w:val="both"/>
      </w:pPr>
      <w:r>
        <w:rPr>
          <w:rFonts w:hint="eastAsia" w:ascii="仿宋_GB2312" w:hAnsi="仿宋_GB2312" w:eastAsia="仿宋_GB2312"/>
          <w:sz w:val="32"/>
          <w:lang w:eastAsia="zh-CN"/>
        </w:rPr>
        <w:t>9.</w:t>
      </w:r>
      <w:r>
        <w:rPr>
          <w:rFonts w:ascii="仿宋_GB2312" w:hAnsi="仿宋_GB2312" w:eastAsia="仿宋_GB2312"/>
          <w:sz w:val="32"/>
        </w:rPr>
        <w:t>组织指导和协调生态环境保护宣传教育工作。</w:t>
      </w:r>
    </w:p>
    <w:p w14:paraId="7056F8AE">
      <w:pPr>
        <w:spacing w:line="580" w:lineRule="exact"/>
        <w:ind w:firstLine="640"/>
        <w:jc w:val="both"/>
      </w:pPr>
      <w:r>
        <w:rPr>
          <w:rFonts w:hint="eastAsia" w:ascii="仿宋_GB2312" w:hAnsi="仿宋_GB2312" w:eastAsia="仿宋_GB2312"/>
          <w:sz w:val="32"/>
          <w:lang w:eastAsia="zh-CN"/>
        </w:rPr>
        <w:t>10.</w:t>
      </w:r>
      <w:r>
        <w:rPr>
          <w:rFonts w:ascii="仿宋_GB2312" w:hAnsi="仿宋_GB2312" w:eastAsia="仿宋_GB2312"/>
          <w:sz w:val="32"/>
        </w:rPr>
        <w:t>完成</w:t>
      </w:r>
      <w:r>
        <w:rPr>
          <w:rFonts w:hint="eastAsia" w:ascii="仿宋_GB2312" w:hAnsi="仿宋_GB2312" w:eastAsia="仿宋_GB2312"/>
          <w:sz w:val="32"/>
          <w:lang w:eastAsia="zh-CN"/>
        </w:rPr>
        <w:t>县委、县政府</w:t>
      </w:r>
      <w:r>
        <w:rPr>
          <w:rFonts w:ascii="仿宋_GB2312" w:hAnsi="仿宋_GB2312" w:eastAsia="仿宋_GB2312"/>
          <w:sz w:val="32"/>
        </w:rPr>
        <w:t>交办的其他任务。</w:t>
      </w:r>
    </w:p>
    <w:p w14:paraId="17EE1792">
      <w:pPr>
        <w:spacing w:line="640" w:lineRule="exact"/>
        <w:ind w:firstLine="640"/>
        <w:jc w:val="both"/>
        <w:outlineLvl w:val="2"/>
      </w:pPr>
      <w:r>
        <w:rPr>
          <w:rFonts w:ascii="黑体" w:hAnsi="黑体" w:eastAsia="黑体"/>
          <w:sz w:val="32"/>
        </w:rPr>
        <w:t>二、机构设置及人员情况</w:t>
      </w:r>
    </w:p>
    <w:p w14:paraId="44D770A8">
      <w:pPr>
        <w:spacing w:line="580" w:lineRule="exact"/>
        <w:ind w:firstLine="640"/>
        <w:jc w:val="both"/>
      </w:pPr>
      <w:r>
        <w:rPr>
          <w:rFonts w:ascii="仿宋_GB2312" w:hAnsi="仿宋_GB2312" w:eastAsia="仿宋_GB2312"/>
          <w:sz w:val="32"/>
        </w:rPr>
        <w:t>和田地区生态环境局策勒县分局2024年度，实有人数18人，其中：在职人员14人，增加14人；离休人员0人，增加0人；退休人员4人,增加4人。</w:t>
      </w:r>
    </w:p>
    <w:p w14:paraId="50BF9F0B">
      <w:pPr>
        <w:spacing w:line="580" w:lineRule="exact"/>
        <w:ind w:firstLine="640"/>
        <w:jc w:val="both"/>
      </w:pPr>
      <w:r>
        <w:rPr>
          <w:rFonts w:ascii="仿宋_GB2312" w:hAnsi="仿宋_GB2312" w:eastAsia="仿宋_GB2312"/>
          <w:sz w:val="32"/>
        </w:rPr>
        <w:t>和田地区生态环境局策勒县分局无下属预算单位，下设3个科室，分别是：财务室、办公室、环境执法大队。</w:t>
      </w:r>
    </w:p>
    <w:p w14:paraId="489EA2A4">
      <w:r>
        <w:br w:type="page"/>
      </w:r>
    </w:p>
    <w:p w14:paraId="0CCA40B8">
      <w:pPr>
        <w:spacing w:line="240" w:lineRule="auto"/>
        <w:jc w:val="center"/>
        <w:outlineLvl w:val="1"/>
      </w:pPr>
      <w:r>
        <w:rPr>
          <w:rFonts w:ascii="黑体" w:hAnsi="黑体" w:eastAsia="黑体"/>
          <w:sz w:val="32"/>
        </w:rPr>
        <w:t>第二部分 部门决算情况说明</w:t>
      </w:r>
    </w:p>
    <w:p w14:paraId="59BBF5A3">
      <w:pPr>
        <w:spacing w:line="640" w:lineRule="exact"/>
        <w:ind w:firstLine="640"/>
        <w:jc w:val="both"/>
        <w:outlineLvl w:val="2"/>
      </w:pPr>
      <w:r>
        <w:rPr>
          <w:rFonts w:ascii="黑体" w:hAnsi="黑体" w:eastAsia="黑体"/>
          <w:sz w:val="32"/>
        </w:rPr>
        <w:t>一、收入支出决算总体情况说明</w:t>
      </w:r>
    </w:p>
    <w:p w14:paraId="4B4C2A3B">
      <w:pPr>
        <w:spacing w:line="580" w:lineRule="exact"/>
        <w:ind w:firstLine="640"/>
        <w:jc w:val="both"/>
      </w:pPr>
      <w:r>
        <w:rPr>
          <w:rFonts w:ascii="仿宋_GB2312" w:hAnsi="仿宋_GB2312" w:eastAsia="仿宋_GB2312"/>
          <w:b/>
          <w:sz w:val="32"/>
        </w:rPr>
        <w:t>2024年度收入总计318.10万元，</w:t>
      </w:r>
      <w:r>
        <w:rPr>
          <w:rFonts w:ascii="仿宋_GB2312" w:hAnsi="仿宋_GB2312" w:eastAsia="仿宋_GB2312"/>
          <w:b w:val="0"/>
          <w:sz w:val="32"/>
        </w:rPr>
        <w:t>其中：本年收入合计318.10万元，使用非财政拨款结余（含专用结余）0.00万元，年初结转和结余0.00万元。</w:t>
      </w:r>
    </w:p>
    <w:p w14:paraId="5F7A1D24">
      <w:pPr>
        <w:spacing w:line="580" w:lineRule="exact"/>
        <w:ind w:firstLine="640"/>
        <w:jc w:val="both"/>
      </w:pPr>
      <w:r>
        <w:rPr>
          <w:rFonts w:ascii="仿宋_GB2312" w:hAnsi="仿宋_GB2312" w:eastAsia="仿宋_GB2312"/>
          <w:b/>
          <w:sz w:val="32"/>
        </w:rPr>
        <w:t>2024年度支出总计318.10万元，</w:t>
      </w:r>
      <w:r>
        <w:rPr>
          <w:rFonts w:ascii="仿宋_GB2312" w:hAnsi="仿宋_GB2312" w:eastAsia="仿宋_GB2312"/>
          <w:b w:val="0"/>
          <w:sz w:val="32"/>
        </w:rPr>
        <w:t>其中：本年支出合计318.10万元，结余分配0.00万元，年末结转和结余0.00万元。</w:t>
      </w:r>
    </w:p>
    <w:p w14:paraId="05DF65F9">
      <w:pPr>
        <w:spacing w:line="580" w:lineRule="exact"/>
        <w:ind w:firstLine="640"/>
        <w:jc w:val="both"/>
      </w:pPr>
      <w:r>
        <w:rPr>
          <w:rFonts w:ascii="仿宋_GB2312" w:hAnsi="仿宋_GB2312" w:eastAsia="仿宋_GB2312"/>
          <w:b w:val="0"/>
          <w:sz w:val="32"/>
        </w:rPr>
        <w:t>收入支出总体与上年相比，增加318.10万元，增长100.00%，主要原因是：本单位为2024年1月新增单位，无上年对比数据。</w:t>
      </w:r>
    </w:p>
    <w:p w14:paraId="0992DBCA">
      <w:pPr>
        <w:spacing w:line="640" w:lineRule="exact"/>
        <w:ind w:firstLine="640"/>
        <w:jc w:val="both"/>
        <w:outlineLvl w:val="2"/>
      </w:pPr>
      <w:r>
        <w:rPr>
          <w:rFonts w:ascii="黑体" w:hAnsi="黑体" w:eastAsia="黑体"/>
          <w:sz w:val="32"/>
        </w:rPr>
        <w:t>二、收入决算情况说明</w:t>
      </w:r>
    </w:p>
    <w:p w14:paraId="2ECFB69F">
      <w:pPr>
        <w:spacing w:line="580" w:lineRule="exact"/>
        <w:ind w:firstLine="640"/>
        <w:jc w:val="both"/>
      </w:pPr>
      <w:r>
        <w:rPr>
          <w:rFonts w:ascii="仿宋_GB2312" w:hAnsi="仿宋_GB2312" w:eastAsia="仿宋_GB2312"/>
          <w:b/>
          <w:sz w:val="32"/>
        </w:rPr>
        <w:t>本年收入318.10万元，</w:t>
      </w:r>
      <w:r>
        <w:rPr>
          <w:rFonts w:ascii="仿宋_GB2312" w:hAnsi="仿宋_GB2312" w:eastAsia="仿宋_GB2312"/>
          <w:b w:val="0"/>
          <w:sz w:val="32"/>
        </w:rPr>
        <w:t>其中：财政拨款收入318.10万元，占100.00%；上级补助收入0.00万元，占0.00%；事业收入0.00万元，占0.00%；经营收入0.00万元，占0.00%；附属单位上缴收入0.00万元，占0.00%；其他收入0.00万元，占0.00%。</w:t>
      </w:r>
    </w:p>
    <w:p w14:paraId="3A79E1EF">
      <w:pPr>
        <w:spacing w:line="640" w:lineRule="exact"/>
        <w:ind w:firstLine="640"/>
        <w:jc w:val="both"/>
        <w:outlineLvl w:val="2"/>
      </w:pPr>
      <w:r>
        <w:rPr>
          <w:rFonts w:ascii="黑体" w:hAnsi="黑体" w:eastAsia="黑体"/>
          <w:sz w:val="32"/>
        </w:rPr>
        <w:t>三、支出决算情况说明</w:t>
      </w:r>
    </w:p>
    <w:p w14:paraId="16054BB1">
      <w:pPr>
        <w:spacing w:line="580" w:lineRule="exact"/>
        <w:ind w:firstLine="640"/>
        <w:jc w:val="both"/>
      </w:pPr>
      <w:r>
        <w:rPr>
          <w:rFonts w:ascii="仿宋_GB2312" w:hAnsi="仿宋_GB2312" w:eastAsia="仿宋_GB2312"/>
          <w:b/>
          <w:sz w:val="32"/>
        </w:rPr>
        <w:t>本年支出318.10万元，</w:t>
      </w:r>
      <w:r>
        <w:rPr>
          <w:rFonts w:ascii="仿宋_GB2312" w:hAnsi="仿宋_GB2312" w:eastAsia="仿宋_GB2312"/>
          <w:b w:val="0"/>
          <w:sz w:val="32"/>
        </w:rPr>
        <w:t>其中：基本支出303.10万元，占95.28%；项目支出15.00万元，占4.72%；上缴上级支出0.00万元，占0.00%；经营支出0.00万元，占0.00%；对附属单位补助支出0.00万元，占0.00%。</w:t>
      </w:r>
    </w:p>
    <w:p w14:paraId="54123D16">
      <w:pPr>
        <w:spacing w:line="640" w:lineRule="exact"/>
        <w:ind w:firstLine="640"/>
        <w:jc w:val="both"/>
        <w:outlineLvl w:val="2"/>
      </w:pPr>
      <w:r>
        <w:rPr>
          <w:rFonts w:ascii="黑体" w:hAnsi="黑体" w:eastAsia="黑体"/>
          <w:sz w:val="32"/>
        </w:rPr>
        <w:t>四、财政拨款收入支出决算总体情况说明</w:t>
      </w:r>
    </w:p>
    <w:p w14:paraId="12E1197D">
      <w:pPr>
        <w:spacing w:line="580" w:lineRule="exact"/>
        <w:ind w:firstLine="640"/>
        <w:jc w:val="both"/>
      </w:pPr>
      <w:r>
        <w:rPr>
          <w:rFonts w:ascii="仿宋_GB2312" w:hAnsi="仿宋_GB2312" w:eastAsia="仿宋_GB2312"/>
          <w:b/>
          <w:sz w:val="32"/>
        </w:rPr>
        <w:t>2024年度财政拨款收入总计318.10万元，</w:t>
      </w:r>
      <w:r>
        <w:rPr>
          <w:rFonts w:ascii="仿宋_GB2312" w:hAnsi="仿宋_GB2312" w:eastAsia="仿宋_GB2312"/>
          <w:b w:val="0"/>
          <w:sz w:val="32"/>
        </w:rPr>
        <w:t>其中：年初财政拨款结转和结余0.00万元，本年财政拨款收入318.10万元。</w:t>
      </w:r>
      <w:r>
        <w:rPr>
          <w:rFonts w:ascii="仿宋_GB2312" w:hAnsi="仿宋_GB2312" w:eastAsia="仿宋_GB2312"/>
          <w:b/>
          <w:sz w:val="32"/>
        </w:rPr>
        <w:t>财政拨款支出总计318.10万元，</w:t>
      </w:r>
      <w:r>
        <w:rPr>
          <w:rFonts w:ascii="仿宋_GB2312" w:hAnsi="仿宋_GB2312" w:eastAsia="仿宋_GB2312"/>
          <w:b w:val="0"/>
          <w:sz w:val="32"/>
        </w:rPr>
        <w:t>其中：年末财政拨款结转和结余0.00万元，本年财政拨款支出318.10万元。</w:t>
      </w:r>
    </w:p>
    <w:p w14:paraId="1683A847">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增加318.10万元，增长100.00%，主要原因是：本单位为2024年1月新增单位，无上年对比数据。</w:t>
      </w:r>
      <w:r>
        <w:rPr>
          <w:rFonts w:ascii="仿宋_GB2312" w:hAnsi="仿宋_GB2312" w:eastAsia="仿宋_GB2312"/>
          <w:b/>
          <w:sz w:val="32"/>
        </w:rPr>
        <w:t>与年初预算相比，</w:t>
      </w:r>
      <w:r>
        <w:rPr>
          <w:rFonts w:ascii="仿宋_GB2312" w:hAnsi="仿宋_GB2312" w:eastAsia="仿宋_GB2312"/>
          <w:b w:val="0"/>
          <w:sz w:val="32"/>
        </w:rPr>
        <w:t>年初预算数305.19万元，决算数318.10万元，预决算差异率4.23%，主要原因是：年中追加人员经费及人员工资、社保、公积金基数调增部分资金，导致预决算存在差异。</w:t>
      </w:r>
    </w:p>
    <w:p w14:paraId="465AAD2D">
      <w:pPr>
        <w:spacing w:line="640" w:lineRule="exact"/>
        <w:ind w:firstLine="640"/>
        <w:jc w:val="both"/>
        <w:outlineLvl w:val="2"/>
      </w:pPr>
      <w:r>
        <w:rPr>
          <w:rFonts w:ascii="黑体" w:hAnsi="黑体" w:eastAsia="黑体"/>
          <w:sz w:val="32"/>
        </w:rPr>
        <w:t>五、一般公共预算财政拨款支出决算情况说明</w:t>
      </w:r>
    </w:p>
    <w:p w14:paraId="4E3BD76F">
      <w:pPr>
        <w:spacing w:line="640" w:lineRule="exact"/>
        <w:ind w:firstLine="640"/>
        <w:jc w:val="both"/>
        <w:outlineLvl w:val="3"/>
      </w:pPr>
      <w:r>
        <w:rPr>
          <w:rFonts w:ascii="楷体_GB2312" w:hAnsi="楷体_GB2312" w:eastAsia="楷体_GB2312"/>
          <w:b/>
          <w:sz w:val="32"/>
        </w:rPr>
        <w:t>（一）一般公共预算财政拨款支出决算总体情况</w:t>
      </w:r>
    </w:p>
    <w:p w14:paraId="6F39C7C0">
      <w:pPr>
        <w:spacing w:line="580" w:lineRule="exact"/>
        <w:ind w:firstLine="640"/>
        <w:jc w:val="both"/>
      </w:pPr>
      <w:r>
        <w:rPr>
          <w:rFonts w:ascii="仿宋_GB2312" w:hAnsi="仿宋_GB2312" w:eastAsia="仿宋_GB2312"/>
          <w:b/>
          <w:sz w:val="32"/>
        </w:rPr>
        <w:t>2024年度一般公共预算财政拨款支出318.10万元，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增加318.10万元，增长100.00%，主要原因是：本单位为2024年1月新增单位，无上年对比数据。</w:t>
      </w:r>
      <w:r>
        <w:rPr>
          <w:rFonts w:ascii="仿宋_GB2312" w:hAnsi="仿宋_GB2312" w:eastAsia="仿宋_GB2312"/>
          <w:b/>
          <w:sz w:val="32"/>
        </w:rPr>
        <w:t>与年初预算相比,</w:t>
      </w:r>
      <w:r>
        <w:rPr>
          <w:rFonts w:ascii="仿宋_GB2312" w:hAnsi="仿宋_GB2312" w:eastAsia="仿宋_GB2312"/>
          <w:b w:val="0"/>
          <w:sz w:val="32"/>
        </w:rPr>
        <w:t>年初预算数305.19万元，决算数318.10万元，预决算差异率4.23%，主要原因是：年中追加人员经费及人员工资、社保、公积金基数调增部分资金，导致预决算存在差异。</w:t>
      </w:r>
    </w:p>
    <w:p w14:paraId="4F7771FA">
      <w:pPr>
        <w:spacing w:line="640" w:lineRule="exact"/>
        <w:ind w:firstLine="640"/>
        <w:jc w:val="both"/>
        <w:outlineLvl w:val="3"/>
      </w:pPr>
      <w:r>
        <w:rPr>
          <w:rFonts w:ascii="楷体_GB2312" w:hAnsi="楷体_GB2312" w:eastAsia="楷体_GB2312"/>
          <w:b/>
          <w:sz w:val="32"/>
        </w:rPr>
        <w:t>（二）一般公共预算财政拨款支出决算结构情况</w:t>
      </w:r>
    </w:p>
    <w:p w14:paraId="613F5F02">
      <w:pPr>
        <w:spacing w:line="580" w:lineRule="exact"/>
        <w:ind w:firstLine="640"/>
        <w:jc w:val="both"/>
      </w:pPr>
      <w:r>
        <w:rPr>
          <w:rFonts w:ascii="仿宋_GB2312" w:hAnsi="仿宋_GB2312" w:eastAsia="仿宋_GB2312"/>
          <w:b w:val="0"/>
          <w:sz w:val="32"/>
        </w:rPr>
        <w:t>1.社会保障和就业支出(类)35.80万元,占11.25%。</w:t>
      </w:r>
    </w:p>
    <w:p w14:paraId="791CEFCF">
      <w:pPr>
        <w:spacing w:line="580" w:lineRule="exact"/>
        <w:ind w:firstLine="640"/>
        <w:jc w:val="both"/>
      </w:pPr>
      <w:r>
        <w:rPr>
          <w:rFonts w:ascii="仿宋_GB2312" w:hAnsi="仿宋_GB2312" w:eastAsia="仿宋_GB2312"/>
          <w:b w:val="0"/>
          <w:sz w:val="32"/>
        </w:rPr>
        <w:t>2.卫生健康支出(类)18.03万元,占5.67%。</w:t>
      </w:r>
    </w:p>
    <w:p w14:paraId="011BBC37">
      <w:pPr>
        <w:spacing w:line="580" w:lineRule="exact"/>
        <w:ind w:firstLine="640"/>
        <w:jc w:val="both"/>
      </w:pPr>
      <w:r>
        <w:rPr>
          <w:rFonts w:ascii="仿宋_GB2312" w:hAnsi="仿宋_GB2312" w:eastAsia="仿宋_GB2312"/>
          <w:b w:val="0"/>
          <w:sz w:val="32"/>
        </w:rPr>
        <w:t>3.节能环保支出(类)236.31万元,占74.29%。</w:t>
      </w:r>
    </w:p>
    <w:p w14:paraId="425EA14C">
      <w:pPr>
        <w:spacing w:line="580" w:lineRule="exact"/>
        <w:ind w:firstLine="640"/>
        <w:jc w:val="both"/>
      </w:pPr>
      <w:r>
        <w:rPr>
          <w:rFonts w:ascii="仿宋_GB2312" w:hAnsi="仿宋_GB2312" w:eastAsia="仿宋_GB2312"/>
          <w:b w:val="0"/>
          <w:sz w:val="32"/>
        </w:rPr>
        <w:t>4.住房保障支出(类)20.96万元,占6.59%。</w:t>
      </w:r>
    </w:p>
    <w:p w14:paraId="769EA973">
      <w:pPr>
        <w:spacing w:line="580" w:lineRule="exact"/>
        <w:ind w:firstLine="640"/>
        <w:jc w:val="both"/>
      </w:pPr>
      <w:r>
        <w:rPr>
          <w:rFonts w:ascii="仿宋_GB2312" w:hAnsi="仿宋_GB2312" w:eastAsia="仿宋_GB2312"/>
          <w:b w:val="0"/>
          <w:sz w:val="32"/>
        </w:rPr>
        <w:t>5.其他支出(类)7.00万元,占2.20%。</w:t>
      </w:r>
    </w:p>
    <w:p w14:paraId="6942862E">
      <w:pPr>
        <w:spacing w:line="640" w:lineRule="exact"/>
        <w:ind w:firstLine="640"/>
        <w:jc w:val="both"/>
        <w:outlineLvl w:val="3"/>
      </w:pPr>
      <w:r>
        <w:rPr>
          <w:rFonts w:ascii="楷体_GB2312" w:hAnsi="楷体_GB2312" w:eastAsia="楷体_GB2312"/>
          <w:b/>
          <w:sz w:val="32"/>
        </w:rPr>
        <w:t>（三）一般公共预算财政拨款支出决算具体情况</w:t>
      </w:r>
    </w:p>
    <w:p w14:paraId="504BF02D">
      <w:pPr>
        <w:spacing w:line="580" w:lineRule="exact"/>
        <w:ind w:firstLine="640"/>
        <w:jc w:val="both"/>
      </w:pPr>
      <w:r>
        <w:rPr>
          <w:rFonts w:ascii="仿宋_GB2312" w:hAnsi="仿宋_GB2312" w:eastAsia="仿宋_GB2312"/>
          <w:b w:val="0"/>
          <w:sz w:val="32"/>
        </w:rPr>
        <w:t>1.社会保障和就业支出(类)行政事业单位养老支出(款)行政单位离退休(项):支出决算数为5.39万元，比上年决算增加5.39万元，增长100.00%,主要原因是：本单位为2024年1月新增单位，无上年对比数据。</w:t>
      </w:r>
    </w:p>
    <w:p w14:paraId="537836B1">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27.48万元，比上年决算增加27.48万元，增长100.00%,主要原因是：本单位为2024年1月新增单位，无上年对比数据。</w:t>
      </w:r>
    </w:p>
    <w:p w14:paraId="11735F84">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3.社会保障和就业支出(类)行政事业单位养老支出(款)机关事业单位职业年金缴费支出(项):支出决算数为2.92万元，比上年决算增加2.92万元，增长100.00%,主要原因是：本单位为2024年1月新增单位，无上年对比数据。</w:t>
      </w:r>
    </w:p>
    <w:p w14:paraId="666C3C26">
      <w:pPr>
        <w:spacing w:line="580" w:lineRule="exact"/>
        <w:ind w:firstLine="640"/>
        <w:jc w:val="both"/>
      </w:pPr>
      <w:r>
        <w:rPr>
          <w:rFonts w:ascii="仿宋_GB2312" w:hAnsi="仿宋_GB2312" w:eastAsia="仿宋_GB2312"/>
          <w:b w:val="0"/>
          <w:sz w:val="32"/>
        </w:rPr>
        <w:t>4.卫生健康支出(类)行政事业单位医疗(款)行政单位医疗(项):支出决算数为11.16万元，比上年决算增加11.16万元，增长100.00%,主要原因是：本单位为2024年1月新增单位，无上年对比数据。</w:t>
      </w:r>
    </w:p>
    <w:p w14:paraId="47B0F359">
      <w:pPr>
        <w:spacing w:line="580" w:lineRule="exact"/>
        <w:ind w:firstLine="640"/>
        <w:jc w:val="both"/>
      </w:pPr>
      <w:r>
        <w:rPr>
          <w:rFonts w:ascii="仿宋_GB2312" w:hAnsi="仿宋_GB2312" w:eastAsia="仿宋_GB2312"/>
          <w:b w:val="0"/>
          <w:sz w:val="32"/>
        </w:rPr>
        <w:t>5.卫生健康支出(类)行政事业单位医疗(款)公务员医疗补助(项):支出决算数为6.87万元，比上年决算增加6.87万元，增长100.00%,主要原因是：本单位为2024年1月新增单位，无上年对比数据。</w:t>
      </w:r>
    </w:p>
    <w:p w14:paraId="22622A29">
      <w:pPr>
        <w:spacing w:line="580" w:lineRule="exact"/>
        <w:ind w:firstLine="640"/>
        <w:jc w:val="both"/>
      </w:pPr>
      <w:r>
        <w:rPr>
          <w:rFonts w:ascii="仿宋_GB2312" w:hAnsi="仿宋_GB2312" w:eastAsia="仿宋_GB2312"/>
          <w:b w:val="0"/>
          <w:sz w:val="32"/>
        </w:rPr>
        <w:t>6.节能环保支出(类)环境保护管理事务(款)行政运行(项):支出决算数为228.31万元，比上年决算增加228.31万元，增长100.00%,主要原因是：本单位为2024年1月新增单位，无上年对比数据。</w:t>
      </w:r>
    </w:p>
    <w:p w14:paraId="37E007E4">
      <w:pPr>
        <w:spacing w:line="580" w:lineRule="exact"/>
        <w:ind w:firstLine="640"/>
        <w:jc w:val="both"/>
      </w:pPr>
      <w:r>
        <w:rPr>
          <w:rFonts w:ascii="仿宋_GB2312" w:hAnsi="仿宋_GB2312" w:eastAsia="仿宋_GB2312"/>
          <w:b w:val="0"/>
          <w:sz w:val="32"/>
        </w:rPr>
        <w:t>7.节能环保支出(类)环境保护管理事务(款)其他环境保护管理事务支出(项):支出决算数为8.00万元，比上年决算增加8.00万元，增长100.00%,主要原因是：本单位为2024年1月新增单位，无上年对比数据。</w:t>
      </w:r>
    </w:p>
    <w:p w14:paraId="05AE5818">
      <w:pPr>
        <w:spacing w:line="580" w:lineRule="exact"/>
        <w:ind w:firstLine="640"/>
        <w:jc w:val="both"/>
      </w:pPr>
      <w:r>
        <w:rPr>
          <w:rFonts w:ascii="仿宋_GB2312" w:hAnsi="仿宋_GB2312" w:eastAsia="仿宋_GB2312"/>
          <w:b w:val="0"/>
          <w:sz w:val="32"/>
        </w:rPr>
        <w:t>8.住房保障支出(类)住房改革支出(款)住房公积金(项):支出决算数为20.96万元，比上年决算增加20.96万元，增长100.00%,主要原因是：本单位为2024年1月新增单位，无上年对比数据。</w:t>
      </w:r>
    </w:p>
    <w:p w14:paraId="1D89F344">
      <w:pPr>
        <w:spacing w:line="580" w:lineRule="exact"/>
        <w:ind w:firstLine="640"/>
        <w:jc w:val="both"/>
      </w:pPr>
      <w:r>
        <w:rPr>
          <w:rFonts w:ascii="仿宋_GB2312" w:hAnsi="仿宋_GB2312" w:eastAsia="仿宋_GB2312"/>
          <w:b w:val="0"/>
          <w:sz w:val="32"/>
        </w:rPr>
        <w:t>9.其他支出(类)其他支出(款)其他支出(项):支出决算数为7.00万元，比上年决算增加7.00万元，增长100.00%,主要原因是：本单位为2024年1月新增单位，无上年对比数据。</w:t>
      </w:r>
    </w:p>
    <w:p w14:paraId="4C8E910B">
      <w:pPr>
        <w:spacing w:line="640" w:lineRule="exact"/>
        <w:ind w:firstLine="640"/>
        <w:jc w:val="both"/>
        <w:outlineLvl w:val="2"/>
      </w:pPr>
      <w:r>
        <w:rPr>
          <w:rFonts w:ascii="黑体" w:hAnsi="黑体" w:eastAsia="黑体"/>
          <w:sz w:val="32"/>
        </w:rPr>
        <w:t>六、一般公共预算财政拨款基本支出决算情况说明</w:t>
      </w:r>
    </w:p>
    <w:p w14:paraId="08F33923">
      <w:pPr>
        <w:spacing w:line="580" w:lineRule="exact"/>
        <w:ind w:firstLine="640"/>
        <w:jc w:val="both"/>
      </w:pPr>
      <w:r>
        <w:rPr>
          <w:rFonts w:ascii="仿宋_GB2312" w:hAnsi="仿宋_GB2312" w:eastAsia="仿宋_GB2312"/>
          <w:b w:val="0"/>
          <w:sz w:val="32"/>
        </w:rPr>
        <w:t>2024年度一般公共预算财政拨款基本支出303.10万元，其中：</w:t>
      </w:r>
      <w:r>
        <w:rPr>
          <w:rFonts w:ascii="仿宋_GB2312" w:hAnsi="仿宋_GB2312" w:eastAsia="仿宋_GB2312"/>
          <w:b/>
          <w:sz w:val="32"/>
        </w:rPr>
        <w:t>人员经费283.13万元，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包括：基本工资、津贴补贴、奖金、机关事业单位基本养老保险缴费、职业年金缴费、职工基本医疗保险缴费、公务员医疗补助缴费、其他社会保障缴费、住房公积金、退休费、生活补助。</w:t>
      </w:r>
    </w:p>
    <w:p w14:paraId="39BBD1EB">
      <w:pPr>
        <w:spacing w:line="580" w:lineRule="exact"/>
        <w:ind w:firstLine="640"/>
        <w:jc w:val="both"/>
      </w:pPr>
      <w:r>
        <w:rPr>
          <w:rFonts w:ascii="仿宋_GB2312" w:hAnsi="仿宋_GB2312" w:eastAsia="仿宋_GB2312"/>
          <w:b/>
          <w:sz w:val="32"/>
        </w:rPr>
        <w:t>公用经费19.97万元，</w:t>
      </w:r>
      <w:r>
        <w:rPr>
          <w:rFonts w:ascii="仿宋_GB2312" w:hAnsi="仿宋_GB2312" w:eastAsia="仿宋_GB2312"/>
          <w:b w:val="0"/>
          <w:sz w:val="32"/>
        </w:rPr>
        <w:t>包括：办公费、电费、差旅费、工会经费、福利费、公务用车运行维护费。</w:t>
      </w:r>
    </w:p>
    <w:p w14:paraId="2290AF08">
      <w:pPr>
        <w:spacing w:line="640" w:lineRule="exact"/>
        <w:ind w:firstLine="640"/>
        <w:jc w:val="both"/>
        <w:outlineLvl w:val="2"/>
      </w:pPr>
      <w:r>
        <w:rPr>
          <w:rFonts w:ascii="黑体" w:hAnsi="黑体" w:eastAsia="黑体"/>
          <w:sz w:val="32"/>
        </w:rPr>
        <w:t>七、政府性基金预算财政拨款收入支出决算情况说明</w:t>
      </w:r>
    </w:p>
    <w:p w14:paraId="37D894F9">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4CAE3378">
      <w:pPr>
        <w:spacing w:line="640" w:lineRule="exact"/>
        <w:ind w:firstLine="640"/>
        <w:jc w:val="both"/>
        <w:outlineLvl w:val="2"/>
      </w:pPr>
      <w:r>
        <w:rPr>
          <w:rFonts w:ascii="黑体" w:hAnsi="黑体" w:eastAsia="黑体"/>
          <w:sz w:val="32"/>
        </w:rPr>
        <w:t>八、国有资本经营预算财政拨款收入支出决算情况说明</w:t>
      </w:r>
    </w:p>
    <w:p w14:paraId="594E46D1">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3BED210">
      <w:pPr>
        <w:spacing w:line="640" w:lineRule="exact"/>
        <w:ind w:firstLine="640"/>
        <w:jc w:val="both"/>
        <w:outlineLvl w:val="2"/>
      </w:pPr>
      <w:r>
        <w:rPr>
          <w:rFonts w:ascii="黑体" w:hAnsi="黑体" w:eastAsia="黑体"/>
          <w:sz w:val="32"/>
        </w:rPr>
        <w:t>九、财政拨款“三公”经费支出决算情况说明</w:t>
      </w:r>
    </w:p>
    <w:p w14:paraId="59FA86FE">
      <w:pPr>
        <w:spacing w:line="580" w:lineRule="exact"/>
        <w:ind w:firstLine="640"/>
        <w:jc w:val="both"/>
      </w:pPr>
      <w:r>
        <w:rPr>
          <w:rFonts w:ascii="仿宋_GB2312" w:hAnsi="仿宋_GB2312" w:eastAsia="仿宋_GB2312"/>
          <w:b/>
          <w:sz w:val="32"/>
        </w:rPr>
        <w:t>2024年度财政拨款“三公”经费支出4.50万元，</w:t>
      </w:r>
      <w:r>
        <w:rPr>
          <w:rFonts w:ascii="仿宋_GB2312" w:hAnsi="仿宋_GB2312" w:eastAsia="仿宋_GB2312"/>
          <w:b w:val="0"/>
          <w:sz w:val="32"/>
        </w:rPr>
        <w:t>比上年增加4.50万元，增长100.00%，主要原因是：本单位为2024年1月新增单位，无上年对比数据。其中：因公出国（境）费支出0.00万元，占0.00%，比上年增加0.00万元，增长0.00%，主要原因是：2024年未安排因公出国（境）费支出。公务用车购置及运行维护费支出4.50万元，占100.00%，比上年增加4.50万元，增长100.00%，主要原因是：本单位为2024年1月新增单位，无上年对比数据。公务接待费支出0.00万元，占0.00%，比上年增加0.00万元，增长0.00%，主要原因是：2024年未安排公务接待费支出。</w:t>
      </w:r>
    </w:p>
    <w:p w14:paraId="5A1DBB11">
      <w:pPr>
        <w:spacing w:line="580" w:lineRule="exact"/>
        <w:ind w:firstLine="640"/>
        <w:jc w:val="both"/>
      </w:pPr>
      <w:r>
        <w:rPr>
          <w:rFonts w:ascii="仿宋_GB2312" w:hAnsi="仿宋_GB2312" w:eastAsia="仿宋_GB2312"/>
          <w:b/>
          <w:sz w:val="32"/>
        </w:rPr>
        <w:t>具体情况如下：</w:t>
      </w:r>
    </w:p>
    <w:p w14:paraId="7969B576">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6CE85BE">
      <w:pPr>
        <w:spacing w:line="580" w:lineRule="exact"/>
        <w:ind w:firstLine="640"/>
        <w:jc w:val="both"/>
      </w:pPr>
      <w:r>
        <w:rPr>
          <w:rFonts w:ascii="仿宋_GB2312" w:hAnsi="仿宋_GB2312" w:eastAsia="仿宋_GB2312"/>
          <w:b w:val="0"/>
          <w:sz w:val="32"/>
        </w:rPr>
        <w:t>公务用车购置及运行维护费4.50万元，其中：公务用车购置费0.00万元，公务用车运行维护费4.50万元。公务用车运行维护费开支内容包括车辆加油费、维修费、保险费。公务用车购置数0辆，公务用车保有量1辆。国有资产占用情况中固定资产车辆1辆，与公务用车保有量差异原因是：本单位固定资产车辆与公务用车保有量一致无差异。</w:t>
      </w:r>
    </w:p>
    <w:p w14:paraId="35B1B87D">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82EE84B">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4.50万元，决算数4.50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4.50万元，决算数4.50万元，预决算差异率0.00%，主要原因是：严格按照预算执行，预决算无差异。公务接待费全年预算数0.00万元，决算数0.00万元，预决算差异率0.00%，主要原因是：本单位无公务接待费。</w:t>
      </w:r>
    </w:p>
    <w:p w14:paraId="4D5E2A31">
      <w:pPr>
        <w:spacing w:line="640" w:lineRule="exact"/>
        <w:ind w:firstLine="640"/>
        <w:jc w:val="both"/>
        <w:outlineLvl w:val="2"/>
      </w:pPr>
      <w:r>
        <w:rPr>
          <w:rFonts w:ascii="黑体" w:hAnsi="黑体" w:eastAsia="黑体"/>
          <w:sz w:val="32"/>
        </w:rPr>
        <w:t>十、其他重要事项的情况说明</w:t>
      </w:r>
    </w:p>
    <w:p w14:paraId="1FCEDC04">
      <w:pPr>
        <w:spacing w:line="640" w:lineRule="exact"/>
        <w:ind w:firstLine="640"/>
        <w:jc w:val="both"/>
        <w:outlineLvl w:val="3"/>
      </w:pPr>
      <w:r>
        <w:rPr>
          <w:rFonts w:ascii="楷体_GB2312" w:hAnsi="楷体_GB2312" w:eastAsia="楷体_GB2312"/>
          <w:b/>
          <w:sz w:val="32"/>
        </w:rPr>
        <w:t>（一）机关运行经费及公用经费支出情况</w:t>
      </w:r>
    </w:p>
    <w:p w14:paraId="3558F430">
      <w:pPr>
        <w:spacing w:line="580" w:lineRule="exact"/>
        <w:ind w:firstLine="640"/>
        <w:jc w:val="both"/>
      </w:pPr>
      <w:r>
        <w:rPr>
          <w:rFonts w:ascii="仿宋_GB2312" w:hAnsi="仿宋_GB2312" w:eastAsia="仿宋_GB2312"/>
          <w:b w:val="0"/>
          <w:sz w:val="32"/>
        </w:rPr>
        <w:t>2024年度和田地区生态环境局策勒县分局（行政单位和参照公务员法管理事业单位）机关运行经费支出19.97万元，比上年增加19.97万元，增长100.00%，主要原因是：本单位为2024年1月新增单位，无上年对比数据。</w:t>
      </w:r>
    </w:p>
    <w:p w14:paraId="5EB02830">
      <w:pPr>
        <w:spacing w:line="640" w:lineRule="exact"/>
        <w:ind w:firstLine="640"/>
        <w:jc w:val="both"/>
        <w:outlineLvl w:val="3"/>
      </w:pPr>
      <w:r>
        <w:rPr>
          <w:rFonts w:ascii="楷体_GB2312" w:hAnsi="楷体_GB2312" w:eastAsia="楷体_GB2312"/>
          <w:b/>
          <w:sz w:val="32"/>
        </w:rPr>
        <w:t>（二）政府采购情况</w:t>
      </w:r>
    </w:p>
    <w:p w14:paraId="6A24A26B">
      <w:pPr>
        <w:spacing w:line="580" w:lineRule="exact"/>
        <w:ind w:firstLine="640"/>
        <w:jc w:val="both"/>
      </w:pPr>
      <w:r>
        <w:rPr>
          <w:rFonts w:ascii="仿宋_GB2312" w:hAnsi="仿宋_GB2312" w:eastAsia="仿宋_GB2312"/>
          <w:b w:val="0"/>
          <w:sz w:val="32"/>
        </w:rPr>
        <w:t>2024年度政府采购支出总额5.30万元，其中：政府采购货物支出1.99万元、政府采购工程支出0.00万元、政府采购服务支出3.31万元。</w:t>
      </w:r>
    </w:p>
    <w:p w14:paraId="6FBB5CFF">
      <w:pPr>
        <w:spacing w:line="580" w:lineRule="exact"/>
        <w:ind w:firstLine="640"/>
        <w:jc w:val="both"/>
      </w:pPr>
      <w:r>
        <w:rPr>
          <w:rFonts w:ascii="仿宋_GB2312" w:hAnsi="仿宋_GB2312" w:eastAsia="仿宋_GB2312"/>
          <w:b w:val="0"/>
          <w:sz w:val="32"/>
        </w:rPr>
        <w:t>授予中小企业合同金额3.86万元，占政府采购支出总额的72.83%，其中：授予小微企业合同金额3.86万元，占政府采购支出总额的72.83%。</w:t>
      </w:r>
    </w:p>
    <w:p w14:paraId="2C60CD60">
      <w:pPr>
        <w:spacing w:line="640" w:lineRule="exact"/>
        <w:ind w:firstLine="640"/>
        <w:jc w:val="both"/>
        <w:outlineLvl w:val="3"/>
      </w:pPr>
      <w:r>
        <w:rPr>
          <w:rFonts w:ascii="楷体_GB2312" w:hAnsi="楷体_GB2312" w:eastAsia="楷体_GB2312"/>
          <w:b/>
          <w:sz w:val="32"/>
        </w:rPr>
        <w:t>（三）国有资产占用情况说明</w:t>
      </w:r>
    </w:p>
    <w:p w14:paraId="0A1C7B4A">
      <w:pPr>
        <w:spacing w:line="580" w:lineRule="exact"/>
        <w:ind w:firstLine="640"/>
        <w:jc w:val="both"/>
      </w:pPr>
      <w:r>
        <w:rPr>
          <w:rFonts w:ascii="仿宋_GB2312" w:hAnsi="仿宋_GB2312" w:eastAsia="仿宋_GB2312"/>
          <w:b w:val="0"/>
          <w:sz w:val="32"/>
        </w:rPr>
        <w:t>截至2024年12月31日，房屋513.00平方米，价值40.00万元。车辆1辆，价值18.63万元，其中：副部（省）级及以上领导用车0辆、主要负责人用车0辆、机要通信用车0辆、应急保障用车0辆、执法执勤用车</w:t>
      </w:r>
      <w:r>
        <w:rPr>
          <w:rFonts w:hint="eastAsia" w:ascii="仿宋_GB2312" w:hAnsi="仿宋_GB2312" w:eastAsia="仿宋_GB2312"/>
          <w:b w:val="0"/>
          <w:sz w:val="32"/>
          <w:lang w:val="en-US" w:eastAsia="zh-CN"/>
        </w:rPr>
        <w:t>0</w:t>
      </w:r>
      <w:r>
        <w:rPr>
          <w:rFonts w:ascii="仿宋_GB2312" w:hAnsi="仿宋_GB2312" w:eastAsia="仿宋_GB2312"/>
          <w:b w:val="0"/>
          <w:sz w:val="32"/>
        </w:rPr>
        <w:t>辆、特种专业技术用车0辆、离退休干部服务用车0辆、其他用车</w:t>
      </w:r>
      <w:r>
        <w:rPr>
          <w:rFonts w:hint="eastAsia" w:ascii="仿宋_GB2312" w:hAnsi="仿宋_GB2312" w:eastAsia="仿宋_GB2312"/>
          <w:b w:val="0"/>
          <w:sz w:val="32"/>
          <w:lang w:val="en-US" w:eastAsia="zh-CN"/>
        </w:rPr>
        <w:t>1</w:t>
      </w:r>
      <w:r>
        <w:rPr>
          <w:rFonts w:ascii="仿宋_GB2312" w:hAnsi="仿宋_GB2312" w:eastAsia="仿宋_GB2312"/>
          <w:b w:val="0"/>
          <w:sz w:val="32"/>
        </w:rPr>
        <w:t>辆，其他用车主要是：本单位无其他用车。单价100万元（含）以上设备（不含车辆）0台（套）。</w:t>
      </w:r>
    </w:p>
    <w:p w14:paraId="42205F32">
      <w:pPr>
        <w:spacing w:line="640" w:lineRule="exact"/>
        <w:ind w:firstLine="640"/>
        <w:jc w:val="both"/>
        <w:outlineLvl w:val="2"/>
      </w:pPr>
      <w:r>
        <w:rPr>
          <w:rFonts w:ascii="黑体" w:hAnsi="黑体" w:eastAsia="黑体"/>
          <w:sz w:val="32"/>
        </w:rPr>
        <w:t>十一、预算绩效的情况说明</w:t>
      </w:r>
    </w:p>
    <w:p w14:paraId="4E4BCD24">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318.10万元，实际执行总额318.10万元；预算绩效评价项目2个，全年预算数15.00万元，全年执行数15.00万元。预算绩效管理取得的成效：一是对发现的问题采取措施，及时纠正，认真处理，强化管理，有效杜绝了专项资金在分配使用过程中的违纪现象的发生，保证了专项资金的使用安全；二是</w:t>
      </w:r>
      <w:r>
        <w:rPr>
          <w:rFonts w:hint="eastAsia" w:ascii="仿宋_GB2312" w:hAnsi="仿宋_GB2312" w:eastAsia="仿宋_GB2312"/>
          <w:b w:val="0"/>
          <w:sz w:val="32"/>
          <w:lang w:eastAsia="zh-CN"/>
        </w:rPr>
        <w:t>抓好</w:t>
      </w:r>
      <w:r>
        <w:rPr>
          <w:rFonts w:ascii="仿宋_GB2312" w:hAnsi="仿宋_GB2312" w:eastAsia="仿宋_GB2312"/>
          <w:b w:val="0"/>
          <w:sz w:val="32"/>
        </w:rPr>
        <w:t>制度建设，夯实绩效管理基础。发现的问题及原因：一是绩效评价指标体系不够完善；二是加强对资金拨付、使用环节的监管。按照“权、责、利”相统一的原则，确保财政资金的安全有效运行。下一步改进措施：一是今后将切实提高财政资源配置效率和资金使用效益。定期对专项资金的使用情况进行自查，资金落实情况，对发现的问题采取措施，及时纠正，认真处理，强化管理；二是对发现的问题采取措施，及时纠正，认真处理，强化管理，有效杜绝了专项资金在分配使用过程中的违纪现象的发生，保证了专项资金的使用安全。具体附整体支出绩效自评表，项目支出绩效自评表和评价报告。</w:t>
      </w:r>
    </w:p>
    <w:p w14:paraId="3540B33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B53007E">
        <w:tblPrEx>
          <w:tblCellMar>
            <w:top w:w="0" w:type="dxa"/>
            <w:left w:w="108" w:type="dxa"/>
            <w:bottom w:w="0" w:type="dxa"/>
            <w:right w:w="108" w:type="dxa"/>
          </w:tblCellMar>
        </w:tblPrEx>
        <w:tc>
          <w:tcPr>
            <w:tcW w:w="8847" w:type="dxa"/>
            <w:gridSpan w:val="9"/>
            <w:vAlign w:val="center"/>
          </w:tcPr>
          <w:p w14:paraId="2F688586">
            <w:pPr>
              <w:jc w:val="center"/>
            </w:pPr>
            <w:r>
              <w:rPr>
                <w:rFonts w:ascii="宋体" w:hAnsi="宋体" w:eastAsia="宋体"/>
                <w:sz w:val="24"/>
              </w:rPr>
              <w:t>单位整体支出绩效自评表</w:t>
            </w:r>
          </w:p>
        </w:tc>
      </w:tr>
      <w:tr w14:paraId="617943EA">
        <w:tblPrEx>
          <w:tblCellMar>
            <w:top w:w="0" w:type="dxa"/>
            <w:left w:w="108" w:type="dxa"/>
            <w:bottom w:w="0" w:type="dxa"/>
            <w:right w:w="108" w:type="dxa"/>
          </w:tblCellMar>
        </w:tblPrEx>
        <w:tc>
          <w:tcPr>
            <w:tcW w:w="8847" w:type="dxa"/>
            <w:gridSpan w:val="9"/>
            <w:vAlign w:val="center"/>
          </w:tcPr>
          <w:p w14:paraId="5F8E976F">
            <w:pPr>
              <w:jc w:val="center"/>
            </w:pPr>
            <w:r>
              <w:rPr>
                <w:rFonts w:ascii="宋体" w:hAnsi="宋体" w:eastAsia="宋体"/>
                <w:sz w:val="24"/>
              </w:rPr>
              <w:t>（2024年度）</w:t>
            </w:r>
          </w:p>
        </w:tc>
      </w:tr>
      <w:tr w14:paraId="493B2AA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78F015">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94CF391">
            <w:pPr>
              <w:jc w:val="center"/>
            </w:pPr>
            <w:r>
              <w:rPr>
                <w:rFonts w:ascii="宋体" w:hAnsi="宋体" w:eastAsia="宋体"/>
                <w:sz w:val="16"/>
              </w:rPr>
              <w:t>和田地区生态环境局策勒县分局</w:t>
            </w:r>
          </w:p>
        </w:tc>
      </w:tr>
      <w:tr w14:paraId="78822D5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AA320F">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4C53E1">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5F4CC9">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9B2B59">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42B61B">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356883">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AEC076">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73CF36">
            <w:pPr>
              <w:jc w:val="center"/>
            </w:pPr>
            <w:r>
              <w:rPr>
                <w:rFonts w:ascii="宋体" w:hAnsi="宋体" w:eastAsia="宋体"/>
                <w:sz w:val="16"/>
              </w:rPr>
              <w:t>得分</w:t>
            </w:r>
          </w:p>
        </w:tc>
      </w:tr>
      <w:tr w14:paraId="15BA381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5CABE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4A3F7C">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5A169F">
            <w:pPr>
              <w:jc w:val="center"/>
            </w:pPr>
            <w:r>
              <w:rPr>
                <w:rFonts w:ascii="宋体" w:hAnsi="宋体" w:eastAsia="宋体"/>
                <w:sz w:val="16"/>
              </w:rPr>
              <w:t>305.19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BDF6D5">
            <w:pPr>
              <w:jc w:val="center"/>
            </w:pPr>
            <w:r>
              <w:rPr>
                <w:rFonts w:ascii="宋体" w:hAnsi="宋体" w:eastAsia="宋体"/>
                <w:sz w:val="16"/>
              </w:rPr>
              <w:t>318.10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6BB670">
            <w:pPr>
              <w:jc w:val="center"/>
            </w:pPr>
            <w:r>
              <w:rPr>
                <w:rFonts w:ascii="宋体" w:hAnsi="宋体" w:eastAsia="宋体"/>
                <w:sz w:val="16"/>
              </w:rPr>
              <w:t>318.10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3BC30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1BAEFD">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BD3F11">
            <w:pPr>
              <w:jc w:val="center"/>
            </w:pPr>
            <w:r>
              <w:rPr>
                <w:rFonts w:ascii="宋体" w:hAnsi="宋体" w:eastAsia="宋体"/>
                <w:sz w:val="16"/>
              </w:rPr>
              <w:t>10</w:t>
            </w:r>
          </w:p>
        </w:tc>
      </w:tr>
      <w:tr w14:paraId="21CE8FD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A82D3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07772E">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CBF34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51743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BB1EB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A7266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1C830B">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5D43A0">
            <w:pPr>
              <w:jc w:val="center"/>
            </w:pPr>
            <w:r>
              <w:rPr>
                <w:rFonts w:ascii="宋体" w:hAnsi="宋体" w:eastAsia="宋体"/>
                <w:sz w:val="16"/>
              </w:rPr>
              <w:t>—</w:t>
            </w:r>
          </w:p>
        </w:tc>
      </w:tr>
      <w:tr w14:paraId="4BC07F3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E22C8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3F6D25">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81455B">
            <w:pPr>
              <w:jc w:val="center"/>
            </w:pPr>
            <w:r>
              <w:rPr>
                <w:rFonts w:ascii="宋体" w:hAnsi="宋体" w:eastAsia="宋体"/>
                <w:sz w:val="16"/>
              </w:rPr>
              <w:t>305.19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5B7936">
            <w:pPr>
              <w:jc w:val="center"/>
            </w:pPr>
            <w:r>
              <w:rPr>
                <w:rFonts w:ascii="宋体" w:hAnsi="宋体" w:eastAsia="宋体"/>
                <w:sz w:val="16"/>
              </w:rPr>
              <w:t>318.10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EC94C0">
            <w:pPr>
              <w:jc w:val="center"/>
            </w:pPr>
            <w:r>
              <w:rPr>
                <w:rFonts w:ascii="宋体" w:hAnsi="宋体" w:eastAsia="宋体"/>
                <w:sz w:val="16"/>
              </w:rPr>
              <w:t>318.10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EE951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4853CD">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520C4E">
            <w:pPr>
              <w:jc w:val="center"/>
            </w:pPr>
            <w:r>
              <w:rPr>
                <w:rFonts w:ascii="宋体" w:hAnsi="宋体" w:eastAsia="宋体"/>
                <w:sz w:val="16"/>
              </w:rPr>
              <w:t>—</w:t>
            </w:r>
          </w:p>
        </w:tc>
      </w:tr>
      <w:tr w14:paraId="3C64052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3F279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4BD8AE">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BB09C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9D7F1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C25AB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C6A42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737533">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42942A">
            <w:pPr>
              <w:jc w:val="center"/>
            </w:pPr>
            <w:r>
              <w:rPr>
                <w:rFonts w:ascii="宋体" w:hAnsi="宋体" w:eastAsia="宋体"/>
                <w:sz w:val="16"/>
              </w:rPr>
              <w:t>—</w:t>
            </w:r>
          </w:p>
        </w:tc>
      </w:tr>
      <w:tr w14:paraId="7C85532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F2180A">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E38EB03">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579063F">
            <w:pPr>
              <w:jc w:val="center"/>
            </w:pPr>
            <w:r>
              <w:rPr>
                <w:rFonts w:ascii="宋体" w:hAnsi="宋体" w:eastAsia="宋体"/>
                <w:sz w:val="16"/>
              </w:rPr>
              <w:t>实际完成目标</w:t>
            </w:r>
          </w:p>
        </w:tc>
      </w:tr>
      <w:tr w14:paraId="4B44651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EAB34E"/>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B684CAF">
            <w:pPr>
              <w:jc w:val="both"/>
            </w:pPr>
            <w:r>
              <w:rPr>
                <w:rFonts w:ascii="宋体" w:hAnsi="宋体" w:eastAsia="宋体"/>
                <w:sz w:val="16"/>
              </w:rPr>
              <w:t>1.和田地区生态环境局策勒县分局2024年保障13名工作人员基本支出，保障单位3辆公务用车燃油、保险、维修，污染企业执法检查、污染企业污染物监测、县域生态环境质量监测等内容。部门整体支出305.19万元。其中人员经费277.21万元，公用经费19.98万元，2024年环境业务执法经费（策勒县分局）8万元。通过保障部门正常运转，提升干部自身素质建设，提升社会服务能力，持续做好洛浦生态环境向好发展。争取使受益群众及受益在职人员满意度达到90%以上。</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2.持续深入打好污染防治攻坚战，强化生态保护修复监管，防范和化解生态环境领域风险，促进经济社会发展绿色转型，加快构建</w:t>
            </w:r>
            <w:bookmarkStart w:id="0" w:name="_GoBack"/>
            <w:r>
              <w:rPr>
                <w:rFonts w:ascii="宋体" w:hAnsi="宋体" w:eastAsia="宋体"/>
                <w:sz w:val="16"/>
              </w:rPr>
              <w:t>现代化环境治理体系</w:t>
            </w:r>
            <w:bookmarkEnd w:id="0"/>
            <w:r>
              <w:rPr>
                <w:rFonts w:ascii="宋体" w:hAnsi="宋体" w:eastAsia="宋体"/>
                <w:sz w:val="16"/>
              </w:rPr>
              <w:t>，持续开展生态环境保护铁军建设，以生态环境高水平保护推动经济高质量发展完成以下目标1：全区地表水好于Ⅲ类水体监测点位完成率100%</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目标2：全区优良天数比例（%）</w:t>
            </w:r>
            <w:r>
              <w:rPr>
                <w:rFonts w:hint="eastAsia" w:ascii="宋体" w:hAnsi="宋体"/>
                <w:sz w:val="16"/>
                <w:lang w:val="en-US" w:eastAsia="zh-CN"/>
              </w:rPr>
              <w:t>≥</w:t>
            </w:r>
            <w:r>
              <w:rPr>
                <w:rFonts w:ascii="宋体" w:hAnsi="宋体" w:eastAsia="宋体"/>
                <w:sz w:val="16"/>
              </w:rPr>
              <w:t>24.70%</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目标3：全区PM2.5(空气中细颗粒物)全年平均浓度，≤50微克/立方米</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目标4：全区全年重污染平均天数，</w:t>
            </w:r>
            <w:r>
              <w:rPr>
                <w:rFonts w:hint="eastAsia" w:ascii="宋体" w:hAnsi="宋体"/>
                <w:sz w:val="16"/>
                <w:lang w:val="en-US" w:eastAsia="zh-CN"/>
              </w:rPr>
              <w:t>≤</w:t>
            </w:r>
            <w:r>
              <w:rPr>
                <w:rFonts w:ascii="宋体" w:hAnsi="宋体" w:eastAsia="宋体"/>
                <w:sz w:val="16"/>
              </w:rPr>
              <w:t>0天</w:t>
            </w:r>
            <w:r>
              <w:rPr>
                <w:rFonts w:ascii="宋体" w:hAnsi="宋体" w:eastAsia="宋体"/>
                <w:sz w:val="16"/>
              </w:rPr>
              <w:br w:type="textWrapping"/>
            </w:r>
            <w:r>
              <w:rPr>
                <w:rFonts w:ascii="宋体" w:hAnsi="宋体" w:eastAsia="宋体"/>
                <w:sz w:val="16"/>
              </w:rPr>
              <w:t>目标5：全区地表水Ⅴ类水质监测点位数</w:t>
            </w:r>
            <w:r>
              <w:rPr>
                <w:rFonts w:hint="eastAsia" w:ascii="宋体" w:hAnsi="宋体"/>
                <w:sz w:val="16"/>
                <w:lang w:val="en-US" w:eastAsia="zh-CN"/>
              </w:rPr>
              <w:t>≤</w:t>
            </w:r>
            <w:r>
              <w:rPr>
                <w:rFonts w:ascii="宋体" w:hAnsi="宋体" w:eastAsia="宋体"/>
                <w:sz w:val="16"/>
              </w:rPr>
              <w:t>0个</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C9151F5">
            <w:pPr>
              <w:jc w:val="both"/>
            </w:pPr>
            <w:r>
              <w:rPr>
                <w:rFonts w:hint="eastAsia" w:ascii="宋体" w:hAnsi="宋体"/>
                <w:sz w:val="16"/>
                <w:lang w:eastAsia="zh-CN"/>
              </w:rPr>
              <w:t>截至2024</w:t>
            </w:r>
            <w:r>
              <w:rPr>
                <w:rFonts w:ascii="宋体" w:hAnsi="宋体" w:eastAsia="宋体"/>
                <w:sz w:val="16"/>
              </w:rPr>
              <w:t>年12月31日，本单位实际完成保障全区优良天数比例达到38.3%，全区PM2.5全年平均浓度控制在50微克/立方米，全区地表水V类水质监测点位0个，全区全年重污染平均天数0天，全区地表水好于Ⅲ类水体监测点位率达到100%，实际形成支出318.10万元，通过完成以上工作，持续深入打好污染防治攻坚战，促进经济社会发展绿色转型，加快构建现代化环境治理体系，持续开展生态环境保护铁军建设，以生态环境高水平保护推动经济高质量发展的效益。</w:t>
            </w:r>
          </w:p>
        </w:tc>
      </w:tr>
      <w:tr w14:paraId="0C3E30D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65C63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AD63B6">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84B3E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A65E7F">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60894F">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1EB07F">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2BAB62">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5BB990">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EBE9C7">
            <w:pPr>
              <w:jc w:val="center"/>
            </w:pPr>
            <w:r>
              <w:rPr>
                <w:rFonts w:ascii="宋体" w:hAnsi="宋体" w:eastAsia="宋体"/>
                <w:sz w:val="16"/>
              </w:rPr>
              <w:t>得分</w:t>
            </w:r>
          </w:p>
        </w:tc>
      </w:tr>
      <w:tr w14:paraId="15654CE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4F50FE">
            <w:pPr>
              <w:jc w:val="center"/>
            </w:pPr>
            <w:r>
              <w:rPr>
                <w:rFonts w:ascii="宋体" w:hAnsi="宋体" w:eastAsia="宋体"/>
                <w:sz w:val="16"/>
              </w:rPr>
              <w:t>管理效率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3459DD">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06EF6C">
            <w:pPr>
              <w:jc w:val="center"/>
            </w:pPr>
            <w:r>
              <w:rPr>
                <w:rFonts w:ascii="宋体" w:hAnsi="宋体" w:eastAsia="宋体"/>
                <w:sz w:val="16"/>
              </w:rPr>
              <w:t>预决算信息公开率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021F0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039C90">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2FE5EE">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673D1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D9300C">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8993EB">
            <w:pPr>
              <w:jc w:val="center"/>
            </w:pPr>
            <w:r>
              <w:rPr>
                <w:rFonts w:ascii="宋体" w:hAnsi="宋体" w:eastAsia="宋体"/>
                <w:sz w:val="16"/>
              </w:rPr>
              <w:t>12</w:t>
            </w:r>
          </w:p>
        </w:tc>
      </w:tr>
      <w:tr w14:paraId="5BB0A8D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2E64A4">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640C6C">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CC0E21">
            <w:pPr>
              <w:jc w:val="center"/>
            </w:pPr>
            <w:r>
              <w:rPr>
                <w:rFonts w:ascii="宋体" w:hAnsi="宋体" w:eastAsia="宋体"/>
                <w:sz w:val="16"/>
              </w:rPr>
              <w:t>全区优良天数比例（%）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7B5189">
            <w:pPr>
              <w:jc w:val="center"/>
            </w:pPr>
            <w:r>
              <w:rPr>
                <w:rFonts w:ascii="宋体" w:hAnsi="宋体" w:eastAsia="宋体"/>
                <w:sz w:val="16"/>
              </w:rPr>
              <w:t>≥24.70%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5E0904">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28A112">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D4EFAD">
            <w:pPr>
              <w:jc w:val="center"/>
            </w:pPr>
            <w:r>
              <w:rPr>
                <w:rFonts w:ascii="宋体" w:hAnsi="宋体" w:eastAsia="宋体"/>
                <w:sz w:val="16"/>
              </w:rPr>
              <w:t>38.2%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13EBFC">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72CE04">
            <w:pPr>
              <w:jc w:val="center"/>
            </w:pPr>
            <w:r>
              <w:rPr>
                <w:rFonts w:ascii="宋体" w:hAnsi="宋体" w:eastAsia="宋体"/>
                <w:sz w:val="16"/>
              </w:rPr>
              <w:t>12</w:t>
            </w:r>
          </w:p>
        </w:tc>
      </w:tr>
      <w:tr w14:paraId="1AB0E6D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5A1F0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4DB11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88E41A">
            <w:pPr>
              <w:jc w:val="center"/>
            </w:pPr>
            <w:r>
              <w:rPr>
                <w:rFonts w:ascii="宋体" w:hAnsi="宋体" w:eastAsia="宋体"/>
                <w:sz w:val="16"/>
              </w:rPr>
              <w:t>全区PM2.5(空气中细颗粒物)全年平均浓度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4FC06E">
            <w:pPr>
              <w:jc w:val="center"/>
            </w:pPr>
            <w:r>
              <w:rPr>
                <w:rFonts w:ascii="宋体" w:hAnsi="宋体" w:eastAsia="宋体"/>
                <w:sz w:val="16"/>
              </w:rPr>
              <w:t>≤50微克/立方米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9972AC">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0EB3AB">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AD412C">
            <w:pPr>
              <w:jc w:val="center"/>
            </w:pPr>
            <w:r>
              <w:rPr>
                <w:rFonts w:ascii="宋体" w:hAnsi="宋体" w:eastAsia="宋体"/>
                <w:sz w:val="16"/>
              </w:rPr>
              <w:t>50微克/立方米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8C351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8C863D">
            <w:pPr>
              <w:jc w:val="center"/>
            </w:pPr>
            <w:r>
              <w:rPr>
                <w:rFonts w:ascii="宋体" w:hAnsi="宋体" w:eastAsia="宋体"/>
                <w:sz w:val="16"/>
              </w:rPr>
              <w:t>12</w:t>
            </w:r>
          </w:p>
        </w:tc>
      </w:tr>
      <w:tr w14:paraId="1208EC0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23826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78485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20F4C1">
            <w:pPr>
              <w:jc w:val="center"/>
            </w:pPr>
            <w:r>
              <w:rPr>
                <w:rFonts w:ascii="宋体" w:hAnsi="宋体" w:eastAsia="宋体"/>
                <w:sz w:val="16"/>
              </w:rPr>
              <w:t>全区地表水Ⅴ类水质监测点位数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93C01C">
            <w:pPr>
              <w:jc w:val="center"/>
            </w:pPr>
            <w:r>
              <w:rPr>
                <w:rFonts w:ascii="宋体" w:hAnsi="宋体" w:eastAsia="宋体"/>
                <w:sz w:val="16"/>
              </w:rPr>
              <w:t>=0个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B47735">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3C3F44">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79F6BF">
            <w:pPr>
              <w:jc w:val="center"/>
            </w:pPr>
            <w:r>
              <w:rPr>
                <w:rFonts w:ascii="宋体" w:hAnsi="宋体" w:eastAsia="宋体"/>
                <w:sz w:val="16"/>
              </w:rPr>
              <w:t>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657587">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B83E3B">
            <w:pPr>
              <w:jc w:val="center"/>
            </w:pPr>
            <w:r>
              <w:rPr>
                <w:rFonts w:ascii="宋体" w:hAnsi="宋体" w:eastAsia="宋体"/>
                <w:sz w:val="16"/>
              </w:rPr>
              <w:t>12</w:t>
            </w:r>
          </w:p>
        </w:tc>
      </w:tr>
      <w:tr w14:paraId="699CDD7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C4F46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13D9D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B0D5AA">
            <w:pPr>
              <w:jc w:val="center"/>
            </w:pPr>
            <w:r>
              <w:rPr>
                <w:rFonts w:ascii="宋体" w:hAnsi="宋体" w:eastAsia="宋体"/>
                <w:sz w:val="16"/>
              </w:rPr>
              <w:t>全区全年重污染平均天数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07304E">
            <w:pPr>
              <w:jc w:val="center"/>
            </w:pPr>
            <w:r>
              <w:rPr>
                <w:rFonts w:ascii="宋体" w:hAnsi="宋体" w:eastAsia="宋体"/>
                <w:sz w:val="16"/>
              </w:rPr>
              <w:t>=0天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18739C">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F12898">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2F6AB7">
            <w:pPr>
              <w:jc w:val="center"/>
            </w:pPr>
            <w:r>
              <w:rPr>
                <w:rFonts w:ascii="宋体" w:hAnsi="宋体" w:eastAsia="宋体"/>
                <w:sz w:val="16"/>
              </w:rPr>
              <w:t>0天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B0FCB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9D8DBB">
            <w:pPr>
              <w:jc w:val="center"/>
            </w:pPr>
            <w:r>
              <w:rPr>
                <w:rFonts w:ascii="宋体" w:hAnsi="宋体" w:eastAsia="宋体"/>
                <w:sz w:val="16"/>
              </w:rPr>
              <w:t>15</w:t>
            </w:r>
          </w:p>
        </w:tc>
      </w:tr>
      <w:tr w14:paraId="49DC65B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4EBB9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07D89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A6968F">
            <w:pPr>
              <w:jc w:val="center"/>
            </w:pPr>
            <w:r>
              <w:rPr>
                <w:rFonts w:ascii="宋体" w:hAnsi="宋体" w:eastAsia="宋体"/>
                <w:sz w:val="16"/>
              </w:rPr>
              <w:t>全区地表水好于Ⅲ类水体监测点位率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55481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04EB7E">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EA6132">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79C72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107C2D">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99C29D">
            <w:pPr>
              <w:jc w:val="center"/>
            </w:pPr>
            <w:r>
              <w:rPr>
                <w:rFonts w:ascii="宋体" w:hAnsi="宋体" w:eastAsia="宋体"/>
                <w:sz w:val="16"/>
              </w:rPr>
              <w:t>12</w:t>
            </w:r>
          </w:p>
        </w:tc>
      </w:tr>
      <w:tr w14:paraId="6E7CB72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E85995">
            <w:pPr>
              <w:jc w:val="center"/>
            </w:pPr>
            <w:r>
              <w:rPr>
                <w:rFonts w:ascii="宋体" w:hAnsi="宋体" w:eastAsia="宋体"/>
                <w:sz w:val="16"/>
              </w:rPr>
              <w:t>服务对象满意度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B49C0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A7A889">
            <w:pPr>
              <w:jc w:val="center"/>
            </w:pPr>
            <w:r>
              <w:rPr>
                <w:rFonts w:ascii="宋体" w:hAnsi="宋体" w:eastAsia="宋体"/>
                <w:sz w:val="16"/>
              </w:rPr>
              <w:t>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B631FA">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3511E8">
            <w:pPr>
              <w:jc w:val="center"/>
            </w:pPr>
            <w:r>
              <w:rPr>
                <w:rFonts w:ascii="宋体" w:hAnsi="宋体" w:eastAsia="宋体"/>
                <w:sz w:val="16"/>
              </w:rPr>
              <w:t>根据年初工作安排计划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DD8985">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353CA5">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859881">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27A477">
            <w:pPr>
              <w:jc w:val="center"/>
            </w:pPr>
            <w:r>
              <w:rPr>
                <w:rFonts w:ascii="宋体" w:hAnsi="宋体" w:eastAsia="宋体"/>
                <w:sz w:val="16"/>
              </w:rPr>
              <w:t>15</w:t>
            </w:r>
          </w:p>
        </w:tc>
      </w:tr>
    </w:tbl>
    <w:p w14:paraId="63D6B770">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89837A0">
        <w:tblPrEx>
          <w:tblCellMar>
            <w:top w:w="0" w:type="dxa"/>
            <w:left w:w="108" w:type="dxa"/>
            <w:bottom w:w="0" w:type="dxa"/>
            <w:right w:w="108" w:type="dxa"/>
          </w:tblCellMar>
        </w:tblPrEx>
        <w:tc>
          <w:tcPr>
            <w:tcW w:w="8847" w:type="dxa"/>
            <w:gridSpan w:val="9"/>
            <w:vAlign w:val="center"/>
          </w:tcPr>
          <w:p w14:paraId="470C2C49">
            <w:pPr>
              <w:jc w:val="center"/>
            </w:pPr>
            <w:r>
              <w:rPr>
                <w:rFonts w:ascii="宋体" w:hAnsi="宋体" w:eastAsia="宋体"/>
                <w:sz w:val="24"/>
              </w:rPr>
              <w:t>项目支出绩效自评表</w:t>
            </w:r>
          </w:p>
        </w:tc>
      </w:tr>
      <w:tr w14:paraId="62E207D9">
        <w:tblPrEx>
          <w:tblCellMar>
            <w:top w:w="0" w:type="dxa"/>
            <w:left w:w="108" w:type="dxa"/>
            <w:bottom w:w="0" w:type="dxa"/>
            <w:right w:w="108" w:type="dxa"/>
          </w:tblCellMar>
        </w:tblPrEx>
        <w:tc>
          <w:tcPr>
            <w:tcW w:w="8847" w:type="dxa"/>
            <w:gridSpan w:val="9"/>
            <w:vAlign w:val="center"/>
          </w:tcPr>
          <w:p w14:paraId="37A1141E">
            <w:pPr>
              <w:jc w:val="center"/>
            </w:pPr>
            <w:r>
              <w:rPr>
                <w:rFonts w:ascii="宋体" w:hAnsi="宋体" w:eastAsia="宋体"/>
                <w:sz w:val="24"/>
              </w:rPr>
              <w:t>(2024年度)</w:t>
            </w:r>
          </w:p>
        </w:tc>
      </w:tr>
      <w:tr w14:paraId="3019C14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9E9B26">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ACD122E">
            <w:pPr>
              <w:jc w:val="center"/>
            </w:pPr>
            <w:r>
              <w:rPr>
                <w:rFonts w:ascii="宋体" w:hAnsi="宋体" w:eastAsia="宋体"/>
                <w:sz w:val="16"/>
              </w:rPr>
              <w:t>2024年上半年自治区驻村工作专项项目</w:t>
            </w:r>
          </w:p>
        </w:tc>
      </w:tr>
      <w:tr w14:paraId="786CF8F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357B67">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E06CC11">
            <w:pPr>
              <w:jc w:val="center"/>
            </w:pPr>
            <w:r>
              <w:rPr>
                <w:rFonts w:ascii="宋体" w:hAnsi="宋体" w:eastAsia="宋体"/>
                <w:sz w:val="16"/>
              </w:rPr>
              <w:t>和田地区生态环境局策勒县分局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DF4F8A">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94E64EE">
            <w:pPr>
              <w:jc w:val="center"/>
            </w:pPr>
            <w:r>
              <w:rPr>
                <w:rFonts w:ascii="宋体" w:hAnsi="宋体" w:eastAsia="宋体"/>
                <w:sz w:val="16"/>
              </w:rPr>
              <w:t>和田地区生态环境局策勒县分局</w:t>
            </w:r>
          </w:p>
        </w:tc>
      </w:tr>
      <w:tr w14:paraId="6BD3FA2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3CCB51">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2EA98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FFE96C">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FC3ABC">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1593CF">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250ED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086066">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B3100A">
            <w:pPr>
              <w:jc w:val="center"/>
            </w:pPr>
            <w:r>
              <w:rPr>
                <w:rFonts w:ascii="宋体" w:hAnsi="宋体" w:eastAsia="宋体"/>
                <w:sz w:val="16"/>
              </w:rPr>
              <w:t>得分</w:t>
            </w:r>
          </w:p>
        </w:tc>
      </w:tr>
      <w:tr w14:paraId="65C6AFE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0A80B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E63D6">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E5F10C">
            <w:pPr>
              <w:jc w:val="center"/>
            </w:pPr>
            <w:r>
              <w:rPr>
                <w:rFonts w:ascii="宋体" w:hAnsi="宋体" w:eastAsia="宋体"/>
                <w:sz w:val="16"/>
              </w:rPr>
              <w:t>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5266DF">
            <w:pPr>
              <w:jc w:val="center"/>
            </w:pPr>
            <w:r>
              <w:rPr>
                <w:rFonts w:ascii="宋体" w:hAnsi="宋体" w:eastAsia="宋体"/>
                <w:sz w:val="16"/>
              </w:rPr>
              <w:t>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EBE3FE">
            <w:pPr>
              <w:jc w:val="center"/>
            </w:pPr>
            <w:r>
              <w:rPr>
                <w:rFonts w:ascii="宋体" w:hAnsi="宋体" w:eastAsia="宋体"/>
                <w:sz w:val="16"/>
              </w:rPr>
              <w:t>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7E60A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92E014">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0085D7">
            <w:pPr>
              <w:jc w:val="center"/>
            </w:pPr>
            <w:r>
              <w:rPr>
                <w:rFonts w:ascii="宋体" w:hAnsi="宋体" w:eastAsia="宋体"/>
                <w:sz w:val="16"/>
              </w:rPr>
              <w:t>10.00分</w:t>
            </w:r>
          </w:p>
        </w:tc>
      </w:tr>
      <w:tr w14:paraId="4174DA4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45B15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6EF84C">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E76962">
            <w:pPr>
              <w:jc w:val="center"/>
            </w:pPr>
            <w:r>
              <w:rPr>
                <w:rFonts w:ascii="宋体" w:hAnsi="宋体" w:eastAsia="宋体"/>
                <w:sz w:val="16"/>
              </w:rPr>
              <w:t>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5EBC4A">
            <w:pPr>
              <w:jc w:val="center"/>
            </w:pPr>
            <w:r>
              <w:rPr>
                <w:rFonts w:ascii="宋体" w:hAnsi="宋体" w:eastAsia="宋体"/>
                <w:sz w:val="16"/>
              </w:rPr>
              <w:t>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5925F5">
            <w:pPr>
              <w:jc w:val="center"/>
            </w:pPr>
            <w:r>
              <w:rPr>
                <w:rFonts w:ascii="宋体" w:hAnsi="宋体" w:eastAsia="宋体"/>
                <w:sz w:val="16"/>
              </w:rPr>
              <w:t>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40EEC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D5191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DAD57F">
            <w:pPr>
              <w:jc w:val="center"/>
            </w:pPr>
            <w:r>
              <w:rPr>
                <w:rFonts w:ascii="宋体" w:hAnsi="宋体" w:eastAsia="宋体"/>
                <w:sz w:val="16"/>
              </w:rPr>
              <w:t>—</w:t>
            </w:r>
          </w:p>
        </w:tc>
      </w:tr>
      <w:tr w14:paraId="129F72E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83A9B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FCE577">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CB051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ED5C0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1F9B4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A859F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0B2AF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466D38">
            <w:pPr>
              <w:jc w:val="center"/>
            </w:pPr>
            <w:r>
              <w:rPr>
                <w:rFonts w:ascii="宋体" w:hAnsi="宋体" w:eastAsia="宋体"/>
                <w:sz w:val="16"/>
              </w:rPr>
              <w:t>—</w:t>
            </w:r>
          </w:p>
        </w:tc>
      </w:tr>
      <w:tr w14:paraId="44AABB0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160E0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9D4F27">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23EA7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BE3FF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E5BB2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745CA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DD287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BBDC1E">
            <w:pPr>
              <w:jc w:val="center"/>
            </w:pPr>
            <w:r>
              <w:rPr>
                <w:rFonts w:ascii="宋体" w:hAnsi="宋体" w:eastAsia="宋体"/>
                <w:sz w:val="16"/>
              </w:rPr>
              <w:t>—</w:t>
            </w:r>
          </w:p>
        </w:tc>
      </w:tr>
      <w:tr w14:paraId="62E9F90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FEBD6F">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47E8756">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11A8563">
            <w:pPr>
              <w:jc w:val="center"/>
            </w:pPr>
            <w:r>
              <w:rPr>
                <w:rFonts w:ascii="宋体" w:hAnsi="宋体" w:eastAsia="宋体"/>
                <w:sz w:val="16"/>
              </w:rPr>
              <w:t>实际完成情况</w:t>
            </w:r>
          </w:p>
        </w:tc>
      </w:tr>
      <w:tr w14:paraId="1B04DA1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8F726D"/>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1B184AB">
            <w:pPr>
              <w:jc w:val="both"/>
            </w:pPr>
            <w:r>
              <w:rPr>
                <w:rFonts w:ascii="宋体" w:hAnsi="宋体" w:eastAsia="宋体"/>
                <w:sz w:val="16"/>
              </w:rPr>
              <w:t>本项目主要实施内容为：</w:t>
            </w:r>
            <w:r>
              <w:rPr>
                <w:rFonts w:hint="eastAsia" w:ascii="宋体" w:hAnsi="宋体"/>
                <w:sz w:val="16"/>
                <w:lang w:eastAsia="zh-CN"/>
              </w:rPr>
              <w:t>为民办实事</w:t>
            </w:r>
            <w:r>
              <w:rPr>
                <w:rFonts w:ascii="宋体" w:hAnsi="宋体" w:eastAsia="宋体"/>
                <w:sz w:val="16"/>
              </w:rPr>
              <w:t>工作队为民办实事1件，采购办公用品7次，保障工作队指标3人，项目总投资为7万元，项目计划于2024年12月完成。通过本项目的实施，可有效做好群众工作，改善群众生活，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530B9F2">
            <w:pPr>
              <w:jc w:val="both"/>
            </w:pPr>
            <w:r>
              <w:rPr>
                <w:rFonts w:hint="eastAsia" w:ascii="宋体" w:hAnsi="宋体"/>
                <w:sz w:val="16"/>
                <w:lang w:eastAsia="zh-CN"/>
              </w:rPr>
              <w:t>截至</w:t>
            </w:r>
            <w:r>
              <w:rPr>
                <w:rFonts w:ascii="宋体" w:hAnsi="宋体" w:eastAsia="宋体"/>
                <w:sz w:val="16"/>
              </w:rPr>
              <w:t>2024年12月31日，本项目实际形成支出7万元，已完成</w:t>
            </w:r>
            <w:r>
              <w:rPr>
                <w:rFonts w:hint="eastAsia" w:ascii="宋体" w:hAnsi="宋体"/>
                <w:sz w:val="16"/>
                <w:lang w:eastAsia="zh-CN"/>
              </w:rPr>
              <w:t>为民办实事</w:t>
            </w:r>
            <w:r>
              <w:rPr>
                <w:rFonts w:ascii="宋体" w:hAnsi="宋体" w:eastAsia="宋体"/>
                <w:sz w:val="16"/>
              </w:rPr>
              <w:t>工作队为民办实事1件，采购办公用品7次，保障工作队指标3人的任务，达到了有效做好群众工作，改善群众生活的效益，受益服务对象满意度达到100%。</w:t>
            </w:r>
          </w:p>
        </w:tc>
      </w:tr>
      <w:tr w14:paraId="630A787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5025BF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94E05C">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1B04C2">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6ABAD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DB463C">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B1BCC3">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3BA91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01B208">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A7BF8D">
            <w:pPr>
              <w:jc w:val="center"/>
            </w:pPr>
            <w:r>
              <w:rPr>
                <w:rFonts w:ascii="宋体" w:hAnsi="宋体" w:eastAsia="宋体"/>
                <w:sz w:val="16"/>
              </w:rPr>
              <w:t>偏差原因分析及改进措施</w:t>
            </w:r>
          </w:p>
        </w:tc>
      </w:tr>
      <w:tr w14:paraId="1B77099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6A5AC9">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79545F">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F3201D">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C4F629">
            <w:pPr>
              <w:jc w:val="center"/>
            </w:pPr>
            <w:r>
              <w:rPr>
                <w:rFonts w:hint="eastAsia" w:ascii="宋体" w:hAnsi="宋体"/>
                <w:sz w:val="16"/>
                <w:lang w:eastAsia="zh-CN"/>
              </w:rPr>
              <w:t>为民办实事</w:t>
            </w:r>
            <w:r>
              <w:rPr>
                <w:rFonts w:ascii="宋体" w:hAnsi="宋体" w:eastAsia="宋体"/>
                <w:sz w:val="16"/>
              </w:rPr>
              <w:t>工作队为民办实事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FC26E1">
            <w:pPr>
              <w:jc w:val="center"/>
            </w:pPr>
            <w:r>
              <w:rPr>
                <w:rFonts w:ascii="宋体" w:hAnsi="宋体" w:eastAsia="宋体"/>
                <w:sz w:val="16"/>
              </w:rPr>
              <w:t>≥1件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32D7FD">
            <w:pPr>
              <w:jc w:val="center"/>
            </w:pPr>
            <w:r>
              <w:rPr>
                <w:rFonts w:ascii="宋体" w:hAnsi="宋体" w:eastAsia="宋体"/>
                <w:sz w:val="16"/>
              </w:rPr>
              <w:t>=1件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D35C6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5225C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159608">
            <w:pPr>
              <w:jc w:val="center"/>
            </w:pPr>
          </w:p>
        </w:tc>
      </w:tr>
      <w:tr w14:paraId="520912F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E1D4E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91CD5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CB264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7BBF27">
            <w:pPr>
              <w:jc w:val="center"/>
            </w:pPr>
            <w:r>
              <w:rPr>
                <w:rFonts w:ascii="宋体" w:hAnsi="宋体" w:eastAsia="宋体"/>
                <w:sz w:val="16"/>
              </w:rPr>
              <w:t>采购办公用品批次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B0B816">
            <w:pPr>
              <w:jc w:val="center"/>
            </w:pPr>
            <w:r>
              <w:rPr>
                <w:rFonts w:ascii="宋体" w:hAnsi="宋体" w:eastAsia="宋体"/>
                <w:sz w:val="16"/>
              </w:rPr>
              <w:t>≥7次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119D2D">
            <w:pPr>
              <w:jc w:val="center"/>
            </w:pPr>
            <w:r>
              <w:rPr>
                <w:rFonts w:ascii="宋体" w:hAnsi="宋体" w:eastAsia="宋体"/>
                <w:sz w:val="16"/>
              </w:rPr>
              <w:t>=7次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985DF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DE50F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AEB4AF">
            <w:pPr>
              <w:jc w:val="center"/>
            </w:pPr>
          </w:p>
        </w:tc>
      </w:tr>
      <w:tr w14:paraId="333B16C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FB424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30790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D94BF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5419AB">
            <w:pPr>
              <w:jc w:val="center"/>
            </w:pPr>
            <w:r>
              <w:rPr>
                <w:rFonts w:ascii="宋体" w:hAnsi="宋体" w:eastAsia="宋体"/>
                <w:sz w:val="16"/>
              </w:rPr>
              <w:t>保障工作队指标人数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6B0609">
            <w:pPr>
              <w:jc w:val="center"/>
            </w:pPr>
            <w:r>
              <w:rPr>
                <w:rFonts w:ascii="宋体" w:hAnsi="宋体" w:eastAsia="宋体"/>
                <w:sz w:val="16"/>
              </w:rPr>
              <w:t>≥3人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B3EED9">
            <w:pPr>
              <w:jc w:val="center"/>
            </w:pPr>
            <w:r>
              <w:rPr>
                <w:rFonts w:ascii="宋体" w:hAnsi="宋体" w:eastAsia="宋体"/>
                <w:sz w:val="16"/>
              </w:rPr>
              <w:t>=3人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AC2C8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91CD9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283E69">
            <w:pPr>
              <w:jc w:val="center"/>
            </w:pPr>
          </w:p>
        </w:tc>
      </w:tr>
      <w:tr w14:paraId="7BECB35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10E2B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CCA29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9A10D0">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E633A1">
            <w:pPr>
              <w:jc w:val="center"/>
            </w:pPr>
            <w:r>
              <w:rPr>
                <w:rFonts w:ascii="宋体" w:hAnsi="宋体" w:eastAsia="宋体"/>
                <w:sz w:val="16"/>
              </w:rPr>
              <w:t>工作任务完成率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65351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EFF5B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26054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194A3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F77BE6">
            <w:pPr>
              <w:jc w:val="center"/>
            </w:pPr>
          </w:p>
        </w:tc>
      </w:tr>
      <w:tr w14:paraId="7C06E8C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D57FA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7241B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1E00B7">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EEC43F">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73EB9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F4ACD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589C9A">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1BDEAB">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2AD3E3">
            <w:pPr>
              <w:jc w:val="center"/>
            </w:pPr>
          </w:p>
        </w:tc>
      </w:tr>
      <w:tr w14:paraId="6618F55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0A8D7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157CC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EEC6C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0A8C36">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0087E8">
            <w:pPr>
              <w:jc w:val="center"/>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48424A">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3DBE54">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2007DF">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A202F4">
            <w:pPr>
              <w:jc w:val="center"/>
            </w:pPr>
          </w:p>
        </w:tc>
      </w:tr>
      <w:tr w14:paraId="7C6CF46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1398D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30BFD8">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9C903B">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CA1F67">
            <w:pPr>
              <w:jc w:val="center"/>
            </w:pPr>
            <w:r>
              <w:rPr>
                <w:rFonts w:hint="eastAsia" w:ascii="宋体" w:hAnsi="宋体"/>
                <w:sz w:val="16"/>
                <w:lang w:eastAsia="zh-CN"/>
              </w:rPr>
              <w:t>为民办实事</w:t>
            </w:r>
            <w:r>
              <w:rPr>
                <w:rFonts w:ascii="宋体" w:hAnsi="宋体" w:eastAsia="宋体"/>
                <w:sz w:val="16"/>
              </w:rPr>
              <w:t>工作为民办实事成本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252DF1">
            <w:pPr>
              <w:jc w:val="center"/>
            </w:pPr>
            <w:r>
              <w:rPr>
                <w:rFonts w:ascii="宋体" w:hAnsi="宋体" w:eastAsia="宋体"/>
                <w:sz w:val="16"/>
              </w:rPr>
              <w:t>≤7万元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3B2EDF">
            <w:pPr>
              <w:jc w:val="center"/>
            </w:pPr>
            <w:r>
              <w:rPr>
                <w:rFonts w:ascii="宋体" w:hAnsi="宋体" w:eastAsia="宋体"/>
                <w:sz w:val="16"/>
              </w:rPr>
              <w:t>=7万元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D35C5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19E9D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988EB5">
            <w:pPr>
              <w:jc w:val="center"/>
            </w:pPr>
          </w:p>
        </w:tc>
      </w:tr>
      <w:tr w14:paraId="593B0E1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B8C1F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D7597B">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D6B34C">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F72530">
            <w:pPr>
              <w:jc w:val="center"/>
            </w:pPr>
            <w:r>
              <w:rPr>
                <w:rFonts w:ascii="宋体" w:hAnsi="宋体" w:eastAsia="宋体"/>
                <w:sz w:val="16"/>
              </w:rPr>
              <w:t>做好群众工作，改善群众生活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087BC6">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C36B86">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600B4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45844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E69F22">
            <w:pPr>
              <w:jc w:val="center"/>
            </w:pPr>
          </w:p>
        </w:tc>
      </w:tr>
      <w:tr w14:paraId="3C0DDA7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43263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329EC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49B7D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C3D62E">
            <w:pPr>
              <w:jc w:val="center"/>
            </w:pPr>
            <w:r>
              <w:rPr>
                <w:rFonts w:ascii="宋体" w:hAnsi="宋体" w:eastAsia="宋体"/>
                <w:sz w:val="16"/>
              </w:rPr>
              <w:t>受益服务对象满意度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4E808B">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36CAE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0E127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65562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9F9279">
            <w:pPr>
              <w:jc w:val="center"/>
            </w:pPr>
          </w:p>
        </w:tc>
      </w:tr>
      <w:tr w14:paraId="1B34418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5630F5">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5BF4EB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2C09E5">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2118B35">
            <w:pPr>
              <w:jc w:val="center"/>
            </w:pPr>
            <w:r>
              <w:rPr>
                <w:rFonts w:ascii="宋体" w:hAnsi="宋体" w:eastAsia="宋体"/>
                <w:sz w:val="16"/>
              </w:rPr>
              <w:t>100分</w:t>
            </w:r>
          </w:p>
        </w:tc>
      </w:tr>
    </w:tbl>
    <w:p w14:paraId="067CD704">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DA2FEB8">
        <w:tblPrEx>
          <w:tblCellMar>
            <w:top w:w="0" w:type="dxa"/>
            <w:left w:w="108" w:type="dxa"/>
            <w:bottom w:w="0" w:type="dxa"/>
            <w:right w:w="108" w:type="dxa"/>
          </w:tblCellMar>
        </w:tblPrEx>
        <w:tc>
          <w:tcPr>
            <w:tcW w:w="8847" w:type="dxa"/>
            <w:gridSpan w:val="9"/>
            <w:vAlign w:val="center"/>
          </w:tcPr>
          <w:p w14:paraId="4053879D">
            <w:pPr>
              <w:jc w:val="center"/>
            </w:pPr>
            <w:r>
              <w:rPr>
                <w:rFonts w:ascii="宋体" w:hAnsi="宋体" w:eastAsia="宋体"/>
                <w:sz w:val="24"/>
              </w:rPr>
              <w:t>项目支出绩效自评表</w:t>
            </w:r>
          </w:p>
        </w:tc>
      </w:tr>
      <w:tr w14:paraId="47120DC4">
        <w:tblPrEx>
          <w:tblCellMar>
            <w:top w:w="0" w:type="dxa"/>
            <w:left w:w="108" w:type="dxa"/>
            <w:bottom w:w="0" w:type="dxa"/>
            <w:right w:w="108" w:type="dxa"/>
          </w:tblCellMar>
        </w:tblPrEx>
        <w:tc>
          <w:tcPr>
            <w:tcW w:w="8847" w:type="dxa"/>
            <w:gridSpan w:val="9"/>
            <w:vAlign w:val="center"/>
          </w:tcPr>
          <w:p w14:paraId="402C82F3">
            <w:pPr>
              <w:jc w:val="center"/>
            </w:pPr>
            <w:r>
              <w:rPr>
                <w:rFonts w:ascii="宋体" w:hAnsi="宋体" w:eastAsia="宋体"/>
                <w:sz w:val="24"/>
              </w:rPr>
              <w:t>(2024年度)</w:t>
            </w:r>
          </w:p>
        </w:tc>
      </w:tr>
      <w:tr w14:paraId="1408937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F999FA">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CD5C866">
            <w:pPr>
              <w:jc w:val="center"/>
            </w:pPr>
            <w:r>
              <w:rPr>
                <w:rFonts w:ascii="宋体" w:hAnsi="宋体" w:eastAsia="宋体"/>
                <w:sz w:val="16"/>
              </w:rPr>
              <w:t>2024年环境业务执法经费</w:t>
            </w:r>
          </w:p>
        </w:tc>
      </w:tr>
      <w:tr w14:paraId="59D1EC4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65B5BC">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CD061E9">
            <w:pPr>
              <w:jc w:val="center"/>
            </w:pPr>
            <w:r>
              <w:rPr>
                <w:rFonts w:ascii="宋体" w:hAnsi="宋体" w:eastAsia="宋体"/>
                <w:sz w:val="16"/>
              </w:rPr>
              <w:t>和田地区生态环境局策勒县分局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475B3A">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4EA2B46">
            <w:pPr>
              <w:jc w:val="center"/>
            </w:pPr>
            <w:r>
              <w:rPr>
                <w:rFonts w:ascii="宋体" w:hAnsi="宋体" w:eastAsia="宋体"/>
                <w:sz w:val="16"/>
              </w:rPr>
              <w:t>和田地区生态环境局策勒县分局</w:t>
            </w:r>
          </w:p>
        </w:tc>
      </w:tr>
      <w:tr w14:paraId="10C13F8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5842F5">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2D889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4B34A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07443B">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AA5666">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75738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AEF827">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71B095">
            <w:pPr>
              <w:jc w:val="center"/>
            </w:pPr>
            <w:r>
              <w:rPr>
                <w:rFonts w:ascii="宋体" w:hAnsi="宋体" w:eastAsia="宋体"/>
                <w:sz w:val="16"/>
              </w:rPr>
              <w:t>得分</w:t>
            </w:r>
          </w:p>
        </w:tc>
      </w:tr>
      <w:tr w14:paraId="5574C0A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55DC8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0E3D9">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92F237">
            <w:pPr>
              <w:jc w:val="center"/>
            </w:pPr>
            <w:r>
              <w:rPr>
                <w:rFonts w:ascii="宋体" w:hAnsi="宋体" w:eastAsia="宋体"/>
                <w:sz w:val="16"/>
              </w:rPr>
              <w:t>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64003B">
            <w:pPr>
              <w:jc w:val="center"/>
            </w:pPr>
            <w:r>
              <w:rPr>
                <w:rFonts w:ascii="宋体" w:hAnsi="宋体" w:eastAsia="宋体"/>
                <w:sz w:val="16"/>
              </w:rPr>
              <w:t>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D6FB66">
            <w:pPr>
              <w:jc w:val="center"/>
            </w:pPr>
            <w:r>
              <w:rPr>
                <w:rFonts w:ascii="宋体" w:hAnsi="宋体" w:eastAsia="宋体"/>
                <w:sz w:val="16"/>
              </w:rPr>
              <w:t>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E3512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F5EA53">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74A3EB">
            <w:pPr>
              <w:jc w:val="center"/>
            </w:pPr>
            <w:r>
              <w:rPr>
                <w:rFonts w:ascii="宋体" w:hAnsi="宋体" w:eastAsia="宋体"/>
                <w:sz w:val="16"/>
              </w:rPr>
              <w:t>10.00分</w:t>
            </w:r>
          </w:p>
        </w:tc>
      </w:tr>
      <w:tr w14:paraId="0AAC7DC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44BC1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675B40">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B9C537">
            <w:pPr>
              <w:jc w:val="center"/>
            </w:pPr>
            <w:r>
              <w:rPr>
                <w:rFonts w:ascii="宋体" w:hAnsi="宋体" w:eastAsia="宋体"/>
                <w:sz w:val="16"/>
              </w:rPr>
              <w:t>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A8331E">
            <w:pPr>
              <w:jc w:val="center"/>
            </w:pPr>
            <w:r>
              <w:rPr>
                <w:rFonts w:ascii="宋体" w:hAnsi="宋体" w:eastAsia="宋体"/>
                <w:sz w:val="16"/>
              </w:rPr>
              <w:t>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DB68DC">
            <w:pPr>
              <w:jc w:val="center"/>
            </w:pPr>
            <w:r>
              <w:rPr>
                <w:rFonts w:ascii="宋体" w:hAnsi="宋体" w:eastAsia="宋体"/>
                <w:sz w:val="16"/>
              </w:rPr>
              <w:t>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E72EB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6C013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0A8F9A">
            <w:pPr>
              <w:jc w:val="center"/>
            </w:pPr>
            <w:r>
              <w:rPr>
                <w:rFonts w:ascii="宋体" w:hAnsi="宋体" w:eastAsia="宋体"/>
                <w:sz w:val="16"/>
              </w:rPr>
              <w:t>—</w:t>
            </w:r>
          </w:p>
        </w:tc>
      </w:tr>
      <w:tr w14:paraId="548194A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D42D2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A0DEBC">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B9A23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2BA47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596C4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D5799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CC0D7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B4A321">
            <w:pPr>
              <w:jc w:val="center"/>
            </w:pPr>
            <w:r>
              <w:rPr>
                <w:rFonts w:ascii="宋体" w:hAnsi="宋体" w:eastAsia="宋体"/>
                <w:sz w:val="16"/>
              </w:rPr>
              <w:t>—</w:t>
            </w:r>
          </w:p>
        </w:tc>
      </w:tr>
      <w:tr w14:paraId="5454F15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9EEB7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F91F88">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1954D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636BB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2DB9F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A7071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65B50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330D97">
            <w:pPr>
              <w:jc w:val="center"/>
            </w:pPr>
            <w:r>
              <w:rPr>
                <w:rFonts w:ascii="宋体" w:hAnsi="宋体" w:eastAsia="宋体"/>
                <w:sz w:val="16"/>
              </w:rPr>
              <w:t>—</w:t>
            </w:r>
          </w:p>
        </w:tc>
      </w:tr>
      <w:tr w14:paraId="6FBB9ED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A25A5F">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E28AAA7">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F902C1">
            <w:pPr>
              <w:jc w:val="center"/>
            </w:pPr>
            <w:r>
              <w:rPr>
                <w:rFonts w:ascii="宋体" w:hAnsi="宋体" w:eastAsia="宋体"/>
                <w:sz w:val="16"/>
              </w:rPr>
              <w:t>实际完成情况</w:t>
            </w:r>
          </w:p>
        </w:tc>
      </w:tr>
      <w:tr w14:paraId="4AB962C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BA3A0C"/>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F7B4437">
            <w:pPr>
              <w:jc w:val="both"/>
            </w:pPr>
            <w:r>
              <w:rPr>
                <w:rFonts w:ascii="宋体" w:hAnsi="宋体" w:eastAsia="宋体"/>
                <w:sz w:val="16"/>
              </w:rPr>
              <w:t>完成2024年生态环境部门开展各类业务工作。为提升生态保护，提高生态系统保护和修复重大工程。近年来，我局深入贯彻习近平生态文明思想，积极践行“两山”发展理念，统筹山水林田湖草沙一体化保护和系统治理，持续推进重要生态系统保护和修复重大工程，推动绿色转型，促进高质量发展。为了深入贯彻中央及自治区的各项方针政策，加强生态环境执法监督检查，2024年全年计划执法检查不少于10次，执法监测不少于8次，案件办结不少于1件。</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2255A35">
            <w:pPr>
              <w:jc w:val="both"/>
            </w:pPr>
            <w:r>
              <w:rPr>
                <w:rFonts w:hint="eastAsia" w:ascii="宋体" w:hAnsi="宋体"/>
                <w:sz w:val="16"/>
                <w:lang w:eastAsia="zh-CN"/>
              </w:rPr>
              <w:t>截至</w:t>
            </w:r>
            <w:r>
              <w:rPr>
                <w:rFonts w:ascii="宋体" w:hAnsi="宋体" w:eastAsia="宋体"/>
                <w:sz w:val="16"/>
              </w:rPr>
              <w:t>2024年12月31日，本项目实际形成支出8万元，已完成2024年度开展执法次数10次，2024年度办理行政执法案件数量1件的任务，达到了提升群众的环保意识的效益，群众对生态环境工作的满意度达到100%。</w:t>
            </w:r>
          </w:p>
        </w:tc>
      </w:tr>
      <w:tr w14:paraId="6A02479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4183DC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FA500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97299E">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B443EB">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6E1893">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C9D2A9">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6DB1F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49C9DC">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A70FA7">
            <w:pPr>
              <w:jc w:val="center"/>
            </w:pPr>
            <w:r>
              <w:rPr>
                <w:rFonts w:ascii="宋体" w:hAnsi="宋体" w:eastAsia="宋体"/>
                <w:sz w:val="16"/>
              </w:rPr>
              <w:t>偏差原因分析及改进措施</w:t>
            </w:r>
          </w:p>
        </w:tc>
      </w:tr>
      <w:tr w14:paraId="3BF5E03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CFA6AD">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97CE91">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C6F84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9ED38B">
            <w:pPr>
              <w:jc w:val="center"/>
            </w:pPr>
            <w:r>
              <w:rPr>
                <w:rFonts w:ascii="宋体" w:hAnsi="宋体" w:eastAsia="宋体"/>
                <w:sz w:val="16"/>
              </w:rPr>
              <w:t>2024年度开展执法次数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777758">
            <w:pPr>
              <w:jc w:val="center"/>
            </w:pPr>
            <w:r>
              <w:rPr>
                <w:rFonts w:ascii="宋体" w:hAnsi="宋体" w:eastAsia="宋体"/>
                <w:sz w:val="16"/>
              </w:rPr>
              <w: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D1092D">
            <w:pPr>
              <w:jc w:val="center"/>
            </w:pPr>
            <w:r>
              <w:rPr>
                <w:rFonts w:ascii="宋体" w:hAnsi="宋体" w:eastAsia="宋体"/>
                <w:sz w:val="16"/>
              </w:rPr>
              <w: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D2A65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F8C7F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E00C65">
            <w:pPr>
              <w:jc w:val="center"/>
            </w:pPr>
          </w:p>
        </w:tc>
      </w:tr>
      <w:tr w14:paraId="6935C96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F076A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866E3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39614C">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341E5B">
            <w:pPr>
              <w:jc w:val="center"/>
            </w:pPr>
            <w:r>
              <w:rPr>
                <w:rFonts w:ascii="宋体" w:hAnsi="宋体" w:eastAsia="宋体"/>
                <w:sz w:val="16"/>
              </w:rPr>
              <w:t>2024年度办理行政执法案件数量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273035">
            <w:pPr>
              <w:jc w:val="center"/>
            </w:pPr>
            <w:r>
              <w:rPr>
                <w:rFonts w:ascii="宋体" w:hAnsi="宋体" w:eastAsia="宋体"/>
                <w:sz w:val="16"/>
              </w:rPr>
              <w:t>=1件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F73527">
            <w:pPr>
              <w:jc w:val="center"/>
            </w:pPr>
            <w:r>
              <w:rPr>
                <w:rFonts w:ascii="宋体" w:hAnsi="宋体" w:eastAsia="宋体"/>
                <w:sz w:val="16"/>
              </w:rPr>
              <w:t>=1件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CC82C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5A2A5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8B8888">
            <w:pPr>
              <w:jc w:val="center"/>
            </w:pPr>
          </w:p>
        </w:tc>
      </w:tr>
      <w:tr w14:paraId="10492EA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E6058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F8978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2FDD3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665E4E">
            <w:pPr>
              <w:jc w:val="center"/>
            </w:pPr>
            <w:r>
              <w:rPr>
                <w:rFonts w:ascii="宋体" w:hAnsi="宋体" w:eastAsia="宋体"/>
                <w:sz w:val="16"/>
              </w:rPr>
              <w:t>2024年度案件审核通过率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7A342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EFD27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C811A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AD69B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E2332E">
            <w:pPr>
              <w:jc w:val="center"/>
            </w:pPr>
          </w:p>
        </w:tc>
      </w:tr>
      <w:tr w14:paraId="1B4B6E1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34848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B950F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771A77">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0A9857">
            <w:pPr>
              <w:jc w:val="center"/>
            </w:pPr>
            <w:r>
              <w:rPr>
                <w:rFonts w:ascii="宋体" w:hAnsi="宋体" w:eastAsia="宋体"/>
                <w:sz w:val="16"/>
              </w:rPr>
              <w:t>2024年度案件办理及时率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A875B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E95E1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9CA26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4E53B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9621DB">
            <w:pPr>
              <w:jc w:val="center"/>
            </w:pPr>
          </w:p>
        </w:tc>
      </w:tr>
      <w:tr w14:paraId="067A768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2F4EF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82F3D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D1D98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602B64">
            <w:pPr>
              <w:jc w:val="center"/>
            </w:pPr>
            <w:r>
              <w:rPr>
                <w:rFonts w:ascii="宋体" w:hAnsi="宋体" w:eastAsia="宋体"/>
                <w:sz w:val="16"/>
              </w:rPr>
              <w:t>环境应急调度系统建设及时率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AA28B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1753E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C9E4D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59017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342180">
            <w:pPr>
              <w:jc w:val="center"/>
            </w:pPr>
          </w:p>
        </w:tc>
      </w:tr>
      <w:tr w14:paraId="72516CB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8CCAE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4AD69A">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09B8EF">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DBF60E">
            <w:pPr>
              <w:jc w:val="center"/>
            </w:pPr>
            <w:r>
              <w:rPr>
                <w:rFonts w:ascii="宋体" w:hAnsi="宋体" w:eastAsia="宋体"/>
                <w:sz w:val="16"/>
              </w:rPr>
              <w:t>2024年度执法业务成本费用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9D2E08">
            <w:pPr>
              <w:jc w:val="center"/>
            </w:pPr>
            <w:r>
              <w:rPr>
                <w:rFonts w:ascii="宋体" w:hAnsi="宋体" w:eastAsia="宋体"/>
                <w:sz w:val="16"/>
              </w:rPr>
              <w:t>≤8万元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BD805C">
            <w:pPr>
              <w:jc w:val="center"/>
            </w:pPr>
            <w:r>
              <w:rPr>
                <w:rFonts w:ascii="宋体" w:hAnsi="宋体" w:eastAsia="宋体"/>
                <w:sz w:val="16"/>
              </w:rPr>
              <w:t>=8万元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A54CA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BAE51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D23A3B">
            <w:pPr>
              <w:jc w:val="center"/>
            </w:pPr>
          </w:p>
        </w:tc>
      </w:tr>
      <w:tr w14:paraId="6F120C1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644D7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CC18AA">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CA1B06">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6B2DD2">
            <w:pPr>
              <w:jc w:val="center"/>
            </w:pPr>
            <w:r>
              <w:rPr>
                <w:rFonts w:ascii="宋体" w:hAnsi="宋体" w:eastAsia="宋体"/>
                <w:sz w:val="16"/>
              </w:rPr>
              <w:t>有效提高社会对生态环境违法行为的重视度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A5ABF9">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6AD49B">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3BEA0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E2C05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09BA21">
            <w:pPr>
              <w:jc w:val="center"/>
            </w:pPr>
          </w:p>
        </w:tc>
      </w:tr>
      <w:tr w14:paraId="6196DEF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C4BEE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90D68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AE3C96">
            <w:pPr>
              <w:jc w:val="center"/>
            </w:pPr>
            <w:r>
              <w:rPr>
                <w:rFonts w:ascii="宋体" w:hAnsi="宋体" w:eastAsia="宋体"/>
                <w:sz w:val="16"/>
              </w:rPr>
              <w:t>生态效益指标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224AFE">
            <w:pPr>
              <w:jc w:val="center"/>
            </w:pPr>
            <w:r>
              <w:rPr>
                <w:rFonts w:ascii="宋体" w:hAnsi="宋体" w:eastAsia="宋体"/>
                <w:sz w:val="16"/>
              </w:rPr>
              <w:t>2024年度县域生态环境质量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BB3827">
            <w:pPr>
              <w:jc w:val="center"/>
            </w:pPr>
            <w:r>
              <w:rPr>
                <w:rFonts w:ascii="宋体" w:hAnsi="宋体" w:eastAsia="宋体"/>
                <w:sz w:val="16"/>
              </w:rPr>
              <w:t>明显好转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BFDF23">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33773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B906C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1EF511">
            <w:pPr>
              <w:jc w:val="center"/>
            </w:pPr>
          </w:p>
        </w:tc>
      </w:tr>
      <w:tr w14:paraId="1CE15E2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637AF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92648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BE625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C9DA24">
            <w:pPr>
              <w:jc w:val="center"/>
            </w:pPr>
            <w:r>
              <w:rPr>
                <w:rFonts w:ascii="宋体" w:hAnsi="宋体" w:eastAsia="宋体"/>
                <w:sz w:val="16"/>
              </w:rPr>
              <w:t>群众对生态环境工作的满意度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5C7B48">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AD1F7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5C19C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D19B8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B801F9">
            <w:pPr>
              <w:jc w:val="center"/>
            </w:pPr>
          </w:p>
        </w:tc>
      </w:tr>
      <w:tr w14:paraId="310BAD0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A9BBF0">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4DDFF9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4C3860">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B5BE027">
            <w:pPr>
              <w:jc w:val="center"/>
            </w:pPr>
            <w:r>
              <w:rPr>
                <w:rFonts w:ascii="宋体" w:hAnsi="宋体" w:eastAsia="宋体"/>
                <w:sz w:val="16"/>
              </w:rPr>
              <w:t>100分</w:t>
            </w:r>
          </w:p>
        </w:tc>
      </w:tr>
    </w:tbl>
    <w:p w14:paraId="3F64A715">
      <w:r>
        <w:br w:type="page"/>
      </w:r>
    </w:p>
    <w:p w14:paraId="1B7859DC">
      <w:pPr>
        <w:spacing w:line="640" w:lineRule="exact"/>
        <w:ind w:firstLine="640"/>
        <w:jc w:val="both"/>
        <w:outlineLvl w:val="2"/>
      </w:pPr>
      <w:r>
        <w:rPr>
          <w:rFonts w:ascii="黑体" w:hAnsi="黑体" w:eastAsia="黑体"/>
          <w:sz w:val="32"/>
        </w:rPr>
        <w:t>十二、其他需说明的事项</w:t>
      </w:r>
    </w:p>
    <w:p w14:paraId="27D6C041">
      <w:pPr>
        <w:spacing w:line="580" w:lineRule="exact"/>
        <w:ind w:firstLine="640"/>
        <w:jc w:val="both"/>
      </w:pPr>
      <w:r>
        <w:rPr>
          <w:rFonts w:ascii="仿宋_GB2312" w:hAnsi="仿宋_GB2312" w:eastAsia="仿宋_GB2312"/>
          <w:b w:val="0"/>
          <w:sz w:val="32"/>
        </w:rPr>
        <w:t>本单位无其他需说明的事项。</w:t>
      </w:r>
    </w:p>
    <w:p w14:paraId="0E59E0F6">
      <w:r>
        <w:br w:type="page"/>
      </w:r>
    </w:p>
    <w:p w14:paraId="507D3E79">
      <w:pPr>
        <w:spacing w:line="240" w:lineRule="auto"/>
        <w:jc w:val="center"/>
        <w:outlineLvl w:val="1"/>
      </w:pPr>
      <w:r>
        <w:rPr>
          <w:rFonts w:ascii="黑体" w:hAnsi="黑体" w:eastAsia="黑体"/>
          <w:sz w:val="32"/>
        </w:rPr>
        <w:t>第三部分 专业名词解释</w:t>
      </w:r>
    </w:p>
    <w:p w14:paraId="5C6A39B1">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1024214">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3F80253">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BFC1655">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CA6246C">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39ECFCE">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8F4A990">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3412CE6">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92A94ED">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28D2A00">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73A6511">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DAC7CD3">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EC5FAE3">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3819F3F">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1CB110D">
      <w:r>
        <w:br w:type="page"/>
      </w:r>
    </w:p>
    <w:p w14:paraId="5BA56DF3">
      <w:pPr>
        <w:spacing w:line="240" w:lineRule="auto"/>
        <w:jc w:val="center"/>
        <w:outlineLvl w:val="1"/>
      </w:pPr>
      <w:r>
        <w:rPr>
          <w:rFonts w:ascii="黑体" w:hAnsi="黑体" w:eastAsia="黑体"/>
          <w:sz w:val="32"/>
        </w:rPr>
        <w:t>第四部分 部门决算报表（见附表）</w:t>
      </w:r>
    </w:p>
    <w:p w14:paraId="365AE9D1">
      <w:pPr>
        <w:spacing w:line="240" w:lineRule="auto"/>
        <w:ind w:firstLine="640"/>
        <w:jc w:val="both"/>
      </w:pPr>
      <w:r>
        <w:rPr>
          <w:rFonts w:ascii="仿宋_GB2312" w:hAnsi="仿宋_GB2312" w:eastAsia="仿宋_GB2312"/>
          <w:b w:val="0"/>
          <w:sz w:val="32"/>
        </w:rPr>
        <w:t>一、《收入支出决算总表》</w:t>
      </w:r>
    </w:p>
    <w:p w14:paraId="3A44077D">
      <w:pPr>
        <w:spacing w:line="240" w:lineRule="auto"/>
        <w:ind w:firstLine="640"/>
        <w:jc w:val="both"/>
      </w:pPr>
      <w:r>
        <w:rPr>
          <w:rFonts w:ascii="仿宋_GB2312" w:hAnsi="仿宋_GB2312" w:eastAsia="仿宋_GB2312"/>
          <w:b w:val="0"/>
          <w:sz w:val="32"/>
        </w:rPr>
        <w:t>二、《收入决算表》</w:t>
      </w:r>
    </w:p>
    <w:p w14:paraId="43FF4F68">
      <w:pPr>
        <w:spacing w:line="240" w:lineRule="auto"/>
        <w:ind w:firstLine="640"/>
        <w:jc w:val="both"/>
      </w:pPr>
      <w:r>
        <w:rPr>
          <w:rFonts w:ascii="仿宋_GB2312" w:hAnsi="仿宋_GB2312" w:eastAsia="仿宋_GB2312"/>
          <w:b w:val="0"/>
          <w:sz w:val="32"/>
        </w:rPr>
        <w:t>三、《支出决算表》</w:t>
      </w:r>
    </w:p>
    <w:p w14:paraId="75179E9E">
      <w:pPr>
        <w:spacing w:line="240" w:lineRule="auto"/>
        <w:ind w:firstLine="640"/>
        <w:jc w:val="both"/>
      </w:pPr>
      <w:r>
        <w:rPr>
          <w:rFonts w:ascii="仿宋_GB2312" w:hAnsi="仿宋_GB2312" w:eastAsia="仿宋_GB2312"/>
          <w:b w:val="0"/>
          <w:sz w:val="32"/>
        </w:rPr>
        <w:t>四、《财政拨款收入支出决算总表》</w:t>
      </w:r>
    </w:p>
    <w:p w14:paraId="2B7B5700">
      <w:pPr>
        <w:spacing w:line="240" w:lineRule="auto"/>
        <w:ind w:firstLine="640"/>
        <w:jc w:val="both"/>
      </w:pPr>
      <w:r>
        <w:rPr>
          <w:rFonts w:ascii="仿宋_GB2312" w:hAnsi="仿宋_GB2312" w:eastAsia="仿宋_GB2312"/>
          <w:b w:val="0"/>
          <w:sz w:val="32"/>
        </w:rPr>
        <w:t>五、《一般公共预算财政拨款支出决算表》</w:t>
      </w:r>
    </w:p>
    <w:p w14:paraId="77BF9CDB">
      <w:pPr>
        <w:spacing w:line="240" w:lineRule="auto"/>
        <w:ind w:firstLine="640"/>
        <w:jc w:val="both"/>
      </w:pPr>
      <w:r>
        <w:rPr>
          <w:rFonts w:ascii="仿宋_GB2312" w:hAnsi="仿宋_GB2312" w:eastAsia="仿宋_GB2312"/>
          <w:b w:val="0"/>
          <w:sz w:val="32"/>
        </w:rPr>
        <w:t>六、《一般公共预算财政拨款基本支出决算表》</w:t>
      </w:r>
    </w:p>
    <w:p w14:paraId="0B0610DC">
      <w:pPr>
        <w:spacing w:line="240" w:lineRule="auto"/>
        <w:ind w:firstLine="640"/>
        <w:jc w:val="both"/>
      </w:pPr>
      <w:r>
        <w:rPr>
          <w:rFonts w:ascii="仿宋_GB2312" w:hAnsi="仿宋_GB2312" w:eastAsia="仿宋_GB2312"/>
          <w:b w:val="0"/>
          <w:sz w:val="32"/>
        </w:rPr>
        <w:t>七、《政府性基金预算财政拨款收入支出决算表》</w:t>
      </w:r>
    </w:p>
    <w:p w14:paraId="727427D6">
      <w:pPr>
        <w:spacing w:line="240" w:lineRule="auto"/>
        <w:ind w:firstLine="640"/>
        <w:jc w:val="both"/>
      </w:pPr>
      <w:r>
        <w:rPr>
          <w:rFonts w:ascii="仿宋_GB2312" w:hAnsi="仿宋_GB2312" w:eastAsia="仿宋_GB2312"/>
          <w:b w:val="0"/>
          <w:sz w:val="32"/>
        </w:rPr>
        <w:t>八、《国有资本经营预算财政拨款收入支出决算表》</w:t>
      </w:r>
    </w:p>
    <w:p w14:paraId="354998BA">
      <w:pPr>
        <w:spacing w:line="240" w:lineRule="auto"/>
        <w:ind w:firstLine="640"/>
        <w:jc w:val="both"/>
      </w:pPr>
      <w:r>
        <w:rPr>
          <w:rFonts w:ascii="仿宋_GB2312" w:hAnsi="仿宋_GB2312" w:eastAsia="仿宋_GB2312"/>
          <w:b w:val="0"/>
          <w:sz w:val="32"/>
        </w:rPr>
        <w:t>九、《财政拨款“三公”经费支出决算表》</w:t>
      </w:r>
    </w:p>
    <w:p w14:paraId="3613F0F4">
      <w:pPr>
        <w:spacing w:line="240" w:lineRule="auto"/>
        <w:ind w:firstLine="640"/>
        <w:jc w:val="both"/>
      </w:pPr>
    </w:p>
    <w:p w14:paraId="5308320F">
      <w:pPr>
        <w:spacing w:line="240" w:lineRule="auto"/>
        <w:ind w:firstLine="640"/>
        <w:jc w:val="both"/>
      </w:pPr>
    </w:p>
    <w:p w14:paraId="5D2F9B79">
      <w:pPr>
        <w:spacing w:line="240" w:lineRule="auto"/>
        <w:ind w:firstLine="640"/>
        <w:jc w:val="both"/>
      </w:pPr>
    </w:p>
    <w:p w14:paraId="38DD8AE2">
      <w:pPr>
        <w:spacing w:line="240" w:lineRule="auto"/>
        <w:ind w:firstLine="640"/>
        <w:jc w:val="both"/>
      </w:pPr>
    </w:p>
    <w:p w14:paraId="4B75C9A1">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036A58"/>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9FA4A59"/>
    <w:rsid w:val="2A053397"/>
    <w:rsid w:val="2A444FB1"/>
    <w:rsid w:val="2A6064E2"/>
    <w:rsid w:val="2C1965E9"/>
    <w:rsid w:val="2CA552AF"/>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6EEEE4AA"/>
    <w:rsid w:val="6FDE1CD3"/>
    <w:rsid w:val="71473612"/>
    <w:rsid w:val="718F7F65"/>
    <w:rsid w:val="73423603"/>
    <w:rsid w:val="737A5923"/>
    <w:rsid w:val="73DE4104"/>
    <w:rsid w:val="73FB6630"/>
    <w:rsid w:val="74CE04EC"/>
    <w:rsid w:val="74E76DCD"/>
    <w:rsid w:val="76660D7C"/>
    <w:rsid w:val="77ED6F44"/>
    <w:rsid w:val="795A0A34"/>
    <w:rsid w:val="7A0D3BC7"/>
    <w:rsid w:val="7A3A3CDB"/>
    <w:rsid w:val="DDE76089"/>
    <w:rsid w:val="E1C39604"/>
    <w:rsid w:val="F7C5E6F1"/>
    <w:rsid w:val="FA32879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66502263-9f3d-4d05-b584-68e7a72f2484</errorID>
      <errorWord>县委、政府</errorWord>
      <group>L1_Other</group>
      <groupName>其他问题</groupName>
      <ability>L2_UserTypo</ability>
      <abilityName>自定义错误</abilityName>
      <candidateList>
        <item>县委、县政府</item>
      </candidateList>
      <explain>来自自定义错词库。</explain>
      <paraID>7056F8AE</paraID>
      <start>5</start>
      <end>11</end>
      <status>modified</status>
      <modifiedWord>县委、县政府</modifiedWord>
      <trackRevisions>false</trackRevisions>
    </reviewItem>
    <reviewItem>
      <errorID>8c575e05-d38a-4b44-b60c-368b85d86340</errorID>
      <errorWord>抓</errorWord>
      <group>L1_Word</group>
      <groupName>字词问题</groupName>
      <ability>L2_Typo</ability>
      <abilityName>字词错误</abilityName>
      <candidateList>
        <item>抓好</item>
      </candidateList>
      <explain/>
      <paraID>4E4BCD24</paraID>
      <start>188</start>
      <end>190</end>
      <status>modified</status>
      <modifiedWord>抓好</modifiedWord>
      <trackRevisions>false</trackRevisions>
    </reviewItem>
    <reviewItem>
      <errorID>21ba9915-74fd-4f33-88e1-227f339b9bf2</errorID>
      <errorWord>现代化环境治理体系</errorWord>
      <group>L1_Political</group>
      <groupName>政治性问题</groupName>
      <ability>L2_Keyword</ability>
      <abilityName>固定表述</abilityName>
      <candidateList>
        <item>现代环境治理体系</item>
      </candidateList>
      <explain>词汇“现代环境治理体系”在特定场景下为固定表述形式，请确认此处的“现代化环境治理体系”是否存在不当。</explain>
      <paraID>2B684CAF</paraID>
      <start>284</start>
      <end>293</end>
      <status>unmodified</status>
      <modifiedWord/>
      <trackRevisions>false</trackRevisions>
    </reviewItem>
    <reviewItem>
      <errorID>d722d47c-3aec-4b7a-aa63-ef1722800ef6</errorID>
      <errorWord>现代化环境治理体系</errorWord>
      <group>L1_Political</group>
      <groupName>政治性问题</groupName>
      <ability>L2_Keyword</ability>
      <abilityName>固定表述</abilityName>
      <candidateList>
        <item>现代环境治理体系</item>
      </candidateList>
      <explain>词汇“现代环境治理体系”在特定场景下为固定表述形式，请确认此处的“现代化环境治理体系”是否存在不当。</explain>
      <paraID>5C9151F5</paraID>
      <start>172</start>
      <end>181</end>
      <status>unmodified</status>
      <modifiedWord/>
      <trackRevisions>false</trackRevisions>
    </reviewItem>
    <reviewItem>
      <errorID>3cea2e8a-18ac-4285-b361-c87281da57bf</errorID>
      <errorWord>驻村</errorWord>
      <group>L1_Other</group>
      <groupName>其他问题</groupName>
      <ability>L2_UserTypo</ability>
      <abilityName>自定义错误</abilityName>
      <candidateList>
        <item>为民办实事</item>
      </candidateList>
      <explain>来自自定义错词库。</explain>
      <paraID>7ACD122E</paraID>
      <start>11</start>
      <end>13</end>
      <status>unmodified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8951ba-74c2-4ff0-a7b3-044a36f119f1}">
  <ds:schemaRefs/>
</ds:datastoreItem>
</file>

<file path=docProps/app.xml><?xml version="1.0" encoding="utf-8"?>
<Properties xmlns="http://schemas.openxmlformats.org/officeDocument/2006/extended-properties" xmlns:vt="http://schemas.openxmlformats.org/officeDocument/2006/docPropsVTypes">
  <Template>Normal.dotm</Template>
  <Pages>22</Pages>
  <Words>5240</Words>
  <Characters>6103</Characters>
  <Lines>0</Lines>
  <Paragraphs>0</Paragraphs>
  <TotalTime>4</TotalTime>
  <ScaleCrop>false</ScaleCrop>
  <LinksUpToDate>false</LinksUpToDate>
  <CharactersWithSpaces>6111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2014-10-30T04:08:00Z</dcterms:created>
  <dc:creator>GXR</dc:creator>
  <cp:lastModifiedBy>蹁跹</cp:lastModifiedBy>
  <cp:lastPrinted>2025-10-14T17:01:00Z</cp:lastPrinted>
  <dcterms:modified xsi:type="dcterms:W3CDTF">2025-11-17T07:24:26Z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eyJoZGlkIjoiZjc0YWFlMzUxNjVlZTcxY2FlZTNjZDFlMzE3YzBjNDEiLCJ1c2VySWQiOiIxMTU3MzgyOTA5In0=</vt:lpwstr>
  </property>
</Properties>
</file>