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00E17">
      <w:pPr>
        <w:spacing w:line="540" w:lineRule="exact"/>
        <w:jc w:val="left"/>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附件2：</w:t>
      </w:r>
    </w:p>
    <w:p w14:paraId="3787D88F">
      <w:pPr>
        <w:spacing w:line="540" w:lineRule="exact"/>
        <w:jc w:val="center"/>
        <w:rPr>
          <w:rStyle w:val="19"/>
          <w:rFonts w:hint="eastAsia" w:ascii="仿宋_GB2312" w:hAnsi="仿宋_GB2312" w:eastAsia="仿宋_GB2312" w:cs="仿宋_GB2312"/>
          <w:b w:val="0"/>
          <w:bCs/>
          <w:sz w:val="32"/>
          <w:szCs w:val="32"/>
        </w:rPr>
      </w:pPr>
    </w:p>
    <w:p w14:paraId="29D51CED">
      <w:pPr>
        <w:spacing w:line="540" w:lineRule="exact"/>
        <w:jc w:val="center"/>
        <w:rPr>
          <w:rStyle w:val="19"/>
          <w:rFonts w:hint="eastAsia" w:ascii="仿宋_GB2312" w:hAnsi="仿宋_GB2312" w:eastAsia="仿宋_GB2312" w:cs="仿宋_GB2312"/>
          <w:b w:val="0"/>
          <w:bCs/>
          <w:sz w:val="32"/>
          <w:szCs w:val="32"/>
        </w:rPr>
      </w:pPr>
    </w:p>
    <w:p w14:paraId="10544906">
      <w:pPr>
        <w:spacing w:line="540" w:lineRule="exact"/>
        <w:jc w:val="center"/>
        <w:rPr>
          <w:rStyle w:val="19"/>
          <w:rFonts w:hint="eastAsia" w:ascii="仿宋_GB2312" w:hAnsi="仿宋_GB2312" w:eastAsia="仿宋_GB2312" w:cs="仿宋_GB2312"/>
          <w:b w:val="0"/>
          <w:bCs/>
          <w:sz w:val="32"/>
          <w:szCs w:val="32"/>
        </w:rPr>
      </w:pPr>
    </w:p>
    <w:p w14:paraId="4D716CF2">
      <w:pPr>
        <w:spacing w:line="540" w:lineRule="exact"/>
        <w:jc w:val="center"/>
        <w:rPr>
          <w:rStyle w:val="19"/>
          <w:rFonts w:hint="eastAsia" w:ascii="仿宋_GB2312" w:hAnsi="仿宋_GB2312" w:eastAsia="仿宋_GB2312" w:cs="仿宋_GB2312"/>
          <w:b w:val="0"/>
          <w:bCs/>
          <w:sz w:val="32"/>
          <w:szCs w:val="32"/>
        </w:rPr>
      </w:pPr>
    </w:p>
    <w:p w14:paraId="47908DFB">
      <w:pPr>
        <w:spacing w:line="540" w:lineRule="exact"/>
        <w:jc w:val="center"/>
        <w:rPr>
          <w:rStyle w:val="19"/>
          <w:rFonts w:hint="eastAsia" w:ascii="仿宋_GB2312" w:hAnsi="仿宋_GB2312" w:eastAsia="仿宋_GB2312" w:cs="仿宋_GB2312"/>
          <w:b w:val="0"/>
          <w:bCs/>
          <w:sz w:val="32"/>
          <w:szCs w:val="32"/>
        </w:rPr>
      </w:pPr>
    </w:p>
    <w:p w14:paraId="0FDFD743">
      <w:pPr>
        <w:spacing w:line="540" w:lineRule="exact"/>
        <w:jc w:val="center"/>
        <w:rPr>
          <w:rStyle w:val="19"/>
          <w:rFonts w:hint="eastAsia" w:ascii="方正小标宋_GBK" w:hAnsi="方正小标宋_GBK" w:eastAsia="方正小标宋_GBK" w:cs="方正小标宋_GBK"/>
          <w:b w:val="0"/>
          <w:bCs/>
          <w:sz w:val="52"/>
          <w:szCs w:val="52"/>
        </w:rPr>
      </w:pPr>
      <w:r>
        <w:rPr>
          <w:rStyle w:val="19"/>
          <w:rFonts w:hint="eastAsia" w:ascii="方正小标宋_GBK" w:hAnsi="方正小标宋_GBK" w:eastAsia="方正小标宋_GBK" w:cs="方正小标宋_GBK"/>
          <w:b w:val="0"/>
          <w:bCs/>
          <w:sz w:val="52"/>
          <w:szCs w:val="52"/>
        </w:rPr>
        <w:t>项目支出绩效自评报告</w:t>
      </w:r>
    </w:p>
    <w:p w14:paraId="4D8D2FEE">
      <w:pPr>
        <w:spacing w:line="540" w:lineRule="exact"/>
        <w:jc w:val="center"/>
        <w:rPr>
          <w:rStyle w:val="19"/>
          <w:rFonts w:hint="eastAsia" w:ascii="仿宋_GB2312" w:hAnsi="仿宋_GB2312" w:eastAsia="仿宋_GB2312" w:cs="仿宋_GB2312"/>
          <w:b w:val="0"/>
          <w:bCs/>
          <w:sz w:val="32"/>
          <w:szCs w:val="32"/>
        </w:rPr>
      </w:pPr>
    </w:p>
    <w:p w14:paraId="73778DBD">
      <w:pPr>
        <w:spacing w:line="540" w:lineRule="exact"/>
        <w:jc w:val="center"/>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（2024年度）</w:t>
      </w:r>
    </w:p>
    <w:p w14:paraId="04BC7B2E">
      <w:pPr>
        <w:spacing w:line="540" w:lineRule="exact"/>
        <w:jc w:val="center"/>
        <w:rPr>
          <w:rStyle w:val="19"/>
          <w:rFonts w:hint="eastAsia" w:ascii="仿宋_GB2312" w:hAnsi="仿宋_GB2312" w:eastAsia="仿宋_GB2312" w:cs="仿宋_GB2312"/>
          <w:b w:val="0"/>
          <w:bCs/>
          <w:sz w:val="32"/>
          <w:szCs w:val="32"/>
        </w:rPr>
      </w:pPr>
    </w:p>
    <w:p w14:paraId="1A409687">
      <w:pPr>
        <w:spacing w:line="540" w:lineRule="exact"/>
        <w:jc w:val="center"/>
        <w:rPr>
          <w:rStyle w:val="19"/>
          <w:rFonts w:hint="eastAsia" w:ascii="仿宋_GB2312" w:hAnsi="仿宋_GB2312" w:eastAsia="仿宋_GB2312" w:cs="仿宋_GB2312"/>
          <w:b w:val="0"/>
          <w:bCs/>
          <w:sz w:val="32"/>
          <w:szCs w:val="32"/>
        </w:rPr>
      </w:pPr>
    </w:p>
    <w:p w14:paraId="67B8A771">
      <w:pPr>
        <w:spacing w:line="540" w:lineRule="exact"/>
        <w:jc w:val="center"/>
        <w:rPr>
          <w:rStyle w:val="19"/>
          <w:rFonts w:hint="eastAsia" w:ascii="仿宋_GB2312" w:hAnsi="仿宋_GB2312" w:eastAsia="仿宋_GB2312" w:cs="仿宋_GB2312"/>
          <w:b w:val="0"/>
          <w:bCs/>
          <w:sz w:val="32"/>
          <w:szCs w:val="32"/>
        </w:rPr>
      </w:pPr>
    </w:p>
    <w:p w14:paraId="0092E7E4">
      <w:pPr>
        <w:spacing w:line="540" w:lineRule="exact"/>
        <w:jc w:val="center"/>
        <w:rPr>
          <w:rStyle w:val="19"/>
          <w:rFonts w:hint="eastAsia" w:ascii="仿宋_GB2312" w:hAnsi="仿宋_GB2312" w:eastAsia="仿宋_GB2312" w:cs="仿宋_GB2312"/>
          <w:b w:val="0"/>
          <w:bCs/>
          <w:sz w:val="32"/>
          <w:szCs w:val="32"/>
        </w:rPr>
      </w:pPr>
    </w:p>
    <w:p w14:paraId="45407601">
      <w:pPr>
        <w:spacing w:line="540" w:lineRule="exact"/>
        <w:jc w:val="center"/>
        <w:rPr>
          <w:rStyle w:val="19"/>
          <w:rFonts w:hint="eastAsia" w:ascii="仿宋_GB2312" w:hAnsi="仿宋_GB2312" w:eastAsia="仿宋_GB2312" w:cs="仿宋_GB2312"/>
          <w:b w:val="0"/>
          <w:bCs/>
          <w:sz w:val="32"/>
          <w:szCs w:val="32"/>
        </w:rPr>
      </w:pPr>
    </w:p>
    <w:p w14:paraId="4D1211AC">
      <w:pPr>
        <w:spacing w:line="540" w:lineRule="exact"/>
        <w:jc w:val="center"/>
        <w:rPr>
          <w:rStyle w:val="19"/>
          <w:rFonts w:hint="eastAsia" w:ascii="仿宋_GB2312" w:hAnsi="仿宋_GB2312" w:eastAsia="仿宋_GB2312" w:cs="仿宋_GB2312"/>
          <w:b w:val="0"/>
          <w:bCs/>
          <w:sz w:val="32"/>
          <w:szCs w:val="32"/>
        </w:rPr>
      </w:pPr>
    </w:p>
    <w:p w14:paraId="5D81B474">
      <w:pPr>
        <w:spacing w:line="540" w:lineRule="exact"/>
        <w:rPr>
          <w:rStyle w:val="19"/>
          <w:rFonts w:hint="eastAsia" w:ascii="仿宋_GB2312" w:hAnsi="仿宋_GB2312" w:eastAsia="仿宋_GB2312" w:cs="仿宋_GB2312"/>
          <w:b w:val="0"/>
          <w:bCs/>
          <w:sz w:val="32"/>
          <w:szCs w:val="32"/>
        </w:rPr>
      </w:pPr>
    </w:p>
    <w:p w14:paraId="444F7EC1">
      <w:pPr>
        <w:spacing w:line="700" w:lineRule="exact"/>
        <w:jc w:val="left"/>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 xml:space="preserve">     </w:t>
      </w:r>
    </w:p>
    <w:p w14:paraId="378C7527">
      <w:pPr>
        <w:spacing w:line="700" w:lineRule="exact"/>
        <w:ind w:firstLine="800" w:firstLineChars="250"/>
        <w:jc w:val="left"/>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项目名称：2024年度农业试验项目</w:t>
      </w:r>
    </w:p>
    <w:p w14:paraId="2CE0E506">
      <w:pPr>
        <w:spacing w:line="540" w:lineRule="exact"/>
        <w:ind w:firstLine="567"/>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 xml:space="preserve">  实施单位（公章）：和田地区农业技术推广中心</w:t>
      </w:r>
    </w:p>
    <w:p w14:paraId="0964285D">
      <w:pPr>
        <w:spacing w:line="540" w:lineRule="exact"/>
        <w:ind w:firstLine="800" w:firstLineChars="250"/>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主管部门（公章）：和田地区农业技术推广中心</w:t>
      </w:r>
    </w:p>
    <w:p w14:paraId="02F1B261">
      <w:pPr>
        <w:spacing w:line="540" w:lineRule="exact"/>
        <w:ind w:firstLine="800" w:firstLineChars="250"/>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项目负责人（签章）：冶永福</w:t>
      </w:r>
    </w:p>
    <w:p w14:paraId="17B4BB15">
      <w:pPr>
        <w:spacing w:line="540" w:lineRule="exact"/>
        <w:ind w:left="273" w:firstLine="567"/>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填报时间：2025年04月21日</w:t>
      </w:r>
    </w:p>
    <w:p w14:paraId="0D0AFBAC">
      <w:pPr>
        <w:spacing w:line="540" w:lineRule="exact"/>
        <w:rPr>
          <w:rStyle w:val="19"/>
          <w:rFonts w:hint="eastAsia" w:ascii="仿宋_GB2312" w:hAnsi="仿宋_GB2312" w:eastAsia="仿宋_GB2312" w:cs="仿宋_GB2312"/>
          <w:b w:val="0"/>
          <w:bCs/>
          <w:sz w:val="32"/>
          <w:szCs w:val="32"/>
        </w:rPr>
      </w:pPr>
    </w:p>
    <w:p w14:paraId="22C0821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黑体" w:hAnsi="黑体" w:eastAsia="黑体" w:cs="Times New Roman"/>
          <w:sz w:val="32"/>
        </w:rPr>
      </w:pPr>
      <w:r>
        <w:rPr>
          <w:rFonts w:hint="eastAsia" w:ascii="黑体" w:hAnsi="黑体" w:eastAsia="黑体" w:cs="Times New Roman"/>
          <w:sz w:val="32"/>
        </w:rPr>
        <w:t>一、基本情况</w:t>
      </w:r>
    </w:p>
    <w:p w14:paraId="7BE960D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（一）项目概况</w:t>
      </w:r>
    </w:p>
    <w:p w14:paraId="02E8BFE7">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1.项目背景</w:t>
      </w:r>
    </w:p>
    <w:p w14:paraId="7D044A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近年来和田地区大力发展林果业，受水资源和耕地的限制，果树绝大部分都定植在农田，目前全地区90%以上的农田都定植了果树，随着果树的生长，果树下生产农作物的能力、土壤养分状况都发生了很大变化，如何提高间作模式下果树及农作物的最大效益，发挥果树与农作物综合生产的最大能力也成了目前农业生产的重中之重，虽然目前种植的冬小麦品种亩产已达到较高的单位产量水平，但对全地区来说冬小麦生产水平很不平衡，品种多混乱，各品种间生育期不一致，影响全区冬小麦产量水平，为了改变这种现状，针对和田地区的环境与气候特点，通过引进冬小麦新品种试验示范，选出符合我地区的高产、优质、抗病的品种，探索冬小麦高产优质生产的新技术，辐射带动全地区冬小麦生产积极性，并在全地区进行冬小麦综合栽培技术和优良抗病品种的引进筛选与示范推广、进一步提高农民收入。</w:t>
      </w:r>
    </w:p>
    <w:p w14:paraId="0FFBE6F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主要内容</w:t>
      </w:r>
    </w:p>
    <w:p w14:paraId="5FE79E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地区农业技术推广中心研究所是承担着全地区种植业新技术新品种，新材料试验示范及病虫害监测预警、国家级省级等各级土壤肥力监测等公益性职责职能的重要场所，目前各种农作物试验地示范面积85亩，冬小麦新品种试种6种，玉米新品种试种5种，大豆等特色新品种试种8种，花生新品种试种1种，采购农业专用设备2个，为地区筛选出具有推广价值的粮、油、菜等主要农作物优良后备品种。</w:t>
      </w:r>
    </w:p>
    <w:p w14:paraId="17D2505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实施情况</w:t>
      </w:r>
    </w:p>
    <w:p w14:paraId="5C3CA0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实施主体：和田地区农业技术推广中心。</w:t>
      </w:r>
    </w:p>
    <w:p w14:paraId="34612F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实施时间：本项目实施期限为2024年1月—2024年12</w:t>
      </w:r>
    </w:p>
    <w:p w14:paraId="3192EB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施情况：完成实验冬小麦品种6个、玉米品种5个、大豆品种8个、花生品种1个，新品种实验用地85亩，农业专用设备2个。后备优育品种的产量与本地区同类作物当前主栽品种产量相比增产幅度有提高较大，农民增收率达到80%，受益群众满意度达到100%。</w:t>
      </w:r>
    </w:p>
    <w:p w14:paraId="5F1DCB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4.资金投入和使用情况</w:t>
      </w:r>
    </w:p>
    <w:p w14:paraId="4FC33B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（1）项目资金安排落实、总投入等情况分析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本项目预算安排总额为25万元，资金来源为本级部门预算，其中：财政资金25万元，其他资金0万元，2024年实际收到预算资金25万元，预算资金到位率为100%。</w:t>
      </w:r>
    </w:p>
    <w:p w14:paraId="61BFFD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（2）项目资金实际使用情况分析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本项目实际支付资金25万元，预算执行率100%。本项目资金主要用于支付劳务费1.95万元、试种费用23.05万元。</w:t>
      </w:r>
    </w:p>
    <w:p w14:paraId="250D8B7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（二）项目绩效目标</w:t>
      </w:r>
    </w:p>
    <w:p w14:paraId="04380F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1.总体目标</w:t>
      </w:r>
    </w:p>
    <w:p w14:paraId="4D4D82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完成该项目1.为本地区新筛选出极具推广价值的粮、油、菜等主要农作物优良后备品种6-10个。具体为冬小麦品种1-2个、玉米品种1-2个、大豆品种1个、花生品种1个、露地栽培瓜菜品种1-2个。2.后备优育品种的产量与本地区同类作物当前主栽品种产量相比增产幅度有提高较大。冬小麦品质与当前主栽品种新冬20相当的前提下产量提高10%以上，玉米产量与当前本地区种植面积较大的杰农2828提高10%以上。大豆亩产量达到180公斤、花生干果亩产量达到250公斤。</w:t>
      </w:r>
    </w:p>
    <w:p w14:paraId="56471F4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319" w:leftChars="152" w:firstLine="320" w:firstLineChars="1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阶段性目标</w:t>
      </w:r>
    </w:p>
    <w:p w14:paraId="26E0E1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前期准备工作：为加快培育适应种子市场需求的农作物新品种，加大小麦、玉米，特色作物等新品种的试验、示范、展示力度，加快老旧品种更新换代步伐，筛选出适宜和田种植的高产、优质、抗病的新品种。</w:t>
      </w:r>
    </w:p>
    <w:p w14:paraId="152E5B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项目实施：在不同播期不同播量对各农作物新品种进行试种，对新品种中综合表现比较好的品种进行对比试验。</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项目完成：于85亩新品种实验用地试种实验冬小麦品种6个、玉米品种5个、大豆品种8个、花生品种1个，采购农业专用设备2个，后备优育品种的产量与本地区同类作物当前主栽品种产量相比增产幅度有提高较大，农民增收率达到80%，受益群众满意度达到100%。</w:t>
      </w:r>
    </w:p>
    <w:p w14:paraId="7C4FBF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Fonts w:hint="eastAsia" w:ascii="黑体" w:hAnsi="黑体" w:eastAsia="黑体" w:cs="Times New Roman"/>
          <w:sz w:val="32"/>
        </w:rPr>
        <w:t>二、绩效评价工作开展情况</w:t>
      </w:r>
    </w:p>
    <w:p w14:paraId="3B014426">
      <w:pPr>
        <w:keepNext w:val="0"/>
        <w:keepLines w:val="0"/>
        <w:pageBreakBefore w:val="0"/>
        <w:widowControl w:val="0"/>
        <w:kinsoku/>
        <w:wordWrap/>
        <w:overflowPunct/>
        <w:topLinePunct w:val="0"/>
        <w:autoSpaceDE/>
        <w:autoSpaceDN/>
        <w:bidi w:val="0"/>
        <w:adjustRightInd/>
        <w:snapToGrid/>
        <w:spacing w:line="560" w:lineRule="exact"/>
        <w:ind w:firstLine="581" w:firstLineChars="181"/>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（一）绩效评价目的、对象和范围</w:t>
      </w:r>
    </w:p>
    <w:p w14:paraId="199E39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1.绩效评价的目的</w:t>
      </w:r>
    </w:p>
    <w:p w14:paraId="6427F8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度农业试验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56036A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38D7E7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93319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C4AE7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2.绩效评价对象</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此次我单位根据《财政支出绩效评价管理暂行办法》（财预〔2020〕10号）文件要求实施评价工作，本次评价对象为2024年度农业试验项目，评价核心为项目的资金投入、产出及效益。</w:t>
      </w:r>
    </w:p>
    <w:p w14:paraId="5170EA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3.绩效评价范围</w:t>
      </w:r>
      <w:r>
        <w:rPr>
          <w:rStyle w:val="19"/>
          <w:rFonts w:hint="eastAsia" w:ascii="仿宋_GB2312" w:hAnsi="仿宋_GB2312" w:eastAsia="仿宋_GB2312" w:cs="仿宋_GB2312"/>
          <w:b/>
          <w:bCs w:val="0"/>
          <w:sz w:val="32"/>
          <w:szCs w:val="32"/>
        </w:rPr>
        <w:br w:type="textWrapping"/>
      </w:r>
      <w:r>
        <w:rPr>
          <w:rStyle w:val="19"/>
          <w:rFonts w:hint="eastAsia" w:ascii="仿宋_GB2312" w:hAnsi="仿宋_GB2312" w:eastAsia="仿宋_GB2312" w:cs="仿宋_GB2312"/>
          <w:b w:val="0"/>
          <w:bCs/>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C4682F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（二）绩效评价原则、评价指标体系、评价方法、评价标准</w:t>
      </w:r>
    </w:p>
    <w:p w14:paraId="3281CD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1.绩效评价原则</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C10F4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（1）科学公正。绩效评价应当运用科学合理的方法，按照规范的程序，对项目绩效进行客观、公正的反映。</w:t>
      </w:r>
    </w:p>
    <w:p w14:paraId="5C0C7C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854FD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（3）激励约束。绩效评价结果应与预算安排、政策调整、改进管理实质性挂钩，体现奖优罚劣和激励相容导向，有效要安排、低效要压减、无效要问责。</w:t>
      </w:r>
    </w:p>
    <w:p w14:paraId="6B23B0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（4）公开透明。绩效评价结果应依法依规公开，并自觉接受社会监督。</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根据以上原则，绩效评价应遵循如下要求:</w:t>
      </w:r>
    </w:p>
    <w:p w14:paraId="1D8D11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（1）在数据采集时，采取客观数据，主管部门审查、社会中介组织复查，与问卷调查相结合的形式，以保证各项指标的真实性。</w:t>
      </w:r>
    </w:p>
    <w:p w14:paraId="1F3F11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（2）保证评价结果的真实性、公正性，提高评价报告的公信力。</w:t>
      </w:r>
    </w:p>
    <w:p w14:paraId="214CC9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lang w:val="en-US" w:eastAsia="zh-CN"/>
        </w:rPr>
      </w:pPr>
      <w:r>
        <w:rPr>
          <w:rStyle w:val="19"/>
          <w:rFonts w:hint="eastAsia" w:ascii="仿宋_GB2312" w:hAnsi="仿宋_GB2312" w:eastAsia="仿宋_GB2312" w:cs="仿宋_GB2312"/>
          <w:b w:val="0"/>
          <w:bCs/>
          <w:sz w:val="32"/>
          <w:szCs w:val="32"/>
        </w:rPr>
        <w:t>（3）</w:t>
      </w:r>
      <w:r>
        <w:rPr>
          <w:rStyle w:val="19"/>
          <w:rFonts w:hint="eastAsia" w:ascii="仿宋_GB2312" w:hAnsi="仿宋_GB2312" w:eastAsia="仿宋_GB2312" w:cs="仿宋_GB2312"/>
          <w:b w:val="0"/>
          <w:bCs/>
          <w:sz w:val="32"/>
          <w:szCs w:val="32"/>
          <w:lang w:eastAsia="zh-CN"/>
        </w:rPr>
        <w:t>绩效</w:t>
      </w:r>
      <w:r>
        <w:rPr>
          <w:rStyle w:val="19"/>
          <w:rFonts w:hint="eastAsia" w:ascii="仿宋_GB2312" w:hAnsi="仿宋_GB2312" w:eastAsia="仿宋_GB2312" w:cs="仿宋_GB2312"/>
          <w:b w:val="0"/>
          <w:bCs/>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w:t>
      </w:r>
      <w:r>
        <w:rPr>
          <w:rStyle w:val="19"/>
          <w:rFonts w:hint="eastAsia" w:ascii="仿宋_GB2312" w:hAnsi="仿宋_GB2312" w:eastAsia="仿宋_GB2312" w:cs="仿宋_GB2312"/>
          <w:b w:val="0"/>
          <w:bCs/>
          <w:sz w:val="32"/>
          <w:szCs w:val="32"/>
          <w:lang w:val="en-US" w:eastAsia="zh-CN"/>
        </w:rPr>
        <w:t>价。</w:t>
      </w:r>
    </w:p>
    <w:p w14:paraId="536F69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2.绩效评价指标体系</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23944590">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3.评价方法</w:t>
      </w:r>
    </w:p>
    <w:p w14:paraId="0C2DE7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C0F32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三级指标分析环节：总体采用比较法，同时辅以文献法、成本效益法、因素分析法以及公众评判法，根据不同三级指标类型进行逐项分析。</w:t>
      </w:r>
    </w:p>
    <w:p w14:paraId="4BA1AD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62EEC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立项依据充分性：比较法、文献法，查找法律法规政策以及规划，对比实际执行内容和政策支持内容是否匹配。</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立项程序规范性：比较法、文献法，查找相关项目设立的政策和文件要求，对比分析实际执行程序是否按照政策及文件要求执行，分析立项程序的规范性。</w:t>
      </w:r>
    </w:p>
    <w:p w14:paraId="615776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绩效目标合理性：比较法，对比分析年初编制项目支出绩效目标表与项目内容的相关性、资金的匹配性等。</w:t>
      </w:r>
    </w:p>
    <w:p w14:paraId="457C1E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绩效指标明确性：比较法，比较分析年初编制项目支出绩效目标表是否符合双七原则，是否可衡量。</w:t>
      </w:r>
    </w:p>
    <w:p w14:paraId="4FE228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预算编制科学性</w:t>
      </w:r>
      <w:r>
        <w:rPr>
          <w:rStyle w:val="19"/>
          <w:rFonts w:hint="eastAsia" w:ascii="仿宋_GB2312" w:hAnsi="仿宋_GB2312" w:eastAsia="仿宋_GB2312" w:cs="仿宋_GB2312"/>
          <w:b w:val="0"/>
          <w:bCs/>
          <w:sz w:val="32"/>
          <w:szCs w:val="32"/>
        </w:rPr>
        <w:tab/>
      </w:r>
      <w:r>
        <w:rPr>
          <w:rStyle w:val="19"/>
          <w:rFonts w:hint="eastAsia" w:ascii="仿宋_GB2312" w:hAnsi="仿宋_GB2312" w:eastAsia="仿宋_GB2312" w:cs="仿宋_GB2312"/>
          <w:b w:val="0"/>
          <w:bCs/>
          <w:sz w:val="32"/>
          <w:szCs w:val="32"/>
        </w:rPr>
        <w:t>成本效益分析法</w:t>
      </w:r>
      <w:r>
        <w:rPr>
          <w:rStyle w:val="19"/>
          <w:rFonts w:hint="eastAsia" w:ascii="仿宋_GB2312" w:hAnsi="仿宋_GB2312" w:eastAsia="仿宋_GB2312" w:cs="仿宋_GB2312"/>
          <w:b w:val="0"/>
          <w:bCs/>
          <w:sz w:val="32"/>
          <w:szCs w:val="32"/>
        </w:rPr>
        <w:tab/>
      </w:r>
      <w:r>
        <w:rPr>
          <w:rStyle w:val="19"/>
          <w:rFonts w:hint="eastAsia" w:ascii="仿宋_GB2312" w:hAnsi="仿宋_GB2312" w:eastAsia="仿宋_GB2312" w:cs="仿宋_GB2312"/>
          <w:b w:val="0"/>
          <w:bCs/>
          <w:sz w:val="32"/>
          <w:szCs w:val="32"/>
        </w:rPr>
        <w:t>分析在产出一定的情况下，成本取值是否有依据，是否经过询价，是否按照市场最低成本编制。</w:t>
      </w:r>
    </w:p>
    <w:p w14:paraId="15C73D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资金到位率：比较法，资金到位率预期指标值应为100%，通过实际计算，分析实际完成值和预期指标值之间的差距和原因。</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预算执行率：比较法，预算执行率预期指标值应为100%，通过实际计算，分析实际完成值和预期指标值之间的差距和原因。</w:t>
      </w:r>
      <w:r>
        <w:rPr>
          <w:rStyle w:val="19"/>
          <w:rFonts w:hint="eastAsia" w:ascii="仿宋_GB2312" w:hAnsi="仿宋_GB2312" w:eastAsia="仿宋_GB2312" w:cs="仿宋_GB2312"/>
          <w:b w:val="0"/>
          <w:bCs/>
          <w:sz w:val="32"/>
          <w:szCs w:val="32"/>
        </w:rPr>
        <w:cr/>
      </w:r>
      <w:r>
        <w:rPr>
          <w:rStyle w:val="19"/>
          <w:rFonts w:hint="eastAsia" w:ascii="仿宋_GB2312" w:hAnsi="仿宋_GB2312" w:eastAsia="仿宋_GB2312" w:cs="仿宋_GB2312"/>
          <w:b w:val="0"/>
          <w:bCs/>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管理制度健全性：文献法、比较法，查阅项目实施人员提供的财务和业务管理制度，将已建立的制度与现行的法律法规和政策要求进行对比，分析项目制度的合法性、合规性、完整性。</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制度执行有效性：比较法，结合项目实际实施过程性文件，根据已建设的财务管理制度和项目管理制度综合分析制度执行的有效性。</w:t>
      </w:r>
    </w:p>
    <w:p w14:paraId="2E70CA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07ABA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定性指标：公众评判法，通过问卷及抽样调查等方式评价本项目实施后社会公众对于其实施效果的满意程度。</w:t>
      </w:r>
    </w:p>
    <w:p w14:paraId="563C0CA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319" w:leftChars="152" w:firstLine="320" w:firstLineChars="1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评价标准</w:t>
      </w:r>
    </w:p>
    <w:p w14:paraId="706D3F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3215893">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绩效评价工作过程</w:t>
      </w:r>
    </w:p>
    <w:p w14:paraId="0316B4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1.</w:t>
      </w:r>
      <w:r>
        <w:rPr>
          <w:rStyle w:val="19"/>
          <w:rFonts w:hint="eastAsia" w:ascii="仿宋_GB2312" w:hAnsi="仿宋_GB2312" w:eastAsia="仿宋_GB2312" w:cs="仿宋_GB2312"/>
          <w:b w:val="0"/>
          <w:bCs/>
          <w:sz w:val="32"/>
          <w:szCs w:val="32"/>
        </w:rPr>
        <w:t>前期准备</w:t>
      </w:r>
    </w:p>
    <w:p w14:paraId="330E60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贾林辉（评价小组组长）：主要负责审核并解决项目实施过程所有相关问题，复核绩效评价报告质量;冶永福（评价小组组员）：主要负责收集项目绩效相关所有资料，负责报告中数据的核实;</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米日古丽·牙生（评价小组组员）：主要负责编制绩效评价报告，编制绩效评价附件表格。</w:t>
      </w:r>
    </w:p>
    <w:p w14:paraId="3C0FFA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rPr>
        <w:t>组织实施</w:t>
      </w:r>
    </w:p>
    <w:p w14:paraId="1B42A1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DF9E2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3.</w:t>
      </w:r>
      <w:r>
        <w:rPr>
          <w:rStyle w:val="19"/>
          <w:rFonts w:hint="eastAsia" w:ascii="仿宋_GB2312" w:hAnsi="仿宋_GB2312" w:eastAsia="仿宋_GB2312" w:cs="仿宋_GB2312"/>
          <w:b w:val="0"/>
          <w:bCs/>
          <w:sz w:val="32"/>
          <w:szCs w:val="32"/>
        </w:rPr>
        <w:t>分析评价</w:t>
      </w:r>
    </w:p>
    <w:p w14:paraId="3E2AB2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2025年3月25日-3月28日，评价小组按照绩效评价的原则和规范，对取得的资料进行审查核实，对采集的数据进行分析，按照绩效评价指标评分表逐项进行打分、分析、汇总各方评价结果。</w:t>
      </w:r>
    </w:p>
    <w:p w14:paraId="55375E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4.</w:t>
      </w:r>
      <w:r>
        <w:rPr>
          <w:rStyle w:val="19"/>
          <w:rFonts w:hint="eastAsia" w:ascii="仿宋_GB2312" w:hAnsi="仿宋_GB2312" w:eastAsia="仿宋_GB2312" w:cs="仿宋_GB2312"/>
          <w:b w:val="0"/>
          <w:bCs/>
          <w:sz w:val="32"/>
          <w:szCs w:val="32"/>
        </w:rPr>
        <w:t>撰写与提交评价报告</w:t>
      </w:r>
    </w:p>
    <w:p w14:paraId="0384DB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2025年4月1日-4月4日评价小组撰写绩效评价报告，按照新疆维吾尔自治区财政绩效管理信息系统绩效评价模块中统一格式和文本框架撰写绩效评价报告并提交审核。</w:t>
      </w:r>
    </w:p>
    <w:p w14:paraId="679AE2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5.</w:t>
      </w:r>
      <w:r>
        <w:rPr>
          <w:rStyle w:val="19"/>
          <w:rFonts w:hint="eastAsia" w:ascii="仿宋_GB2312" w:hAnsi="仿宋_GB2312" w:eastAsia="仿宋_GB2312" w:cs="仿宋_GB2312"/>
          <w:b w:val="0"/>
          <w:bCs/>
          <w:sz w:val="32"/>
          <w:szCs w:val="32"/>
        </w:rPr>
        <w:t>问题整改</w:t>
      </w:r>
    </w:p>
    <w:p w14:paraId="039430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56771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6.</w:t>
      </w:r>
      <w:r>
        <w:rPr>
          <w:rStyle w:val="19"/>
          <w:rFonts w:hint="eastAsia" w:ascii="仿宋_GB2312" w:hAnsi="仿宋_GB2312" w:eastAsia="仿宋_GB2312" w:cs="仿宋_GB2312"/>
          <w:b w:val="0"/>
          <w:bCs/>
          <w:sz w:val="32"/>
          <w:szCs w:val="32"/>
        </w:rPr>
        <w:t>档案整理</w:t>
      </w:r>
    </w:p>
    <w:p w14:paraId="554340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建立和落实档案管理制度，将项目相关资料存档，包括但不限于：评价项目基本情况和相关文件、评价实施方案、项目支付资料等相关档案。</w:t>
      </w:r>
    </w:p>
    <w:p w14:paraId="785F77B6">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outlineLvl w:val="2"/>
        <w:rPr>
          <w:rFonts w:hint="eastAsia" w:ascii="黑体" w:hAnsi="黑体" w:eastAsia="黑体" w:cs="Times New Roman"/>
          <w:sz w:val="32"/>
        </w:rPr>
      </w:pPr>
      <w:r>
        <w:rPr>
          <w:rFonts w:hint="eastAsia" w:ascii="黑体" w:hAnsi="黑体" w:eastAsia="黑体" w:cs="Times New Roman"/>
          <w:sz w:val="32"/>
        </w:rPr>
        <w:t>综合评价情况及评价结论</w:t>
      </w:r>
    </w:p>
    <w:p w14:paraId="056DAD4A">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jc w:val="both"/>
        <w:textAlignment w:val="auto"/>
        <w:outlineLvl w:val="2"/>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综合评价情况</w:t>
      </w:r>
    </w:p>
    <w:p w14:paraId="1A0B3ED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经评价，本项目达成年初设立的绩效目标，在实施过程中取得了良好的成效，具体表现在以下三方面：一是：各项试验在中心党委的领导下各科室按各自专业开展相关试验，制定试验方案，完成试验数据分析总结，为地区分管领导、主管部门在种植业决策中提供依据。二是：由作物科完成小麦、玉米试验。由园艺特产科负责完成特色作物及蔬菜试验。由植保科技术指导落实各项试验病虫草害监测及绿色防控技术。由土肥科完成监测点监测工作，协同园艺特产科、植保科完成小分子肽、保水剂试。三是：以习近平新时代中国特色社会主义思想为指导，深入贯彻党的二十大、中央经济工作会议和农村工作会议精神，贯彻落实自治区党委农村工作会议部署，完整准确</w:t>
      </w:r>
      <w:r>
        <w:rPr>
          <w:rStyle w:val="19"/>
          <w:rFonts w:hint="eastAsia" w:ascii="仿宋_GB2312" w:hAnsi="仿宋_GB2312" w:eastAsia="仿宋_GB2312" w:cs="仿宋_GB2312"/>
          <w:b w:val="0"/>
          <w:bCs/>
          <w:sz w:val="32"/>
          <w:szCs w:val="32"/>
          <w:lang w:eastAsia="zh-CN"/>
        </w:rPr>
        <w:t>全面</w:t>
      </w:r>
      <w:r>
        <w:rPr>
          <w:rStyle w:val="19"/>
          <w:rFonts w:hint="eastAsia" w:ascii="仿宋_GB2312" w:hAnsi="仿宋_GB2312" w:eastAsia="仿宋_GB2312" w:cs="仿宋_GB2312"/>
          <w:b w:val="0"/>
          <w:bCs/>
          <w:sz w:val="32"/>
          <w:szCs w:val="32"/>
        </w:rPr>
        <w:t>贯彻新时代党的治疆方略，牢牢扭住社会稳定和长治久安总目标，围绕和田地区粮食安全和优势特色产业开展新品种、新技术、新模式试验研究与示范，为推进和田地区农业现代化提供坚实的技术支撑。</w:t>
      </w:r>
    </w:p>
    <w:p w14:paraId="7BE2B9B2">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jc w:val="both"/>
        <w:textAlignment w:val="auto"/>
        <w:outlineLvl w:val="2"/>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评价结论</w:t>
      </w:r>
    </w:p>
    <w:p w14:paraId="77FAB8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w:t>
      </w:r>
    </w:p>
    <w:p w14:paraId="59CC75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项目决策类指标共设置6个，满分指标6个，权重分21分，得分21分，得分率100%；</w:t>
      </w:r>
    </w:p>
    <w:p w14:paraId="04D0A9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过程管理类指标共设置5个，满分指标4个，权重分19分，得分19分，得分率100%；</w:t>
      </w:r>
    </w:p>
    <w:p w14:paraId="748030C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项目产出类指标共设置9个，满分指标9个，权重分20分，得分20分，得分率100%；</w:t>
      </w:r>
    </w:p>
    <w:p w14:paraId="383FFE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项目效益类指标共设置2个，满分指标2个，权重分40分，得分40分，得分率100%。</w:t>
      </w:r>
    </w:p>
    <w:p w14:paraId="7A3CA8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详细情况见“附件2：项目综合得分表”。</w:t>
      </w:r>
    </w:p>
    <w:p w14:paraId="0C1F37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Fonts w:hint="eastAsia" w:ascii="黑体" w:hAnsi="黑体" w:eastAsia="黑体" w:cs="Times New Roman"/>
          <w:sz w:val="32"/>
        </w:rPr>
        <w:t>四、绩效评价指标分析</w:t>
      </w:r>
      <w:r>
        <w:rPr>
          <w:rStyle w:val="19"/>
          <w:rFonts w:hint="eastAsia" w:ascii="仿宋_GB2312" w:hAnsi="仿宋_GB2312" w:eastAsia="仿宋_GB2312" w:cs="仿宋_GB2312"/>
          <w:b w:val="0"/>
          <w:bCs/>
          <w:sz w:val="32"/>
          <w:szCs w:val="32"/>
        </w:rPr>
        <w:t xml:space="preserve"> </w:t>
      </w:r>
    </w:p>
    <w:p w14:paraId="7B65398D">
      <w:pPr>
        <w:keepNext w:val="0"/>
        <w:keepLines w:val="0"/>
        <w:pageBreakBefore w:val="0"/>
        <w:widowControl w:val="0"/>
        <w:kinsoku/>
        <w:wordWrap/>
        <w:overflowPunct/>
        <w:topLinePunct w:val="0"/>
        <w:autoSpaceDE/>
        <w:autoSpaceDN/>
        <w:bidi w:val="0"/>
        <w:adjustRightInd/>
        <w:snapToGrid/>
        <w:spacing w:line="560" w:lineRule="exact"/>
        <w:ind w:firstLine="581" w:firstLineChars="181"/>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（一）项目决策情况</w:t>
      </w:r>
    </w:p>
    <w:p w14:paraId="530F497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项目决策类指标由3个二级指标和6个三级指标构成，权重分21分，实际得分21分。</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1.项目立项情况分析</w:t>
      </w:r>
    </w:p>
    <w:p w14:paraId="79A7480F">
      <w:pPr>
        <w:keepNext w:val="0"/>
        <w:keepLines w:val="0"/>
        <w:pageBreakBefore w:val="0"/>
        <w:widowControl w:val="0"/>
        <w:numPr>
          <w:ilvl w:val="0"/>
          <w:numId w:val="6"/>
        </w:numPr>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立项依据充分性</w:t>
      </w:r>
    </w:p>
    <w:p w14:paraId="45A2278A">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立项符合《全国农业可持续发展规划（2015—2030年）》中：“建设试验示范区，根据区域农业资源环境承载能力，不仅强调提升农业综合生产能力，更注重农业生产与资源节约、环境友好、生态保育的协调发展，通过典型引路、示范推广、以点带面，努力推进区域布局优化、资源利用高效化、农业投入减量化、生产过程清洁化、废弃物利用资源化，为全面提升现代农业建设水平、促进“三生”共赢提供试验示范”内容，符合行业发展规划和政策要求；本项目立项符合《和田地区农业技术推广中心配置内设机构和人员编制规定》中职责范围中的“推广种植业及新品种技术，促进农业发展”，属于我单位履职所需；根据《财政资金直接支付申请书》，本项目资金性质为“公共财政预算”功能分类为“2060199其他科学技术管理事务支出”经济分类为“30299其他商品和服务支出”属于公共财政支持范围，符合中央、地方事权支出责任划分原则；经检查我单位财政应用平台指标，本项目不存在重复。</w:t>
      </w:r>
    </w:p>
    <w:p w14:paraId="06D57E3C">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综上所述，本指标满分为5分，根据评分标准得5分，本项目立项依据充分。</w:t>
      </w:r>
    </w:p>
    <w:p w14:paraId="4828B910">
      <w:pPr>
        <w:keepNext w:val="0"/>
        <w:keepLines w:val="0"/>
        <w:pageBreakBefore w:val="0"/>
        <w:widowControl w:val="0"/>
        <w:numPr>
          <w:ilvl w:val="0"/>
          <w:numId w:val="6"/>
        </w:numPr>
        <w:tabs>
          <w:tab w:val="center" w:pos="4295"/>
        </w:tabs>
        <w:kinsoku/>
        <w:wordWrap/>
        <w:overflowPunct/>
        <w:topLinePunct w:val="0"/>
        <w:autoSpaceDE/>
        <w:autoSpaceDN/>
        <w:bidi w:val="0"/>
        <w:adjustRightInd/>
        <w:snapToGrid/>
        <w:spacing w:line="560" w:lineRule="exact"/>
        <w:ind w:left="0" w:leftChars="0" w:firstLine="567"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立项程序规范性</w:t>
      </w:r>
    </w:p>
    <w:p w14:paraId="67B6C102">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田地区农业技术推广中心研究所基地试验示范方案》要求实施项目。</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综上所述，本指标满分为3分，根据评分标准得3分，本项目立项程序规范。</w:t>
      </w:r>
    </w:p>
    <w:p w14:paraId="31409A8C">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rPr>
        <w:t>绩效目标情况分析</w:t>
      </w:r>
    </w:p>
    <w:p w14:paraId="19BF4F29">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（1）绩效目标合理性</w:t>
      </w:r>
    </w:p>
    <w:p w14:paraId="6D625601">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本项目已设置年度绩效目标，具体内容为“完成该项目1</w:t>
      </w:r>
      <w:r>
        <w:rPr>
          <w:rStyle w:val="19"/>
          <w:rFonts w:hint="eastAsia" w:ascii="仿宋_GB2312" w:hAnsi="仿宋_GB2312" w:eastAsia="仿宋_GB2312" w:cs="仿宋_GB2312"/>
          <w:b w:val="0"/>
          <w:bCs/>
          <w:sz w:val="32"/>
          <w:szCs w:val="32"/>
          <w:lang w:eastAsia="zh-CN"/>
        </w:rPr>
        <w:t>为</w:t>
      </w:r>
      <w:r>
        <w:rPr>
          <w:rStyle w:val="19"/>
          <w:rFonts w:hint="eastAsia" w:ascii="仿宋_GB2312" w:hAnsi="仿宋_GB2312" w:eastAsia="仿宋_GB2312" w:cs="仿宋_GB2312"/>
          <w:b w:val="0"/>
          <w:bCs/>
          <w:sz w:val="32"/>
          <w:szCs w:val="32"/>
        </w:rPr>
        <w:t>本地区新筛选出极具推广价值的粮、油、菜等主要农作物优良后备品种6-10个。具体为冬小麦品种1-2个、玉米品种1-2个、大豆品种1个、花生品种1个、露地栽培瓜菜品种1-2个。2.后备优育品种的产量与本地区同类作物当前主栽品种产量相比增产幅度有提高较大。冬小麦品质与当前主栽品种新冬20相当的前提下产量提高10%以上，玉米产量与当前本地区种植面积较大的杰农2828提高10%以上。大豆亩产量达到180公斤、花生干果亩产量达到250公斤。”；本项目实际工作内容为：截止2024年12月31日，本项目实际支出资金25万元，预算执行率为100.00%。实际已于已完成实验冬小麦品种6个、玉米品种5个、大豆品种8个、花生品种1个，新品种实验用地85亩，农业专用设备2个；绩效目标与实际工作内容一致，两者具有相关性;本项目按照绩效目标完成了数量指标、质量指标、时效指标、成本指标，后备优育品种的产量与本地区同类作物当前主栽品种产量相比增产幅度有提高较大，农民增收率达到80%，受益群众满意度达到100%，年度绩效目标完成，预期产出效益和效果符合正常的业绩水平。</w:t>
      </w:r>
    </w:p>
    <w:p w14:paraId="60D15990">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综上所述，本指标满分为4分，根据评分标准得4分，本项目绩效目标设置合理。</w:t>
      </w:r>
    </w:p>
    <w:p w14:paraId="72D20850">
      <w:pPr>
        <w:keepNext w:val="0"/>
        <w:keepLines w:val="0"/>
        <w:pageBreakBefore w:val="0"/>
        <w:widowControl w:val="0"/>
        <w:numPr>
          <w:ilvl w:val="0"/>
          <w:numId w:val="6"/>
        </w:numPr>
        <w:tabs>
          <w:tab w:val="center" w:pos="4295"/>
        </w:tabs>
        <w:kinsoku/>
        <w:wordWrap/>
        <w:overflowPunct/>
        <w:topLinePunct w:val="0"/>
        <w:autoSpaceDE/>
        <w:autoSpaceDN/>
        <w:bidi w:val="0"/>
        <w:adjustRightInd/>
        <w:snapToGrid/>
        <w:spacing w:line="560" w:lineRule="exact"/>
        <w:ind w:left="0" w:leftChars="0" w:firstLine="567" w:firstLineChars="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绩效指标明确性</w:t>
      </w:r>
    </w:p>
    <w:p w14:paraId="6E4E751F">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经检查我单位年初设置的《项目支出绩效目标表》，得出如下结论：本项目已将年度绩效目标进行细化为绩效指标体系，共设置一级指标4个，二级指标7个，三级指标9个，定量指标6个，定性指标3个，指标量化率为66.67%，量化率达70.00%以上。</w:t>
      </w:r>
    </w:p>
    <w:p w14:paraId="4A87908B">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综上所述，本指标满分为3分，根据评分标准得3分，本项目所设置绩效指标明确。</w:t>
      </w:r>
    </w:p>
    <w:p w14:paraId="49B0F433">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3.</w:t>
      </w:r>
      <w:r>
        <w:rPr>
          <w:rStyle w:val="19"/>
          <w:rFonts w:hint="eastAsia" w:ascii="仿宋_GB2312" w:hAnsi="仿宋_GB2312" w:eastAsia="仿宋_GB2312" w:cs="仿宋_GB2312"/>
          <w:b w:val="0"/>
          <w:bCs/>
          <w:sz w:val="32"/>
          <w:szCs w:val="32"/>
        </w:rPr>
        <w:t>资金投入情况分析</w:t>
      </w:r>
    </w:p>
    <w:p w14:paraId="7F477289">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（1）预算编制科学性</w:t>
      </w:r>
    </w:p>
    <w:p w14:paraId="2DB67CEA">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本项目预算编制根据实验田面积、实验品种测算全年所需实验经费及劳务费，即预算编制较科学且经过论证；</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预算申请内容为各农作物新品种试种经费，项目实际内容为各农作物新品种试种经费，预算申请与《和田地区农业技术推广中心研究所基地试验示范方案》中涉及的项目内容匹配；</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本项目预算申请资金25万元，我单位在预算申请中严格按照单位标准和数量进行核算，其中：劳务费1.95万元、试种费用23.05万元。本项目预算额度测算依据充分，严格按照标准编制，预算确定资金量与实际工作任务相匹配；</w:t>
      </w:r>
    </w:p>
    <w:p w14:paraId="2C1DD051">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综上所述，本指标满分为4分，根据评分标准4分，本项目预算编制科学。</w:t>
      </w:r>
    </w:p>
    <w:p w14:paraId="695FC5B7">
      <w:pPr>
        <w:keepNext w:val="0"/>
        <w:keepLines w:val="0"/>
        <w:pageBreakBefore w:val="0"/>
        <w:widowControl w:val="0"/>
        <w:numPr>
          <w:ilvl w:val="0"/>
          <w:numId w:val="7"/>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资金分配合理性</w:t>
      </w:r>
    </w:p>
    <w:p w14:paraId="308BCE23">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实际分配资金以《和田地区农业技术推广中心研究所基地试验示范方案》为依据进行资金分配，预算资金分配依据充分。根据《关于下达2024年度部门预算批复的通知》(和地财预〔2024〕1号)文件显示，本项目实际到位资金25万元，实际分配资金与我单位提交申请的资金额度一致，资金分配额度合理，与我单位实际需求相适应。</w:t>
      </w:r>
    </w:p>
    <w:p w14:paraId="0526CF82">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lang w:eastAsia="zh-CN"/>
        </w:rPr>
      </w:pPr>
      <w:r>
        <w:rPr>
          <w:rStyle w:val="19"/>
          <w:rFonts w:hint="eastAsia" w:ascii="仿宋_GB2312" w:hAnsi="仿宋_GB2312" w:eastAsia="仿宋_GB2312" w:cs="仿宋_GB2312"/>
          <w:b w:val="0"/>
          <w:bCs/>
          <w:sz w:val="32"/>
          <w:szCs w:val="32"/>
        </w:rPr>
        <w:t>综上所述，本指标满分为2分，根据评分标准得2分，本项目资金分配合理。</w:t>
      </w:r>
      <w:r>
        <w:rPr>
          <w:rStyle w:val="19"/>
          <w:rFonts w:hint="eastAsia" w:ascii="仿宋_GB2312" w:hAnsi="仿宋_GB2312" w:eastAsia="仿宋_GB2312" w:cs="仿宋_GB2312"/>
          <w:b w:val="0"/>
          <w:bCs/>
          <w:sz w:val="32"/>
          <w:szCs w:val="32"/>
          <w:lang w:eastAsia="zh-CN"/>
        </w:rPr>
        <w:tab/>
      </w:r>
    </w:p>
    <w:p w14:paraId="0CD5D63D">
      <w:pPr>
        <w:keepNext w:val="0"/>
        <w:keepLines w:val="0"/>
        <w:pageBreakBefore w:val="0"/>
        <w:widowControl w:val="0"/>
        <w:kinsoku/>
        <w:wordWrap/>
        <w:overflowPunct/>
        <w:topLinePunct w:val="0"/>
        <w:autoSpaceDE/>
        <w:autoSpaceDN/>
        <w:bidi w:val="0"/>
        <w:adjustRightInd/>
        <w:snapToGrid/>
        <w:spacing w:line="560" w:lineRule="exact"/>
        <w:ind w:firstLine="581" w:firstLineChars="181"/>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w:t>
      </w:r>
      <w:r>
        <w:rPr>
          <w:rStyle w:val="19"/>
          <w:rFonts w:hint="eastAsia" w:ascii="仿宋_GB2312" w:hAnsi="仿宋_GB2312" w:eastAsia="仿宋_GB2312" w:cs="仿宋_GB2312"/>
          <w:b/>
          <w:bCs w:val="0"/>
          <w:sz w:val="32"/>
          <w:szCs w:val="32"/>
          <w:lang w:val="en-US" w:eastAsia="zh-CN"/>
        </w:rPr>
        <w:t>二</w:t>
      </w:r>
      <w:r>
        <w:rPr>
          <w:rStyle w:val="19"/>
          <w:rFonts w:hint="eastAsia" w:ascii="仿宋_GB2312" w:hAnsi="仿宋_GB2312" w:eastAsia="仿宋_GB2312" w:cs="仿宋_GB2312"/>
          <w:b/>
          <w:bCs w:val="0"/>
          <w:sz w:val="32"/>
          <w:szCs w:val="32"/>
        </w:rPr>
        <w:t>）项目过程情况</w:t>
      </w:r>
    </w:p>
    <w:p w14:paraId="1E172F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项目过程管理类指标由2个二级指标和5个三级指标构成，权重分19分，实际得分19分。</w:t>
      </w:r>
    </w:p>
    <w:p w14:paraId="2F2EC2DF">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资金管理情况分析</w:t>
      </w:r>
    </w:p>
    <w:p w14:paraId="696F45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eastAsia="zh-CN"/>
        </w:rPr>
        <w:t>（</w:t>
      </w:r>
      <w:r>
        <w:rPr>
          <w:rStyle w:val="19"/>
          <w:rFonts w:hint="eastAsia" w:ascii="仿宋_GB2312" w:hAnsi="仿宋_GB2312" w:eastAsia="仿宋_GB2312" w:cs="仿宋_GB2312"/>
          <w:b w:val="0"/>
          <w:bCs/>
          <w:sz w:val="32"/>
          <w:szCs w:val="32"/>
          <w:lang w:val="en-US" w:eastAsia="zh-CN"/>
        </w:rPr>
        <w:t>1</w:t>
      </w:r>
      <w:r>
        <w:rPr>
          <w:rStyle w:val="19"/>
          <w:rFonts w:hint="eastAsia" w:ascii="仿宋_GB2312" w:hAnsi="仿宋_GB2312" w:eastAsia="仿宋_GB2312" w:cs="仿宋_GB2312"/>
          <w:b w:val="0"/>
          <w:bCs/>
          <w:sz w:val="32"/>
          <w:szCs w:val="32"/>
          <w:lang w:eastAsia="zh-CN"/>
        </w:rPr>
        <w:t>）</w:t>
      </w:r>
      <w:r>
        <w:rPr>
          <w:rStyle w:val="19"/>
          <w:rFonts w:hint="eastAsia" w:ascii="仿宋_GB2312" w:hAnsi="仿宋_GB2312" w:eastAsia="仿宋_GB2312" w:cs="仿宋_GB2312"/>
          <w:b w:val="0"/>
          <w:bCs/>
          <w:sz w:val="32"/>
          <w:szCs w:val="32"/>
        </w:rPr>
        <w:t>资金到位率</w:t>
      </w:r>
    </w:p>
    <w:p w14:paraId="7E83F3AF">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本项目预算资金为25万元，其中：本级财政安排资金25万元，其他资金0万元，实际到位资金25万元，资金到位率=（实际到位资金/预算资金）×100%=（25/25）*100%=100%。得分=资金到位率*分值=100%*4=4分</w:t>
      </w:r>
      <w:r>
        <w:rPr>
          <w:rStyle w:val="19"/>
          <w:rFonts w:hint="eastAsia" w:ascii="仿宋_GB2312" w:hAnsi="仿宋_GB2312" w:eastAsia="仿宋_GB2312" w:cs="仿宋_GB2312"/>
          <w:b w:val="0"/>
          <w:bCs/>
          <w:sz w:val="32"/>
          <w:szCs w:val="32"/>
        </w:rPr>
        <w:t>。</w:t>
      </w:r>
    </w:p>
    <w:p w14:paraId="7BA90E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综上所述，本指标满分为4分，根据评分标准得4分，本项目资金分配合理。</w:t>
      </w:r>
    </w:p>
    <w:p w14:paraId="500410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eastAsia="zh-CN"/>
        </w:rPr>
        <w:t>（</w:t>
      </w: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lang w:eastAsia="zh-CN"/>
        </w:rPr>
        <w:t>）</w:t>
      </w:r>
      <w:r>
        <w:rPr>
          <w:rStyle w:val="19"/>
          <w:rFonts w:hint="eastAsia" w:ascii="仿宋_GB2312" w:hAnsi="仿宋_GB2312" w:eastAsia="仿宋_GB2312" w:cs="仿宋_GB2312"/>
          <w:b w:val="0"/>
          <w:bCs/>
          <w:sz w:val="32"/>
          <w:szCs w:val="32"/>
        </w:rPr>
        <w:t>预算执行率</w:t>
      </w:r>
    </w:p>
    <w:p w14:paraId="6AA28346">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本项目实际支出资金25万元，预算执行率=（实际支出资金/实际到位资金）×100%=（25/25）*100%=100%。得分=预算执行率*分值=100%*5=5分。</w:t>
      </w:r>
    </w:p>
    <w:p w14:paraId="349BD72B">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综上所述，本指标满分为5分，根据评分标准得5分，本项目资金分配合理。</w:t>
      </w:r>
    </w:p>
    <w:p w14:paraId="7974BF16">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资金使用合规性</w:t>
      </w:r>
    </w:p>
    <w:p w14:paraId="32531239">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通过检查本项目签订的合同、资金申请文件、发票等财务</w:t>
      </w:r>
      <w:r>
        <w:rPr>
          <w:rStyle w:val="19"/>
          <w:rFonts w:hint="eastAsia" w:ascii="仿宋_GB2312" w:hAnsi="仿宋_GB2312" w:eastAsia="仿宋_GB2312" w:cs="仿宋_GB2312"/>
          <w:b w:val="0"/>
          <w:bCs/>
          <w:sz w:val="32"/>
          <w:szCs w:val="32"/>
        </w:rPr>
        <w:t>付款凭证，得出本项目资金支出符合国家财经法规、《政府会计制度》以及《和田地区农业技术推广中心资金管理办法》，</w:t>
      </w:r>
      <w:r>
        <w:rPr>
          <w:rStyle w:val="19"/>
          <w:rFonts w:hint="eastAsia" w:ascii="仿宋_GB2312" w:hAnsi="仿宋_GB2312" w:eastAsia="仿宋_GB2312" w:cs="仿宋_GB2312"/>
          <w:b w:val="0"/>
          <w:bCs/>
          <w:sz w:val="32"/>
          <w:szCs w:val="32"/>
        </w:rPr>
        <w:t>资</w:t>
      </w:r>
      <w:r>
        <w:rPr>
          <w:rStyle w:val="19"/>
          <w:rFonts w:hint="eastAsia" w:ascii="仿宋_GB2312" w:hAnsi="仿宋_GB2312" w:eastAsia="仿宋_GB2312" w:cs="仿宋_GB2312"/>
          <w:b w:val="0"/>
          <w:bCs/>
          <w:sz w:val="32"/>
          <w:szCs w:val="32"/>
        </w:rPr>
        <w:t>金的</w:t>
      </w:r>
      <w:bookmarkStart w:id="0" w:name="_GoBack"/>
      <w:bookmarkEnd w:id="0"/>
      <w:r>
        <w:rPr>
          <w:rStyle w:val="19"/>
          <w:rFonts w:hint="eastAsia" w:ascii="仿宋_GB2312" w:hAnsi="仿宋_GB2312" w:eastAsia="仿宋_GB2312" w:cs="仿宋_GB2312"/>
          <w:b w:val="0"/>
          <w:bCs/>
          <w:sz w:val="32"/>
          <w:szCs w:val="32"/>
        </w:rPr>
        <w:t>拨付有完整的审批程序和手续，资金实际使用方向与预算批复用途一致</w:t>
      </w:r>
      <w:r>
        <w:rPr>
          <w:rStyle w:val="19"/>
          <w:rFonts w:hint="eastAsia" w:ascii="仿宋_GB2312" w:hAnsi="仿宋_GB2312" w:eastAsia="仿宋_GB2312" w:cs="仿宋_GB2312"/>
          <w:b w:val="0"/>
          <w:bCs/>
          <w:sz w:val="32"/>
          <w:szCs w:val="32"/>
        </w:rPr>
        <w:t>，不存在截留、挤占、挪用、虚列支出的情况。</w:t>
      </w:r>
    </w:p>
    <w:p w14:paraId="5C8E5D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综上所述，本指标满分为4分，根据评分标准得4分，资金支出符合我单位财务管理制度规定。</w:t>
      </w:r>
    </w:p>
    <w:p w14:paraId="7CD19A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rPr>
        <w:t>组织实施情况分析</w:t>
      </w:r>
    </w:p>
    <w:p w14:paraId="546B1BEB">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管理制度健全性</w:t>
      </w:r>
    </w:p>
    <w:p w14:paraId="05856D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我单位已制定《和田地区农业技术推广中心资金管理办法》《和田地区农业技术推广中心收支业务管理制度》《和田地区农业技术推广中心政府采购业务管理制度》《和田地区农业技术推广中心合同管理制度》，上述已建立的制度均符合行政事业单位内控管理要求，财务和业务管理制度合法、合规、完整，本项目执行符合上述制度规定。</w:t>
      </w:r>
    </w:p>
    <w:p w14:paraId="49A379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综上所述，本指标满分为2分，根据评分标准得2分，项目制度建设健全。</w:t>
      </w:r>
    </w:p>
    <w:p w14:paraId="26885E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eastAsia="zh-CN"/>
        </w:rPr>
        <w:t>（</w:t>
      </w: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lang w:eastAsia="zh-CN"/>
        </w:rPr>
        <w:t>）</w:t>
      </w:r>
      <w:r>
        <w:rPr>
          <w:rStyle w:val="19"/>
          <w:rFonts w:hint="eastAsia" w:ascii="仿宋_GB2312" w:hAnsi="仿宋_GB2312" w:eastAsia="仿宋_GB2312" w:cs="仿宋_GB2312"/>
          <w:b w:val="0"/>
          <w:bCs/>
          <w:sz w:val="32"/>
          <w:szCs w:val="32"/>
        </w:rPr>
        <w:t>制度执行有效性</w:t>
      </w:r>
    </w:p>
    <w:p w14:paraId="4D517F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2024年度农业试验项目工作领导小组，盛建军任副组长，负责项目的实施工作；组员包括：杜琳辉、阿则古丽·纳伊普、赵家芬、玛依奴尔·阿卜杜拉和麦麦提艾力·阿塔伍拉，主要负责项目</w:t>
      </w:r>
      <w:r>
        <w:rPr>
          <w:rStyle w:val="19"/>
          <w:rFonts w:hint="eastAsia" w:ascii="仿宋_GB2312" w:hAnsi="仿宋_GB2312" w:eastAsia="仿宋_GB2312" w:cs="仿宋_GB2312"/>
          <w:b w:val="0"/>
          <w:bCs/>
          <w:sz w:val="32"/>
          <w:szCs w:val="32"/>
          <w:lang w:eastAsia="zh-CN"/>
        </w:rPr>
        <w:t>监督</w:t>
      </w:r>
      <w:r>
        <w:rPr>
          <w:rStyle w:val="19"/>
          <w:rFonts w:hint="eastAsia" w:ascii="仿宋_GB2312" w:hAnsi="仿宋_GB2312" w:eastAsia="仿宋_GB2312" w:cs="仿宋_GB2312"/>
          <w:b w:val="0"/>
          <w:bCs/>
          <w:sz w:val="32"/>
          <w:szCs w:val="32"/>
        </w:rPr>
        <w:t>管理、验收以及资金核拨等工作。</w:t>
      </w:r>
    </w:p>
    <w:p w14:paraId="2DA1BC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综上所述，本指标满分为4分，根据评分标准得4分，本项目所建立制度执行有效。</w:t>
      </w:r>
    </w:p>
    <w:p w14:paraId="4031F52A">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项目产出情况</w:t>
      </w:r>
    </w:p>
    <w:p w14:paraId="1927BE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项目产出类指标由4个二级指标和9个三级指标构成，权重分20分，实际得分20分。</w:t>
      </w:r>
    </w:p>
    <w:p w14:paraId="3F3443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1.</w:t>
      </w:r>
      <w:r>
        <w:rPr>
          <w:rStyle w:val="19"/>
          <w:rFonts w:hint="eastAsia" w:ascii="仿宋_GB2312" w:hAnsi="仿宋_GB2312" w:eastAsia="仿宋_GB2312" w:cs="仿宋_GB2312"/>
          <w:b w:val="0"/>
          <w:bCs/>
          <w:sz w:val="32"/>
          <w:szCs w:val="32"/>
        </w:rPr>
        <w:t>数量指标完成情况分析</w:t>
      </w:r>
    </w:p>
    <w:p w14:paraId="609198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实验冬小麦新品种数量（种）:预期指标值为≥6个，实际完成值为=6个,指标完成率为100%。</w:t>
      </w:r>
    </w:p>
    <w:p w14:paraId="5C1AA5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实验玉米新品种数量（种）:预期指标值为≥5个，实际完成值为=5个,指标完成率为100%。</w:t>
      </w:r>
    </w:p>
    <w:p w14:paraId="4A3613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实验大豆等特色新品种数量（种）:预期指标值为≥8个，实际完成值为=8个,指标完成率为100%。</w:t>
      </w:r>
    </w:p>
    <w:p w14:paraId="65334C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新品种实验用地（亩）:预期指标值为≥85亩，实际完成值为=85亩,指标完成率为100%。</w:t>
      </w:r>
    </w:p>
    <w:p w14:paraId="48EF37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实验花生新品种数量（种）:预期指标值为≥1个，实际完成值为=1个,指标完成率为100%。</w:t>
      </w:r>
    </w:p>
    <w:p w14:paraId="140CD9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农业专用设备:预期指标值为≥2个，实际完成值为=2个,指标完成率为100%。</w:t>
      </w:r>
    </w:p>
    <w:p w14:paraId="5F58A8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rPr>
        <w:t>质量指标完成情况分析</w:t>
      </w:r>
    </w:p>
    <w:p w14:paraId="4C7F28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实验、示范工作完成率（%）:预期指标值为≥90%，实际完成值为=90%,指标完成率为100%。</w:t>
      </w:r>
    </w:p>
    <w:p w14:paraId="1ADC321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3.</w:t>
      </w:r>
      <w:r>
        <w:rPr>
          <w:rStyle w:val="19"/>
          <w:rFonts w:hint="eastAsia" w:ascii="仿宋_GB2312" w:hAnsi="仿宋_GB2312" w:eastAsia="仿宋_GB2312" w:cs="仿宋_GB2312"/>
          <w:b w:val="0"/>
          <w:bCs/>
          <w:sz w:val="32"/>
          <w:szCs w:val="32"/>
        </w:rPr>
        <w:t>时效指标完成情况分析</w:t>
      </w:r>
    </w:p>
    <w:p w14:paraId="5806B3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项目实施时间:预期指标值为=2024年1月-12月，实际完成值为=2024年1月-12月,指标完成率为100%。</w:t>
      </w:r>
    </w:p>
    <w:p w14:paraId="7E4F1F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4.</w:t>
      </w:r>
      <w:r>
        <w:rPr>
          <w:rStyle w:val="19"/>
          <w:rFonts w:hint="eastAsia" w:ascii="仿宋_GB2312" w:hAnsi="仿宋_GB2312" w:eastAsia="仿宋_GB2312" w:cs="仿宋_GB2312"/>
          <w:b w:val="0"/>
          <w:bCs/>
          <w:sz w:val="32"/>
          <w:szCs w:val="32"/>
        </w:rPr>
        <w:t>成本指标完成情况分析</w:t>
      </w:r>
    </w:p>
    <w:p w14:paraId="7668E6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对比实验补贴费用（万元）:预期指标值为≤25万元，实际完成值为=25万元,指标完成率为100%。</w:t>
      </w:r>
    </w:p>
    <w:p w14:paraId="10CEB1BE">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项目效益情况</w:t>
      </w:r>
    </w:p>
    <w:p w14:paraId="26FAEC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项目效益类指标由2个二级指标和2个三级指标构成，权重分40分，实际得分40分。</w:t>
      </w:r>
    </w:p>
    <w:p w14:paraId="26DCF72D">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1.</w:t>
      </w:r>
      <w:r>
        <w:rPr>
          <w:rStyle w:val="19"/>
          <w:rFonts w:hint="eastAsia" w:ascii="仿宋_GB2312" w:hAnsi="仿宋_GB2312" w:eastAsia="仿宋_GB2312" w:cs="仿宋_GB2312"/>
          <w:b w:val="0"/>
          <w:bCs/>
          <w:sz w:val="32"/>
          <w:szCs w:val="32"/>
        </w:rPr>
        <w:t>经济效益完成情况分析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无。</w:t>
      </w:r>
    </w:p>
    <w:p w14:paraId="7368EFB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2.</w:t>
      </w:r>
      <w:r>
        <w:rPr>
          <w:rStyle w:val="19"/>
          <w:rFonts w:hint="eastAsia" w:ascii="仿宋_GB2312" w:hAnsi="仿宋_GB2312" w:eastAsia="仿宋_GB2312" w:cs="仿宋_GB2312"/>
          <w:b w:val="0"/>
          <w:bCs/>
          <w:sz w:val="32"/>
          <w:szCs w:val="32"/>
        </w:rPr>
        <w:t>社会效益完成情况分析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农民增收率（%）:预期指标值为≥80%，实际完成值为=80%,指标完成率为100%。</w:t>
      </w:r>
    </w:p>
    <w:p w14:paraId="1A6B6F57">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3.</w:t>
      </w:r>
      <w:r>
        <w:rPr>
          <w:rStyle w:val="19"/>
          <w:rFonts w:hint="eastAsia" w:ascii="仿宋_GB2312" w:hAnsi="仿宋_GB2312" w:eastAsia="仿宋_GB2312" w:cs="仿宋_GB2312"/>
          <w:b w:val="0"/>
          <w:bCs/>
          <w:sz w:val="32"/>
          <w:szCs w:val="32"/>
        </w:rPr>
        <w:t>生态效益完成情况分析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无。</w:t>
      </w:r>
    </w:p>
    <w:p w14:paraId="48BBF856">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4.可持续影响完成情况分析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无。</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5.满意度指标完成情况分析</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rPr>
        <w:t>受益群众满意度（%）:预期指标值为≥90%，实际完成值为=100%,指标完成率为100%。</w:t>
      </w:r>
    </w:p>
    <w:p w14:paraId="5C9867B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黑体" w:hAnsi="黑体" w:eastAsia="黑体" w:cs="Times New Roman"/>
          <w:sz w:val="32"/>
        </w:rPr>
      </w:pPr>
      <w:r>
        <w:rPr>
          <w:rFonts w:hint="eastAsia" w:ascii="黑体" w:hAnsi="黑体" w:eastAsia="黑体" w:cs="Times New Roman"/>
          <w:sz w:val="32"/>
        </w:rPr>
        <w:t>五、预算执行进度与绩效指标偏差</w:t>
      </w:r>
    </w:p>
    <w:p w14:paraId="69C4C43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本项目年初预算资金总额为25万元，全年预算数为25万元，全年执行数为25万元，预算执行率为100%。</w:t>
      </w:r>
    </w:p>
    <w:p w14:paraId="53B8744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本项目共设置三级指标数量11个，满分指标数量11个，扣分指标数量0个，经分析计算所有三级指标完成率得出，本项目总体完成率为100%。</w:t>
      </w:r>
    </w:p>
    <w:p w14:paraId="6D864F1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综上所述本项目预算执行率与总体完成率之间的偏差为0%。</w:t>
      </w:r>
    </w:p>
    <w:p w14:paraId="0E6453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Fonts w:hint="eastAsia" w:ascii="黑体" w:hAnsi="黑体" w:eastAsia="黑体" w:cs="Times New Roman"/>
          <w:sz w:val="32"/>
        </w:rPr>
        <w:t>六、主要经验及做法、存在的问题及原因分析</w:t>
      </w:r>
    </w:p>
    <w:p w14:paraId="576E457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bCs w:val="0"/>
          <w:sz w:val="32"/>
          <w:szCs w:val="32"/>
        </w:rPr>
        <w:t>（一）主要经验及做法</w:t>
      </w:r>
    </w:p>
    <w:p w14:paraId="4359C8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bCs w:val="0"/>
          <w:sz w:val="32"/>
          <w:szCs w:val="32"/>
        </w:rPr>
      </w:pPr>
      <w:r>
        <w:rPr>
          <w:rStyle w:val="19"/>
          <w:rFonts w:hint="eastAsia" w:ascii="仿宋_GB2312" w:hAnsi="仿宋_GB2312" w:eastAsia="仿宋_GB2312" w:cs="仿宋_GB2312"/>
          <w:b w:val="0"/>
          <w:bCs/>
          <w:sz w:val="32"/>
          <w:szCs w:val="32"/>
        </w:rPr>
        <w:t>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不断完善各项预算管理制度，根据新形势和新要求，结合不断出台的各项制度，制定相应的预算管理制度。强化预算管理，事前必编预算，控制经费使用，使用必问绩效，将绩效管理贯穿于预算编制、执行及决算等环节。加强宣传，加强对各项制度的执行力度，杜绝有令不行、有禁不止的情况发生。</w:t>
      </w:r>
      <w:r>
        <w:rPr>
          <w:rStyle w:val="19"/>
          <w:rFonts w:hint="eastAsia" w:ascii="仿宋_GB2312" w:hAnsi="仿宋_GB2312" w:eastAsia="仿宋_GB2312" w:cs="仿宋_GB2312"/>
          <w:b w:val="0"/>
          <w:bCs/>
          <w:sz w:val="32"/>
          <w:szCs w:val="32"/>
        </w:rPr>
        <w:br w:type="textWrapping"/>
      </w:r>
      <w:r>
        <w:rPr>
          <w:rStyle w:val="19"/>
          <w:rFonts w:hint="eastAsia" w:ascii="仿宋_GB2312" w:hAnsi="仿宋_GB2312" w:eastAsia="仿宋_GB2312" w:cs="仿宋_GB2312"/>
          <w:b w:val="0"/>
          <w:bCs/>
          <w:sz w:val="32"/>
          <w:szCs w:val="32"/>
          <w:lang w:val="en-US" w:eastAsia="zh-CN"/>
        </w:rPr>
        <w:t xml:space="preserve">  </w:t>
      </w:r>
      <w:r>
        <w:rPr>
          <w:rStyle w:val="19"/>
          <w:rFonts w:hint="eastAsia" w:ascii="仿宋_GB2312" w:hAnsi="仿宋_GB2312" w:eastAsia="仿宋_GB2312" w:cs="仿宋_GB2312"/>
          <w:b/>
          <w:bCs w:val="0"/>
          <w:sz w:val="32"/>
          <w:szCs w:val="32"/>
        </w:rPr>
        <w:t>（二）存在的问题及原因分析</w:t>
      </w:r>
    </w:p>
    <w:p w14:paraId="19FA42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1、</w:t>
      </w:r>
      <w:r>
        <w:rPr>
          <w:rStyle w:val="19"/>
          <w:rFonts w:hint="eastAsia" w:ascii="仿宋_GB2312" w:hAnsi="仿宋_GB2312" w:eastAsia="仿宋_GB2312" w:cs="仿宋_GB2312"/>
          <w:b w:val="0"/>
          <w:bCs/>
          <w:sz w:val="32"/>
          <w:szCs w:val="32"/>
        </w:rPr>
        <w:t>由于本单位干部紧缺，存在一人兼职多项工作，有时对项目监管不够到位、费用拨付不及时。</w:t>
      </w:r>
    </w:p>
    <w:p w14:paraId="55AA6A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2、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w:t>
      </w:r>
    </w:p>
    <w:p w14:paraId="44DCF9A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黑体" w:hAnsi="黑体" w:eastAsia="黑体" w:cs="Times New Roman"/>
          <w:sz w:val="32"/>
        </w:rPr>
      </w:pPr>
      <w:r>
        <w:rPr>
          <w:rFonts w:hint="eastAsia" w:ascii="黑体" w:hAnsi="黑体" w:eastAsia="黑体" w:cs="Times New Roman"/>
          <w:sz w:val="32"/>
          <w:lang w:val="en-US" w:eastAsia="zh-CN"/>
        </w:rPr>
        <w:t>七</w:t>
      </w:r>
      <w:r>
        <w:rPr>
          <w:rFonts w:hint="eastAsia" w:ascii="黑体" w:hAnsi="黑体" w:eastAsia="黑体" w:cs="Times New Roman"/>
          <w:sz w:val="32"/>
        </w:rPr>
        <w:t>、有关建议</w:t>
      </w:r>
    </w:p>
    <w:p w14:paraId="6DA3B83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bCs w:val="0"/>
          <w:sz w:val="32"/>
          <w:szCs w:val="32"/>
        </w:rPr>
        <w:t>（一）提升专项资金管理人员的素质</w:t>
      </w:r>
      <w:r>
        <w:rPr>
          <w:rStyle w:val="19"/>
          <w:rFonts w:hint="eastAsia" w:ascii="仿宋_GB2312" w:hAnsi="仿宋_GB2312" w:eastAsia="仿宋_GB2312" w:cs="仿宋_GB2312"/>
          <w:b w:val="0"/>
          <w:bCs/>
          <w:sz w:val="32"/>
          <w:szCs w:val="32"/>
        </w:rPr>
        <w:t>。专项资金使用部门要学习法律法规，提高政策理论水平，做到依法理财，规范管理，加强会计队伍建设，积极开展思想政治、法律法规、业务知识等专题学习活动，另外为保证项目资金安全使用，不定期组织相关项目单位主要负责人和财会人员的培训和教育，提高其专业水平、职业德水中和整体素质。</w:t>
      </w:r>
    </w:p>
    <w:p w14:paraId="4419C05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bCs w:val="0"/>
          <w:sz w:val="32"/>
          <w:szCs w:val="32"/>
        </w:rPr>
        <w:t>（二）扎实推进档案规范化建设，提升档案管理水平</w:t>
      </w:r>
      <w:r>
        <w:rPr>
          <w:rStyle w:val="19"/>
          <w:rFonts w:hint="eastAsia" w:ascii="仿宋_GB2312" w:hAnsi="仿宋_GB2312" w:eastAsia="仿宋_GB2312" w:cs="仿宋_GB2312"/>
          <w:b w:val="0"/>
          <w:bCs/>
          <w:sz w:val="32"/>
          <w:szCs w:val="32"/>
        </w:rPr>
        <w:t>。一是进一步完善项目评价资料。项目启动时同步做好档案的归纳与整理，及时整理、收集、汇总，健全档案资料。二是严格落实喀什地区关于绩效管理工作档案资料归档的相关要求，强化收集力度，确保归档资料的完整齐全。</w:t>
      </w:r>
    </w:p>
    <w:p w14:paraId="35DA156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黑体" w:hAnsi="黑体" w:eastAsia="黑体" w:cs="Times New Roman"/>
          <w:sz w:val="32"/>
        </w:rPr>
      </w:pPr>
      <w:r>
        <w:rPr>
          <w:rFonts w:hint="eastAsia" w:ascii="黑体" w:hAnsi="黑体" w:eastAsia="黑体" w:cs="Times New Roman"/>
          <w:sz w:val="32"/>
          <w:lang w:val="en-US" w:eastAsia="zh-CN"/>
        </w:rPr>
        <w:t>八</w:t>
      </w:r>
      <w:r>
        <w:rPr>
          <w:rFonts w:hint="eastAsia" w:ascii="黑体" w:hAnsi="黑体" w:eastAsia="黑体" w:cs="Times New Roman"/>
          <w:sz w:val="32"/>
        </w:rPr>
        <w:t>、其他需要说明的问题</w:t>
      </w:r>
    </w:p>
    <w:p w14:paraId="77F6314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lang w:val="en-US" w:eastAsia="zh-CN"/>
        </w:rPr>
        <w:t>(</w:t>
      </w:r>
      <w:r>
        <w:rPr>
          <w:rStyle w:val="19"/>
          <w:rFonts w:hint="eastAsia" w:ascii="仿宋_GB2312" w:hAnsi="仿宋_GB2312" w:eastAsia="仿宋_GB2312" w:cs="仿宋_GB2312"/>
          <w:b w:val="0"/>
          <w:bCs/>
          <w:sz w:val="32"/>
          <w:szCs w:val="32"/>
        </w:rPr>
        <w:t>一）本项目部分间接产生的效果无法准确在短期内衡量，因此很难认定项目产生的全部效果。通过指标来反映绩效，指标的科学性和全面性需要不断地完善和研究。</w:t>
      </w:r>
    </w:p>
    <w:p w14:paraId="5B2C43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2"/>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（二）评价结果作为安排政府预算、完善政策和改进管理的重要依据。原则上，对评价等级为优、良的，根据情况予以支持；对评价等级为中、差的，要完善政策、改进管理，根据情况核减预算。</w:t>
      </w:r>
    </w:p>
    <w:p w14:paraId="5E459C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（三）评价结果分别编入政府决算和部门预算，报送本级人民代表大会常务委员会，并依法予以公开。</w:t>
      </w:r>
    </w:p>
    <w:p w14:paraId="6567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5D4C0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sz w:val="32"/>
          <w:szCs w:val="32"/>
        </w:rPr>
      </w:pPr>
      <w:r>
        <w:rPr>
          <w:rStyle w:val="19"/>
          <w:rFonts w:hint="eastAsia" w:ascii="仿宋_GB2312" w:hAnsi="仿宋_GB2312" w:eastAsia="仿宋_GB2312" w:cs="仿宋_GB2312"/>
          <w:b w:val="0"/>
          <w:bCs/>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706576F">
        <w:pPr>
          <w:pStyle w:val="12"/>
          <w:jc w:val="center"/>
        </w:pPr>
        <w:r>
          <w:fldChar w:fldCharType="begin"/>
        </w:r>
        <w:r>
          <w:instrText xml:space="preserve">PAGE   \* MERGEFORMAT</w:instrText>
        </w:r>
        <w:r>
          <w:fldChar w:fldCharType="separate"/>
        </w:r>
        <w:r>
          <w:rPr>
            <w:lang w:val="zh-CN"/>
          </w:rPr>
          <w:t>1</w:t>
        </w:r>
        <w:r>
          <w:fldChar w:fldCharType="end"/>
        </w:r>
      </w:p>
    </w:sdtContent>
  </w:sdt>
  <w:p w14:paraId="2691F10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60373"/>
    <w:multiLevelType w:val="singleLevel"/>
    <w:tmpl w:val="A3D60373"/>
    <w:lvl w:ilvl="0" w:tentative="0">
      <w:start w:val="2"/>
      <w:numFmt w:val="decimal"/>
      <w:lvlText w:val="%1."/>
      <w:lvlJc w:val="left"/>
      <w:pPr>
        <w:tabs>
          <w:tab w:val="left" w:pos="312"/>
        </w:tabs>
      </w:pPr>
    </w:lvl>
  </w:abstractNum>
  <w:abstractNum w:abstractNumId="1">
    <w:nsid w:val="C60F09FB"/>
    <w:multiLevelType w:val="singleLevel"/>
    <w:tmpl w:val="C60F09FB"/>
    <w:lvl w:ilvl="0" w:tentative="0">
      <w:start w:val="1"/>
      <w:numFmt w:val="chineseCounting"/>
      <w:suff w:val="nothing"/>
      <w:lvlText w:val="（%1）"/>
      <w:lvlJc w:val="left"/>
      <w:rPr>
        <w:rFonts w:hint="eastAsia"/>
      </w:rPr>
    </w:lvl>
  </w:abstractNum>
  <w:abstractNum w:abstractNumId="2">
    <w:nsid w:val="E621DE50"/>
    <w:multiLevelType w:val="singleLevel"/>
    <w:tmpl w:val="E621DE50"/>
    <w:lvl w:ilvl="0" w:tentative="0">
      <w:start w:val="3"/>
      <w:numFmt w:val="chineseCounting"/>
      <w:suff w:val="nothing"/>
      <w:lvlText w:val="%1、"/>
      <w:lvlJc w:val="left"/>
      <w:rPr>
        <w:rFonts w:hint="eastAsia"/>
      </w:rPr>
    </w:lvl>
  </w:abstractNum>
  <w:abstractNum w:abstractNumId="3">
    <w:nsid w:val="EEEBAC63"/>
    <w:multiLevelType w:val="singleLevel"/>
    <w:tmpl w:val="EEEBAC63"/>
    <w:lvl w:ilvl="0" w:tentative="0">
      <w:start w:val="1"/>
      <w:numFmt w:val="decimal"/>
      <w:lvlText w:val="%1."/>
      <w:lvlJc w:val="left"/>
      <w:pPr>
        <w:tabs>
          <w:tab w:val="left" w:pos="312"/>
        </w:tabs>
      </w:pPr>
    </w:lvl>
  </w:abstractNum>
  <w:abstractNum w:abstractNumId="4">
    <w:nsid w:val="F772F9CB"/>
    <w:multiLevelType w:val="singleLevel"/>
    <w:tmpl w:val="F772F9CB"/>
    <w:lvl w:ilvl="0" w:tentative="0">
      <w:start w:val="3"/>
      <w:numFmt w:val="chineseCounting"/>
      <w:suff w:val="nothing"/>
      <w:lvlText w:val="（%1）"/>
      <w:lvlJc w:val="left"/>
      <w:rPr>
        <w:rFonts w:hint="eastAsia"/>
      </w:rPr>
    </w:lvl>
  </w:abstractNum>
  <w:abstractNum w:abstractNumId="5">
    <w:nsid w:val="1103686A"/>
    <w:multiLevelType w:val="singleLevel"/>
    <w:tmpl w:val="1103686A"/>
    <w:lvl w:ilvl="0" w:tentative="0">
      <w:start w:val="2"/>
      <w:numFmt w:val="decimal"/>
      <w:lvlText w:val="%1."/>
      <w:lvlJc w:val="left"/>
      <w:pPr>
        <w:tabs>
          <w:tab w:val="left" w:pos="312"/>
        </w:tabs>
      </w:pPr>
    </w:lvl>
  </w:abstractNum>
  <w:abstractNum w:abstractNumId="6">
    <w:nsid w:val="380A18B7"/>
    <w:multiLevelType w:val="singleLevel"/>
    <w:tmpl w:val="380A18B7"/>
    <w:lvl w:ilvl="0" w:tentative="0">
      <w:start w:val="2"/>
      <w:numFmt w:val="decimal"/>
      <w:suff w:val="nothing"/>
      <w:lvlText w:val="（%1）"/>
      <w:lvlJc w:val="left"/>
    </w:lvl>
  </w:abstractNum>
  <w:abstractNum w:abstractNumId="7">
    <w:nsid w:val="4EBCF15C"/>
    <w:multiLevelType w:val="singleLevel"/>
    <w:tmpl w:val="4EBCF15C"/>
    <w:lvl w:ilvl="0" w:tentative="0">
      <w:start w:val="1"/>
      <w:numFmt w:val="decimal"/>
      <w:suff w:val="nothing"/>
      <w:lvlText w:val="（%1）"/>
      <w:lvlJc w:val="left"/>
    </w:lvl>
  </w:abstractNum>
  <w:abstractNum w:abstractNumId="8">
    <w:nsid w:val="7063F351"/>
    <w:multiLevelType w:val="singleLevel"/>
    <w:tmpl w:val="7063F351"/>
    <w:lvl w:ilvl="0" w:tentative="0">
      <w:start w:val="1"/>
      <w:numFmt w:val="decimal"/>
      <w:suff w:val="nothing"/>
      <w:lvlText w:val="（%1）"/>
      <w:lvlJc w:val="left"/>
    </w:lvl>
  </w:abstractNum>
  <w:num w:numId="1">
    <w:abstractNumId w:val="0"/>
  </w:num>
  <w:num w:numId="2">
    <w:abstractNumId w:val="5"/>
  </w:num>
  <w:num w:numId="3">
    <w:abstractNumId w:val="4"/>
  </w:num>
  <w:num w:numId="4">
    <w:abstractNumId w:val="2"/>
  </w:num>
  <w:num w:numId="5">
    <w:abstractNumId w:val="1"/>
  </w:num>
  <w:num w:numId="6">
    <w:abstractNumId w:val="8"/>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C18DD"/>
    <w:rsid w:val="353975C9"/>
    <w:rsid w:val="3D742F4A"/>
    <w:rsid w:val="409D2149"/>
    <w:rsid w:val="420C5739"/>
    <w:rsid w:val="501C1047"/>
    <w:rsid w:val="67A34B94"/>
    <w:rsid w:val="694A104D"/>
    <w:rsid w:val="6F453615"/>
    <w:rsid w:val="6FA90902"/>
    <w:rsid w:val="7E32369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22"/>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23"/>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24"/>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link w:val="25"/>
    <w:semiHidden/>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link w:val="26"/>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link w:val="27"/>
    <w:semiHidden/>
    <w:unhideWhenUsed/>
    <w:qFormat/>
    <w:uiPriority w:val="0"/>
    <w:pPr>
      <w:keepNext/>
      <w:keepLines/>
      <w:spacing w:before="240" w:beforeLines="0" w:beforeAutospacing="0" w:after="64" w:afterLines="0" w:afterAutospacing="0" w:line="317" w:lineRule="auto"/>
      <w:outlineLvl w:val="6"/>
    </w:pPr>
    <w:rPr>
      <w:b/>
      <w:sz w:val="24"/>
    </w:rPr>
  </w:style>
  <w:style w:type="paragraph" w:styleId="9">
    <w:name w:val="heading 8"/>
    <w:basedOn w:val="1"/>
    <w:next w:val="1"/>
    <w:link w:val="28"/>
    <w:semiHidden/>
    <w:unhideWhenUsed/>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link w:val="29"/>
    <w:semiHidden/>
    <w:unhideWhenUsed/>
    <w:qFormat/>
    <w:uiPriority w:val="0"/>
    <w:pPr>
      <w:keepNext/>
      <w:keepLines/>
      <w:spacing w:before="240" w:beforeLines="0" w:beforeAutospacing="0" w:after="64" w:afterLines="0" w:afterAutospacing="0" w:line="317" w:lineRule="auto"/>
      <w:outlineLvl w:val="8"/>
    </w:pPr>
    <w:rPr>
      <w:rFonts w:ascii="Arial" w:hAnsi="Arial" w:eastAsia="黑体"/>
      <w:sz w:val="21"/>
    </w:rPr>
  </w:style>
  <w:style w:type="character" w:default="1" w:styleId="18">
    <w:name w:val="Default Paragraph Font"/>
    <w:semiHidden/>
    <w:qFormat/>
    <w:uiPriority w:val="0"/>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qFormat/>
    <w:uiPriority w:val="0"/>
    <w:rPr>
      <w:sz w:val="18"/>
    </w:rPr>
  </w:style>
  <w:style w:type="paragraph" w:styleId="12">
    <w:name w:val="footer"/>
    <w:basedOn w:val="1"/>
    <w:link w:val="45"/>
    <w:qFormat/>
    <w:uiPriority w:val="0"/>
    <w:pPr>
      <w:tabs>
        <w:tab w:val="center" w:pos="4153"/>
        <w:tab w:val="right" w:pos="8306"/>
      </w:tabs>
      <w:snapToGrid w:val="0"/>
      <w:jc w:val="left"/>
    </w:pPr>
    <w:rPr>
      <w:sz w:val="18"/>
    </w:rPr>
  </w:style>
  <w:style w:type="paragraph" w:styleId="13">
    <w:name w:val="header"/>
    <w:basedOn w:val="1"/>
    <w:link w:val="4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basedOn w:val="1"/>
    <w:link w:val="3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15">
    <w:name w:val="Title"/>
    <w:basedOn w:val="1"/>
    <w:link w:val="30"/>
    <w:qFormat/>
    <w:uiPriority w:val="0"/>
    <w:pPr>
      <w:spacing w:before="240" w:beforeLines="0" w:beforeAutospacing="0" w:after="60" w:afterLines="0" w:afterAutospacing="0"/>
      <w:jc w:val="center"/>
      <w:outlineLvl w:val="0"/>
    </w:pPr>
    <w:rPr>
      <w:rFonts w:ascii="Arial" w:hAnsi="Arial"/>
      <w:b/>
      <w:sz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rPr>
  </w:style>
  <w:style w:type="character" w:styleId="20">
    <w:name w:val="Emphasis"/>
    <w:basedOn w:val="18"/>
    <w:qFormat/>
    <w:uiPriority w:val="0"/>
    <w:rPr>
      <w:i/>
    </w:rPr>
  </w:style>
  <w:style w:type="character" w:customStyle="1" w:styleId="21">
    <w:name w:val="标题 1 字符"/>
    <w:link w:val="2"/>
    <w:qFormat/>
    <w:uiPriority w:val="9"/>
    <w:rPr>
      <w:b/>
      <w:kern w:val="44"/>
      <w:sz w:val="44"/>
    </w:rPr>
  </w:style>
  <w:style w:type="character" w:customStyle="1" w:styleId="22">
    <w:name w:val="标题 2 字符"/>
    <w:link w:val="3"/>
    <w:semiHidden/>
    <w:qFormat/>
    <w:uiPriority w:val="9"/>
    <w:rPr>
      <w:rFonts w:ascii="Arial" w:hAnsi="Arial" w:eastAsia="黑体"/>
      <w:b/>
      <w:sz w:val="32"/>
    </w:rPr>
  </w:style>
  <w:style w:type="character" w:customStyle="1" w:styleId="23">
    <w:name w:val="标题 3 字符"/>
    <w:link w:val="4"/>
    <w:semiHidden/>
    <w:qFormat/>
    <w:uiPriority w:val="9"/>
    <w:rPr>
      <w:b/>
      <w:sz w:val="32"/>
    </w:rPr>
  </w:style>
  <w:style w:type="character" w:customStyle="1" w:styleId="24">
    <w:name w:val="标题 4 字符"/>
    <w:link w:val="5"/>
    <w:semiHidden/>
    <w:qFormat/>
    <w:uiPriority w:val="9"/>
    <w:rPr>
      <w:rFonts w:ascii="Arial" w:hAnsi="Arial" w:eastAsia="黑体"/>
      <w:b/>
      <w:sz w:val="28"/>
    </w:rPr>
  </w:style>
  <w:style w:type="character" w:customStyle="1" w:styleId="25">
    <w:name w:val="标题 5 字符"/>
    <w:link w:val="6"/>
    <w:semiHidden/>
    <w:qFormat/>
    <w:uiPriority w:val="9"/>
    <w:rPr>
      <w:b/>
      <w:sz w:val="28"/>
    </w:rPr>
  </w:style>
  <w:style w:type="character" w:customStyle="1" w:styleId="26">
    <w:name w:val="标题 6 字符"/>
    <w:link w:val="7"/>
    <w:semiHidden/>
    <w:qFormat/>
    <w:uiPriority w:val="9"/>
    <w:rPr>
      <w:rFonts w:ascii="Arial" w:hAnsi="Arial" w:eastAsia="黑体"/>
      <w:b/>
      <w:sz w:val="24"/>
    </w:rPr>
  </w:style>
  <w:style w:type="character" w:customStyle="1" w:styleId="27">
    <w:name w:val="标题 7 字符"/>
    <w:link w:val="8"/>
    <w:semiHidden/>
    <w:qFormat/>
    <w:uiPriority w:val="9"/>
    <w:rPr>
      <w:b/>
      <w:sz w:val="24"/>
    </w:rPr>
  </w:style>
  <w:style w:type="character" w:customStyle="1" w:styleId="28">
    <w:name w:val="标题 8 字符"/>
    <w:link w:val="9"/>
    <w:semiHidden/>
    <w:qFormat/>
    <w:uiPriority w:val="9"/>
    <w:rPr>
      <w:rFonts w:ascii="Arial" w:hAnsi="Arial" w:eastAsia="黑体"/>
      <w:sz w:val="24"/>
    </w:rPr>
  </w:style>
  <w:style w:type="character" w:customStyle="1" w:styleId="29">
    <w:name w:val="标题 9 字符"/>
    <w:link w:val="10"/>
    <w:semiHidden/>
    <w:qFormat/>
    <w:uiPriority w:val="9"/>
    <w:rPr>
      <w:rFonts w:ascii="Arial" w:hAnsi="Arial" w:eastAsia="黑体"/>
      <w:sz w:val="21"/>
    </w:rPr>
  </w:style>
  <w:style w:type="character" w:customStyle="1" w:styleId="30">
    <w:name w:val="标题 字符"/>
    <w:link w:val="15"/>
    <w:qFormat/>
    <w:uiPriority w:val="10"/>
    <w:rPr>
      <w:rFonts w:ascii="Arial" w:hAnsi="Arial"/>
      <w:b/>
      <w:sz w:val="32"/>
    </w:rPr>
  </w:style>
  <w:style w:type="character" w:customStyle="1" w:styleId="31">
    <w:name w:val="副标题 字符"/>
    <w:link w:val="14"/>
    <w:qFormat/>
    <w:uiPriority w:val="11"/>
    <w:rPr>
      <w:rFonts w:ascii="Arial" w:hAnsi="Arial"/>
      <w:b/>
      <w:kern w:val="28"/>
      <w:sz w:val="32"/>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link w:val="13"/>
    <w:qFormat/>
    <w:uiPriority w:val="99"/>
    <w:rPr>
      <w:sz w:val="18"/>
    </w:rPr>
  </w:style>
  <w:style w:type="character" w:customStyle="1" w:styleId="45">
    <w:name w:val="页脚 字符"/>
    <w:link w:val="12"/>
    <w:qFormat/>
    <w:uiPriority w:val="99"/>
    <w:rPr>
      <w:sz w:val="18"/>
    </w:rPr>
  </w:style>
  <w:style w:type="character" w:customStyle="1" w:styleId="46">
    <w:name w:val="批注框文本 字符"/>
    <w:link w:val="11"/>
    <w:semiHidden/>
    <w:qFormat/>
    <w:uiPriority w:val="99"/>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2052-12.8.2.18205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af14f55e-3571-463e-891f-31b48381d243}">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246</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2025-10-14T10:46:50Z</cp:lastPrinted>
  <dcterms:modified xsi:type="dcterms:W3CDTF">2025-10-14T10:49:44Z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