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07C5C4">
      <w:pPr>
        <w:keepNext w:val="0"/>
        <w:keepLines w:val="0"/>
        <w:pageBreakBefore w:val="0"/>
        <w:widowControl w:val="0"/>
        <w:kinsoku/>
        <w:wordWrap/>
        <w:overflowPunct/>
        <w:topLinePunct w:val="0"/>
        <w:autoSpaceDE/>
        <w:autoSpaceDN/>
        <w:bidi w:val="0"/>
        <w:adjustRightInd/>
        <w:snapToGrid/>
        <w:spacing w:line="560" w:lineRule="exact"/>
        <w:textAlignment w:val="auto"/>
      </w:pPr>
    </w:p>
    <w:p w14:paraId="191DE4DE">
      <w:pPr>
        <w:keepNext w:val="0"/>
        <w:keepLines w:val="0"/>
        <w:pageBreakBefore w:val="0"/>
        <w:widowControl w:val="0"/>
        <w:kinsoku/>
        <w:wordWrap/>
        <w:overflowPunct/>
        <w:topLinePunct w:val="0"/>
        <w:autoSpaceDE/>
        <w:autoSpaceDN/>
        <w:bidi w:val="0"/>
        <w:adjustRightInd/>
        <w:snapToGrid/>
        <w:spacing w:line="560" w:lineRule="exact"/>
        <w:jc w:val="left"/>
        <w:textAlignment w:val="auto"/>
        <w:outlineLvl w:val="9"/>
        <w:rPr>
          <w:rFonts w:ascii="仿宋" w:hAnsi="仿宋" w:eastAsia="仿宋" w:cs="宋体"/>
          <w:kern w:val="0"/>
          <w:sz w:val="32"/>
          <w:szCs w:val="32"/>
        </w:rPr>
      </w:pPr>
      <w:r>
        <w:rPr>
          <w:rFonts w:hint="eastAsia" w:ascii="仿宋" w:hAnsi="仿宋" w:eastAsia="仿宋" w:cs="宋体"/>
          <w:kern w:val="0"/>
          <w:sz w:val="32"/>
          <w:szCs w:val="32"/>
        </w:rPr>
        <w:t>附件2：</w:t>
      </w:r>
    </w:p>
    <w:p w14:paraId="46F757BE">
      <w:pPr>
        <w:keepNext w:val="0"/>
        <w:keepLines w:val="0"/>
        <w:pageBreakBefore w:val="0"/>
        <w:widowControl w:val="0"/>
        <w:kinsoku/>
        <w:wordWrap/>
        <w:overflowPunct/>
        <w:topLinePunct w:val="0"/>
        <w:autoSpaceDE/>
        <w:autoSpaceDN/>
        <w:bidi w:val="0"/>
        <w:adjustRightInd/>
        <w:snapToGrid/>
        <w:spacing w:line="560" w:lineRule="exact"/>
        <w:jc w:val="both"/>
        <w:textAlignment w:val="auto"/>
        <w:outlineLvl w:val="9"/>
        <w:rPr>
          <w:rFonts w:ascii="华文中宋" w:hAnsi="华文中宋" w:eastAsia="华文中宋" w:cs="宋体"/>
          <w:b/>
          <w:kern w:val="0"/>
          <w:sz w:val="52"/>
          <w:szCs w:val="52"/>
        </w:rPr>
      </w:pPr>
    </w:p>
    <w:p w14:paraId="771F6121">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ascii="华文中宋" w:hAnsi="华文中宋" w:eastAsia="华文中宋" w:cs="宋体"/>
          <w:b/>
          <w:kern w:val="0"/>
          <w:sz w:val="52"/>
          <w:szCs w:val="52"/>
        </w:rPr>
      </w:pPr>
      <w:r>
        <w:rPr>
          <w:rFonts w:hint="eastAsia" w:ascii="方正小标宋_GBK" w:hAnsi="华文中宋" w:eastAsia="方正小标宋_GBK" w:cs="宋体"/>
          <w:b/>
          <w:kern w:val="0"/>
          <w:sz w:val="48"/>
          <w:szCs w:val="48"/>
        </w:rPr>
        <w:t>项目支出绩效自评报告</w:t>
      </w:r>
    </w:p>
    <w:p w14:paraId="1043D1DF">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Ansi="宋体" w:eastAsia="仿宋_GB2312" w:cs="宋体"/>
          <w:kern w:val="0"/>
          <w:sz w:val="36"/>
          <w:szCs w:val="36"/>
        </w:rPr>
      </w:pPr>
      <w:r>
        <w:rPr>
          <w:rFonts w:hint="eastAsia" w:hAnsi="宋体" w:eastAsia="仿宋_GB2312" w:cs="宋体"/>
          <w:kern w:val="0"/>
          <w:sz w:val="36"/>
          <w:szCs w:val="36"/>
        </w:rPr>
        <w:t>（</w:t>
      </w:r>
      <w:r>
        <w:rPr>
          <w:rStyle w:val="19"/>
          <w:rFonts w:hint="eastAsia" w:ascii="楷体" w:hAnsi="楷体" w:eastAsia="楷体"/>
          <w:spacing w:val="-4"/>
          <w:sz w:val="32"/>
          <w:szCs w:val="32"/>
        </w:rPr>
        <w:t>2024</w:t>
      </w:r>
      <w:r>
        <w:rPr>
          <w:rFonts w:hint="eastAsia" w:hAnsi="宋体" w:eastAsia="仿宋_GB2312" w:cs="宋体"/>
          <w:kern w:val="0"/>
          <w:sz w:val="36"/>
          <w:szCs w:val="36"/>
        </w:rPr>
        <w:t>年度）</w:t>
      </w:r>
    </w:p>
    <w:p w14:paraId="34184DB5">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Ansi="宋体" w:eastAsia="仿宋_GB2312" w:cs="宋体"/>
          <w:kern w:val="0"/>
          <w:sz w:val="30"/>
          <w:szCs w:val="30"/>
        </w:rPr>
      </w:pPr>
    </w:p>
    <w:p w14:paraId="7B6DA9DB">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Ansi="宋体" w:eastAsia="仿宋_GB2312" w:cs="宋体"/>
          <w:kern w:val="0"/>
          <w:sz w:val="30"/>
          <w:szCs w:val="30"/>
        </w:rPr>
      </w:pPr>
    </w:p>
    <w:p w14:paraId="483314DB">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Ansi="宋体" w:eastAsia="仿宋_GB2312" w:cs="宋体"/>
          <w:kern w:val="0"/>
          <w:sz w:val="30"/>
          <w:szCs w:val="30"/>
        </w:rPr>
      </w:pPr>
    </w:p>
    <w:p w14:paraId="73716D5A">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Ansi="宋体" w:eastAsia="仿宋_GB2312" w:cs="宋体"/>
          <w:kern w:val="0"/>
          <w:sz w:val="30"/>
          <w:szCs w:val="30"/>
        </w:rPr>
      </w:pPr>
    </w:p>
    <w:p w14:paraId="25CEC8EA">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Ansi="宋体" w:eastAsia="仿宋_GB2312" w:cs="宋体"/>
          <w:kern w:val="0"/>
          <w:sz w:val="30"/>
          <w:szCs w:val="30"/>
        </w:rPr>
      </w:pPr>
    </w:p>
    <w:p w14:paraId="1230DC20">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Ansi="宋体" w:eastAsia="仿宋_GB2312" w:cs="宋体"/>
          <w:kern w:val="0"/>
          <w:sz w:val="30"/>
          <w:szCs w:val="30"/>
        </w:rPr>
      </w:pPr>
    </w:p>
    <w:p w14:paraId="2BB9B778">
      <w:pPr>
        <w:keepNext w:val="0"/>
        <w:keepLines w:val="0"/>
        <w:pageBreakBefore w:val="0"/>
        <w:widowControl w:val="0"/>
        <w:kinsoku/>
        <w:wordWrap/>
        <w:overflowPunct/>
        <w:topLinePunct w:val="0"/>
        <w:autoSpaceDE/>
        <w:autoSpaceDN/>
        <w:bidi w:val="0"/>
        <w:adjustRightInd/>
        <w:snapToGrid/>
        <w:spacing w:line="560" w:lineRule="exact"/>
        <w:jc w:val="left"/>
        <w:textAlignment w:val="auto"/>
        <w:outlineLvl w:val="9"/>
        <w:rPr>
          <w:rFonts w:hAnsi="宋体" w:eastAsia="仿宋_GB2312" w:cs="宋体"/>
          <w:kern w:val="0"/>
          <w:sz w:val="36"/>
          <w:szCs w:val="36"/>
        </w:rPr>
      </w:pPr>
      <w:r>
        <w:rPr>
          <w:rFonts w:hint="eastAsia" w:hAnsi="宋体" w:eastAsia="仿宋_GB2312" w:cs="宋体"/>
          <w:kern w:val="0"/>
          <w:sz w:val="36"/>
          <w:szCs w:val="36"/>
        </w:rPr>
        <w:t xml:space="preserve">     </w:t>
      </w:r>
    </w:p>
    <w:p w14:paraId="2848E2CC">
      <w:pPr>
        <w:keepNext w:val="0"/>
        <w:keepLines w:val="0"/>
        <w:pageBreakBefore w:val="0"/>
        <w:widowControl w:val="0"/>
        <w:kinsoku/>
        <w:wordWrap/>
        <w:overflowPunct/>
        <w:topLinePunct w:val="0"/>
        <w:autoSpaceDE/>
        <w:autoSpaceDN/>
        <w:bidi w:val="0"/>
        <w:adjustRightInd/>
        <w:snapToGrid/>
        <w:spacing w:line="560" w:lineRule="exact"/>
        <w:ind w:firstLine="900" w:firstLineChars="250"/>
        <w:jc w:val="left"/>
        <w:textAlignment w:val="auto"/>
        <w:outlineLvl w:val="9"/>
        <w:rPr>
          <w:rFonts w:hAnsi="宋体" w:eastAsia="仿宋_GB2312" w:cs="宋体"/>
          <w:kern w:val="0"/>
          <w:sz w:val="36"/>
          <w:szCs w:val="36"/>
        </w:rPr>
      </w:pPr>
      <w:r>
        <w:rPr>
          <w:rFonts w:hint="eastAsia" w:hAnsi="宋体" w:eastAsia="仿宋_GB2312" w:cs="宋体"/>
          <w:kern w:val="0"/>
          <w:sz w:val="36"/>
          <w:szCs w:val="36"/>
        </w:rPr>
        <w:t>项目名称：</w:t>
      </w:r>
      <w:r>
        <w:rPr>
          <w:rStyle w:val="19"/>
          <w:rFonts w:hint="eastAsia" w:ascii="楷体" w:hAnsi="楷体" w:eastAsia="楷体"/>
          <w:spacing w:val="-4"/>
          <w:sz w:val="32"/>
          <w:szCs w:val="32"/>
        </w:rPr>
        <w:t>2024年</w:t>
      </w:r>
      <w:r>
        <w:rPr>
          <w:rStyle w:val="19"/>
          <w:rFonts w:hint="eastAsia" w:ascii="楷体" w:hAnsi="楷体" w:eastAsia="楷体"/>
          <w:spacing w:val="-4"/>
          <w:sz w:val="32"/>
          <w:szCs w:val="32"/>
          <w:lang w:eastAsia="zh-CN"/>
        </w:rPr>
        <w:t>驻村</w:t>
      </w:r>
      <w:r>
        <w:rPr>
          <w:rStyle w:val="19"/>
          <w:rFonts w:hint="eastAsia" w:ascii="楷体" w:hAnsi="楷体" w:eastAsia="楷体"/>
          <w:spacing w:val="-4"/>
          <w:sz w:val="32"/>
          <w:szCs w:val="32"/>
        </w:rPr>
        <w:t>工作经费项目</w:t>
      </w:r>
    </w:p>
    <w:p w14:paraId="10C45F78">
      <w:pPr>
        <w:keepNext w:val="0"/>
        <w:keepLines w:val="0"/>
        <w:pageBreakBefore w:val="0"/>
        <w:widowControl w:val="0"/>
        <w:kinsoku/>
        <w:wordWrap/>
        <w:overflowPunct/>
        <w:topLinePunct w:val="0"/>
        <w:autoSpaceDE/>
        <w:autoSpaceDN/>
        <w:bidi w:val="0"/>
        <w:adjustRightInd/>
        <w:snapToGrid/>
        <w:spacing w:line="560" w:lineRule="exact"/>
        <w:ind w:firstLine="567"/>
        <w:textAlignment w:val="auto"/>
        <w:outlineLvl w:val="9"/>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9"/>
          <w:rFonts w:hint="eastAsia" w:ascii="楷体" w:hAnsi="楷体" w:eastAsia="楷体"/>
          <w:spacing w:val="-4"/>
          <w:sz w:val="28"/>
          <w:szCs w:val="28"/>
        </w:rPr>
        <w:t>新疆维吾尔自治区和田地区直属机关工作委员会</w:t>
      </w:r>
    </w:p>
    <w:p w14:paraId="1448BD88">
      <w:pPr>
        <w:keepNext w:val="0"/>
        <w:keepLines w:val="0"/>
        <w:pageBreakBefore w:val="0"/>
        <w:widowControl w:val="0"/>
        <w:kinsoku/>
        <w:wordWrap/>
        <w:overflowPunct/>
        <w:topLinePunct w:val="0"/>
        <w:autoSpaceDE/>
        <w:autoSpaceDN/>
        <w:bidi w:val="0"/>
        <w:adjustRightInd/>
        <w:snapToGrid/>
        <w:spacing w:line="560" w:lineRule="exact"/>
        <w:ind w:firstLine="900" w:firstLineChars="250"/>
        <w:textAlignment w:val="auto"/>
        <w:outlineLvl w:val="9"/>
        <w:rPr>
          <w:rFonts w:ascii="楷体" w:hAnsi="楷体" w:eastAsia="楷体"/>
          <w:b/>
          <w:bCs/>
          <w:spacing w:val="-4"/>
          <w:sz w:val="28"/>
          <w:szCs w:val="28"/>
        </w:rPr>
      </w:pPr>
      <w:r>
        <w:rPr>
          <w:rFonts w:hint="eastAsia" w:hAnsi="宋体" w:eastAsia="仿宋_GB2312" w:cs="宋体"/>
          <w:kern w:val="0"/>
          <w:sz w:val="36"/>
          <w:szCs w:val="36"/>
        </w:rPr>
        <w:t>主管部门（公章）：</w:t>
      </w:r>
      <w:r>
        <w:rPr>
          <w:rStyle w:val="19"/>
          <w:rFonts w:hint="eastAsia" w:ascii="楷体" w:hAnsi="楷体" w:eastAsia="楷体"/>
          <w:spacing w:val="-4"/>
          <w:sz w:val="28"/>
          <w:szCs w:val="28"/>
        </w:rPr>
        <w:t>新疆维吾尔自治区和田地区直属机关工作委员会</w:t>
      </w:r>
    </w:p>
    <w:p w14:paraId="3E927B4E">
      <w:pPr>
        <w:keepNext w:val="0"/>
        <w:keepLines w:val="0"/>
        <w:pageBreakBefore w:val="0"/>
        <w:widowControl w:val="0"/>
        <w:kinsoku/>
        <w:wordWrap/>
        <w:overflowPunct/>
        <w:topLinePunct w:val="0"/>
        <w:autoSpaceDE/>
        <w:autoSpaceDN/>
        <w:bidi w:val="0"/>
        <w:adjustRightInd/>
        <w:snapToGrid/>
        <w:spacing w:line="560" w:lineRule="exact"/>
        <w:ind w:firstLine="900" w:firstLineChars="250"/>
        <w:textAlignment w:val="auto"/>
        <w:outlineLvl w:val="9"/>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9"/>
          <w:rFonts w:hint="eastAsia" w:ascii="楷体" w:hAnsi="楷体" w:eastAsia="楷体"/>
          <w:spacing w:val="-4"/>
          <w:sz w:val="32"/>
          <w:szCs w:val="32"/>
        </w:rPr>
        <w:t>高鹰</w:t>
      </w:r>
    </w:p>
    <w:p w14:paraId="4414255C">
      <w:pPr>
        <w:keepNext w:val="0"/>
        <w:keepLines w:val="0"/>
        <w:pageBreakBefore w:val="0"/>
        <w:widowControl w:val="0"/>
        <w:kinsoku/>
        <w:wordWrap/>
        <w:overflowPunct/>
        <w:topLinePunct w:val="0"/>
        <w:autoSpaceDE/>
        <w:autoSpaceDN/>
        <w:bidi w:val="0"/>
        <w:adjustRightInd/>
        <w:snapToGrid/>
        <w:spacing w:line="560" w:lineRule="exact"/>
        <w:ind w:left="273" w:firstLine="567"/>
        <w:textAlignment w:val="auto"/>
        <w:outlineLvl w:val="9"/>
        <w:rPr>
          <w:rStyle w:val="19"/>
          <w:rFonts w:hint="eastAsia" w:ascii="楷体" w:hAnsi="楷体" w:eastAsia="楷体"/>
          <w:spacing w:val="-4"/>
          <w:sz w:val="32"/>
          <w:szCs w:val="32"/>
        </w:rPr>
      </w:pPr>
      <w:r>
        <w:rPr>
          <w:rFonts w:hint="eastAsia" w:hAnsi="宋体" w:eastAsia="仿宋_GB2312" w:cs="宋体"/>
          <w:kern w:val="0"/>
          <w:sz w:val="36"/>
          <w:szCs w:val="36"/>
        </w:rPr>
        <w:t>填报时间：</w:t>
      </w:r>
      <w:r>
        <w:rPr>
          <w:rStyle w:val="19"/>
          <w:rFonts w:hint="eastAsia" w:ascii="楷体" w:hAnsi="楷体" w:eastAsia="楷体"/>
          <w:spacing w:val="-4"/>
          <w:sz w:val="32"/>
          <w:szCs w:val="32"/>
        </w:rPr>
        <w:t>2025年03月14日</w:t>
      </w:r>
    </w:p>
    <w:p w14:paraId="7FDFE7D3">
      <w:pPr>
        <w:keepNext w:val="0"/>
        <w:keepLines w:val="0"/>
        <w:pageBreakBefore w:val="0"/>
        <w:widowControl w:val="0"/>
        <w:kinsoku/>
        <w:wordWrap/>
        <w:overflowPunct/>
        <w:topLinePunct w:val="0"/>
        <w:autoSpaceDE/>
        <w:autoSpaceDN/>
        <w:bidi w:val="0"/>
        <w:adjustRightInd/>
        <w:snapToGrid/>
        <w:spacing w:line="560" w:lineRule="exact"/>
        <w:ind w:left="273" w:firstLine="567"/>
        <w:textAlignment w:val="auto"/>
        <w:outlineLvl w:val="9"/>
        <w:rPr>
          <w:rStyle w:val="19"/>
          <w:rFonts w:hint="eastAsia" w:ascii="楷体" w:hAnsi="楷体" w:eastAsia="楷体"/>
          <w:spacing w:val="-4"/>
          <w:sz w:val="32"/>
          <w:szCs w:val="32"/>
        </w:rPr>
      </w:pPr>
    </w:p>
    <w:p w14:paraId="75296F75">
      <w:pPr>
        <w:keepNext w:val="0"/>
        <w:keepLines w:val="0"/>
        <w:pageBreakBefore w:val="0"/>
        <w:widowControl w:val="0"/>
        <w:kinsoku/>
        <w:wordWrap/>
        <w:overflowPunct/>
        <w:topLinePunct w:val="0"/>
        <w:autoSpaceDE/>
        <w:autoSpaceDN/>
        <w:bidi w:val="0"/>
        <w:adjustRightInd/>
        <w:snapToGrid/>
        <w:spacing w:line="560" w:lineRule="exact"/>
        <w:ind w:left="273" w:firstLine="567"/>
        <w:textAlignment w:val="auto"/>
        <w:outlineLvl w:val="9"/>
        <w:rPr>
          <w:rStyle w:val="19"/>
          <w:rFonts w:hint="eastAsia" w:ascii="楷体" w:hAnsi="楷体" w:eastAsia="楷体"/>
          <w:spacing w:val="-4"/>
          <w:sz w:val="32"/>
          <w:szCs w:val="32"/>
        </w:rPr>
      </w:pPr>
    </w:p>
    <w:p w14:paraId="1F6A246D">
      <w:pPr>
        <w:keepNext w:val="0"/>
        <w:keepLines w:val="0"/>
        <w:pageBreakBefore w:val="0"/>
        <w:widowControl w:val="0"/>
        <w:kinsoku/>
        <w:wordWrap/>
        <w:overflowPunct/>
        <w:topLinePunct w:val="0"/>
        <w:autoSpaceDE/>
        <w:autoSpaceDN/>
        <w:bidi w:val="0"/>
        <w:adjustRightInd/>
        <w:snapToGrid/>
        <w:spacing w:line="560" w:lineRule="exact"/>
        <w:ind w:left="273" w:firstLine="567"/>
        <w:textAlignment w:val="auto"/>
        <w:outlineLvl w:val="9"/>
        <w:rPr>
          <w:rStyle w:val="19"/>
          <w:rFonts w:hint="eastAsia" w:ascii="楷体" w:hAnsi="楷体" w:eastAsia="楷体"/>
          <w:spacing w:val="-4"/>
          <w:sz w:val="32"/>
          <w:szCs w:val="32"/>
        </w:rPr>
      </w:pPr>
    </w:p>
    <w:p w14:paraId="2FFBC68F">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jc w:val="left"/>
        <w:textAlignment w:val="auto"/>
        <w:outlineLvl w:val="9"/>
        <w:rPr>
          <w:rStyle w:val="19"/>
          <w:rFonts w:ascii="黑体" w:hAnsi="黑体" w:eastAsia="黑体"/>
          <w:b w:val="0"/>
          <w:spacing w:val="-4"/>
          <w:sz w:val="32"/>
          <w:szCs w:val="32"/>
        </w:rPr>
      </w:pPr>
      <w:r>
        <w:rPr>
          <w:rStyle w:val="19"/>
          <w:rFonts w:hint="eastAsia" w:ascii="黑体" w:hAnsi="黑体" w:eastAsia="黑体"/>
          <w:b w:val="0"/>
          <w:spacing w:val="-4"/>
          <w:sz w:val="32"/>
          <w:szCs w:val="32"/>
        </w:rPr>
        <w:t>一、基本情况</w:t>
      </w:r>
    </w:p>
    <w:p w14:paraId="62E10FD6">
      <w:pPr>
        <w:keepNext w:val="0"/>
        <w:keepLines w:val="0"/>
        <w:pageBreakBefore w:val="0"/>
        <w:widowControl w:val="0"/>
        <w:kinsoku/>
        <w:wordWrap/>
        <w:overflowPunct/>
        <w:topLinePunct w:val="0"/>
        <w:autoSpaceDE/>
        <w:autoSpaceDN/>
        <w:bidi w:val="0"/>
        <w:adjustRightInd/>
        <w:snapToGrid/>
        <w:spacing w:line="560" w:lineRule="exact"/>
        <w:ind w:left="0" w:leftChars="0" w:firstLine="627" w:firstLineChars="200"/>
        <w:jc w:val="left"/>
        <w:textAlignment w:val="auto"/>
        <w:outlineLvl w:val="9"/>
        <w:rPr>
          <w:rStyle w:val="19"/>
          <w:rFonts w:ascii="楷体" w:hAnsi="楷体" w:eastAsia="楷体"/>
          <w:spacing w:val="-4"/>
          <w:sz w:val="32"/>
          <w:szCs w:val="32"/>
        </w:rPr>
      </w:pPr>
      <w:r>
        <w:rPr>
          <w:rStyle w:val="19"/>
          <w:rFonts w:hint="eastAsia" w:ascii="楷体" w:hAnsi="楷体" w:eastAsia="楷体"/>
          <w:spacing w:val="-4"/>
          <w:sz w:val="32"/>
          <w:szCs w:val="32"/>
        </w:rPr>
        <w:t>（一）项目概况</w:t>
      </w:r>
    </w:p>
    <w:p w14:paraId="1AAC0ACB">
      <w:pPr>
        <w:keepNext w:val="0"/>
        <w:keepLines w:val="0"/>
        <w:pageBreakBefore w:val="0"/>
        <w:widowControl w:val="0"/>
        <w:kinsoku/>
        <w:wordWrap/>
        <w:overflowPunct/>
        <w:topLinePunct w:val="0"/>
        <w:autoSpaceDE/>
        <w:autoSpaceDN/>
        <w:bidi w:val="0"/>
        <w:adjustRightInd/>
        <w:snapToGrid/>
        <w:spacing w:line="560" w:lineRule="exact"/>
        <w:ind w:left="0" w:leftChars="0" w:firstLine="627" w:firstLineChars="200"/>
        <w:jc w:val="left"/>
        <w:textAlignment w:val="auto"/>
        <w:outlineLvl w:val="9"/>
        <w:rPr>
          <w:rStyle w:val="19"/>
          <w:rFonts w:hint="eastAsia" w:ascii="仿宋_GB2312" w:hAnsi="仿宋_GB2312" w:eastAsia="仿宋_GB2312" w:cs="仿宋_GB2312"/>
          <w:b/>
          <w:bCs/>
          <w:spacing w:val="-4"/>
          <w:sz w:val="32"/>
          <w:szCs w:val="32"/>
        </w:rPr>
      </w:pPr>
      <w:r>
        <w:rPr>
          <w:rStyle w:val="19"/>
          <w:rFonts w:hint="eastAsia" w:ascii="仿宋_GB2312" w:hAnsi="仿宋_GB2312" w:eastAsia="仿宋_GB2312" w:cs="仿宋_GB2312"/>
          <w:b/>
          <w:bCs/>
          <w:spacing w:val="-4"/>
          <w:sz w:val="32"/>
          <w:szCs w:val="32"/>
        </w:rPr>
        <w:t>1.项目背景</w:t>
      </w:r>
    </w:p>
    <w:p w14:paraId="6504BA73">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jc w:val="left"/>
        <w:textAlignment w:val="auto"/>
        <w:outlineLvl w:val="9"/>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本项目的设立背景为根据自治区、地区为民办实事工作经费的相关要求，进一步扎实持久开展好驻村工作，充分发挥为民办实事工作经费在驻村工作中的重要作用。结合实际情况，特设立本项目。</w:t>
      </w:r>
    </w:p>
    <w:p w14:paraId="31E86B66">
      <w:pPr>
        <w:keepNext w:val="0"/>
        <w:keepLines w:val="0"/>
        <w:pageBreakBefore w:val="0"/>
        <w:widowControl w:val="0"/>
        <w:kinsoku/>
        <w:wordWrap/>
        <w:overflowPunct/>
        <w:topLinePunct w:val="0"/>
        <w:autoSpaceDE/>
        <w:autoSpaceDN/>
        <w:bidi w:val="0"/>
        <w:adjustRightInd/>
        <w:snapToGrid/>
        <w:spacing w:line="560" w:lineRule="exact"/>
        <w:ind w:left="0" w:leftChars="0" w:firstLine="627" w:firstLineChars="200"/>
        <w:jc w:val="left"/>
        <w:textAlignment w:val="auto"/>
        <w:outlineLvl w:val="9"/>
        <w:rPr>
          <w:rStyle w:val="19"/>
          <w:rFonts w:hint="eastAsia" w:ascii="仿宋_GB2312" w:hAnsi="仿宋_GB2312" w:eastAsia="仿宋_GB2312" w:cs="仿宋_GB2312"/>
          <w:b/>
          <w:bCs/>
          <w:spacing w:val="-4"/>
          <w:sz w:val="32"/>
          <w:szCs w:val="32"/>
        </w:rPr>
      </w:pPr>
      <w:r>
        <w:rPr>
          <w:rStyle w:val="19"/>
          <w:rFonts w:hint="eastAsia" w:ascii="仿宋_GB2312" w:hAnsi="仿宋_GB2312" w:eastAsia="仿宋_GB2312" w:cs="仿宋_GB2312"/>
          <w:b/>
          <w:bCs/>
          <w:spacing w:val="-4"/>
          <w:sz w:val="32"/>
          <w:szCs w:val="32"/>
          <w:lang w:val="en-US" w:eastAsia="zh-CN"/>
        </w:rPr>
        <w:t xml:space="preserve"> </w:t>
      </w:r>
      <w:r>
        <w:rPr>
          <w:rStyle w:val="19"/>
          <w:rFonts w:hint="eastAsia" w:ascii="仿宋_GB2312" w:hAnsi="仿宋_GB2312" w:eastAsia="仿宋_GB2312" w:cs="仿宋_GB2312"/>
          <w:b/>
          <w:bCs/>
          <w:spacing w:val="-4"/>
          <w:sz w:val="32"/>
          <w:szCs w:val="32"/>
        </w:rPr>
        <w:t>2.主要内容</w:t>
      </w:r>
    </w:p>
    <w:p w14:paraId="6DB75055">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jc w:val="left"/>
        <w:textAlignment w:val="auto"/>
        <w:outlineLvl w:val="9"/>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驻村工作专项经费是为民办实事工作经费，是以解决群众最关心、最直接、最现实的利益问题为导向，以千方百计解决群众生产生活中的实际困难为目的，通过扶持</w:t>
      </w:r>
      <w:r>
        <w:rPr>
          <w:rStyle w:val="19"/>
          <w:rFonts w:hint="eastAsia" w:ascii="仿宋_GB2312" w:hAnsi="仿宋_GB2312" w:eastAsia="仿宋_GB2312" w:cs="仿宋_GB2312"/>
          <w:b w:val="0"/>
          <w:bCs w:val="0"/>
          <w:spacing w:val="-4"/>
          <w:sz w:val="32"/>
          <w:szCs w:val="32"/>
          <w:lang w:eastAsia="zh-CN"/>
        </w:rPr>
        <w:t>村民</w:t>
      </w:r>
      <w:r>
        <w:rPr>
          <w:rStyle w:val="19"/>
          <w:rFonts w:hint="eastAsia" w:ascii="仿宋_GB2312" w:hAnsi="仿宋_GB2312" w:eastAsia="仿宋_GB2312" w:cs="仿宋_GB2312"/>
          <w:b w:val="0"/>
          <w:bCs w:val="0"/>
          <w:spacing w:val="-4"/>
          <w:sz w:val="32"/>
          <w:szCs w:val="32"/>
        </w:rPr>
        <w:t>发展小型养殖业、种植业、加工业和庭院建设，开展文体联谊活动，组织党员参观学习和有效激励，及时将党和政府的温暖送到广大群众心坎上，不断增强基层组织凝聚力和向心力。</w:t>
      </w:r>
      <w:r>
        <w:rPr>
          <w:rStyle w:val="19"/>
          <w:rFonts w:hint="eastAsia" w:ascii="仿宋_GB2312" w:hAnsi="仿宋_GB2312" w:eastAsia="仿宋_GB2312" w:cs="仿宋_GB2312"/>
          <w:b w:val="0"/>
          <w:bCs w:val="0"/>
          <w:spacing w:val="-4"/>
          <w:sz w:val="32"/>
          <w:szCs w:val="32"/>
          <w:lang w:eastAsia="zh-CN"/>
        </w:rPr>
        <w:t>驻村</w:t>
      </w:r>
      <w:r>
        <w:rPr>
          <w:rStyle w:val="19"/>
          <w:rFonts w:hint="eastAsia" w:ascii="仿宋_GB2312" w:hAnsi="仿宋_GB2312" w:eastAsia="仿宋_GB2312" w:cs="仿宋_GB2312"/>
          <w:b w:val="0"/>
          <w:bCs w:val="0"/>
          <w:spacing w:val="-4"/>
          <w:sz w:val="32"/>
          <w:szCs w:val="32"/>
        </w:rPr>
        <w:t>工作经费要用于解决村</w:t>
      </w:r>
      <w:r>
        <w:rPr>
          <w:rStyle w:val="19"/>
          <w:rFonts w:hint="eastAsia" w:ascii="仿宋_GB2312" w:hAnsi="仿宋_GB2312" w:eastAsia="仿宋_GB2312" w:cs="仿宋_GB2312"/>
          <w:b w:val="0"/>
          <w:bCs w:val="0"/>
          <w:spacing w:val="-4"/>
          <w:sz w:val="32"/>
          <w:szCs w:val="32"/>
          <w:lang w:eastAsia="zh-CN"/>
        </w:rPr>
        <w:t>民</w:t>
      </w:r>
      <w:r>
        <w:rPr>
          <w:rStyle w:val="19"/>
          <w:rFonts w:hint="eastAsia" w:ascii="仿宋_GB2312" w:hAnsi="仿宋_GB2312" w:eastAsia="仿宋_GB2312" w:cs="仿宋_GB2312"/>
          <w:b w:val="0"/>
          <w:bCs w:val="0"/>
          <w:spacing w:val="-4"/>
          <w:sz w:val="32"/>
          <w:szCs w:val="32"/>
        </w:rPr>
        <w:t>生产生活困难，开展节日慰问、教育培训和群众性文体活动支出，对“四老”人员的关心、关爱等支出。其中主要用于对</w:t>
      </w:r>
      <w:r>
        <w:rPr>
          <w:rStyle w:val="19"/>
          <w:rFonts w:hint="eastAsia" w:ascii="仿宋_GB2312" w:hAnsi="仿宋_GB2312" w:eastAsia="仿宋_GB2312" w:cs="仿宋_GB2312"/>
          <w:b w:val="0"/>
          <w:bCs w:val="0"/>
          <w:spacing w:val="-4"/>
          <w:sz w:val="32"/>
          <w:szCs w:val="32"/>
          <w:lang w:eastAsia="zh-CN"/>
        </w:rPr>
        <w:t>村民</w:t>
      </w:r>
      <w:r>
        <w:rPr>
          <w:rStyle w:val="19"/>
          <w:rFonts w:hint="eastAsia" w:ascii="仿宋_GB2312" w:hAnsi="仿宋_GB2312" w:eastAsia="仿宋_GB2312" w:cs="仿宋_GB2312"/>
          <w:b w:val="0"/>
          <w:bCs w:val="0"/>
          <w:spacing w:val="-4"/>
          <w:sz w:val="32"/>
          <w:szCs w:val="32"/>
        </w:rPr>
        <w:t>生产生活困难的补助和救济。提高村民生活水平、文化水平，提升村民生活幸福感和满意度。</w:t>
      </w:r>
    </w:p>
    <w:p w14:paraId="04794E8B">
      <w:pPr>
        <w:keepNext w:val="0"/>
        <w:keepLines w:val="0"/>
        <w:pageBreakBefore w:val="0"/>
        <w:widowControl w:val="0"/>
        <w:kinsoku/>
        <w:wordWrap/>
        <w:overflowPunct/>
        <w:topLinePunct w:val="0"/>
        <w:autoSpaceDE/>
        <w:autoSpaceDN/>
        <w:bidi w:val="0"/>
        <w:adjustRightInd/>
        <w:snapToGrid/>
        <w:spacing w:line="560" w:lineRule="exact"/>
        <w:ind w:left="0" w:leftChars="0" w:firstLine="627" w:firstLineChars="200"/>
        <w:jc w:val="left"/>
        <w:textAlignment w:val="auto"/>
        <w:outlineLvl w:val="9"/>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bCs/>
          <w:spacing w:val="-4"/>
          <w:sz w:val="32"/>
          <w:szCs w:val="32"/>
        </w:rPr>
        <w:t>3.实施情况</w:t>
      </w:r>
    </w:p>
    <w:p w14:paraId="4C727FFF">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jc w:val="left"/>
        <w:textAlignment w:val="auto"/>
        <w:outlineLvl w:val="9"/>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实施主体：中共和田地区委员会直属机关工作委员会</w:t>
      </w:r>
    </w:p>
    <w:p w14:paraId="3C6011B9">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jc w:val="left"/>
        <w:textAlignment w:val="auto"/>
        <w:outlineLvl w:val="9"/>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实施时间：本项目实施期限为2024年1</w:t>
      </w:r>
      <w:r>
        <w:rPr>
          <w:rStyle w:val="19"/>
          <w:rFonts w:hint="eastAsia" w:ascii="仿宋_GB2312" w:hAnsi="仿宋_GB2312" w:eastAsia="仿宋_GB2312" w:cs="仿宋_GB2312"/>
          <w:b w:val="0"/>
          <w:bCs w:val="0"/>
          <w:spacing w:val="-4"/>
          <w:sz w:val="32"/>
          <w:szCs w:val="32"/>
          <w:lang w:eastAsia="zh-CN"/>
        </w:rPr>
        <w:t>月</w:t>
      </w:r>
      <w:r>
        <w:rPr>
          <w:rStyle w:val="19"/>
          <w:rFonts w:hint="eastAsia" w:ascii="仿宋_GB2312" w:hAnsi="仿宋_GB2312" w:eastAsia="仿宋_GB2312" w:cs="仿宋_GB2312"/>
          <w:b w:val="0"/>
          <w:bCs w:val="0"/>
          <w:spacing w:val="-4"/>
          <w:sz w:val="32"/>
          <w:szCs w:val="32"/>
        </w:rPr>
        <w:t>—2024年12月。</w:t>
      </w:r>
    </w:p>
    <w:p w14:paraId="25EBB1B7">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jc w:val="left"/>
        <w:textAlignment w:val="auto"/>
        <w:outlineLvl w:val="9"/>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实施情况：本项目的实施符合</w:t>
      </w:r>
      <w:r>
        <w:rPr>
          <w:rStyle w:val="19"/>
          <w:rFonts w:hint="eastAsia" w:ascii="仿宋_GB2312" w:hAnsi="仿宋_GB2312" w:eastAsia="仿宋_GB2312" w:cs="仿宋_GB2312"/>
          <w:b w:val="0"/>
          <w:bCs w:val="0"/>
          <w:spacing w:val="-4"/>
          <w:sz w:val="32"/>
          <w:szCs w:val="32"/>
          <w:lang w:eastAsia="zh-CN"/>
        </w:rPr>
        <w:t>单位年初预算</w:t>
      </w:r>
      <w:r>
        <w:rPr>
          <w:rStyle w:val="19"/>
          <w:rFonts w:hint="eastAsia" w:ascii="仿宋_GB2312" w:hAnsi="仿宋_GB2312" w:eastAsia="仿宋_GB2312" w:cs="仿宋_GB2312"/>
          <w:b w:val="0"/>
          <w:bCs w:val="0"/>
          <w:spacing w:val="-4"/>
          <w:sz w:val="32"/>
          <w:szCs w:val="32"/>
        </w:rPr>
        <w:t>相关政策要求，实际完成解决派驻工作队个数1名，开展各类活动达到10次，解决困难诉求达到10次，开展困难群众走访慰问10次通过以上工作达到了群众对党的惠民政策全面知晓及村民对驻村工作队工作的认可效益，群众满意度达到100%。</w:t>
      </w:r>
    </w:p>
    <w:p w14:paraId="5926B64B">
      <w:pPr>
        <w:keepNext w:val="0"/>
        <w:keepLines w:val="0"/>
        <w:pageBreakBefore w:val="0"/>
        <w:widowControl w:val="0"/>
        <w:kinsoku/>
        <w:wordWrap/>
        <w:overflowPunct/>
        <w:topLinePunct w:val="0"/>
        <w:autoSpaceDE/>
        <w:autoSpaceDN/>
        <w:bidi w:val="0"/>
        <w:adjustRightInd/>
        <w:snapToGrid/>
        <w:spacing w:line="560" w:lineRule="exact"/>
        <w:ind w:left="0" w:leftChars="0" w:firstLine="627" w:firstLineChars="200"/>
        <w:jc w:val="left"/>
        <w:textAlignment w:val="auto"/>
        <w:outlineLvl w:val="9"/>
        <w:rPr>
          <w:rStyle w:val="19"/>
          <w:rFonts w:hint="eastAsia" w:ascii="仿宋_GB2312" w:hAnsi="仿宋_GB2312" w:eastAsia="仿宋_GB2312" w:cs="仿宋_GB2312"/>
          <w:b/>
          <w:bCs/>
          <w:spacing w:val="-4"/>
          <w:sz w:val="32"/>
          <w:szCs w:val="32"/>
        </w:rPr>
      </w:pPr>
      <w:r>
        <w:rPr>
          <w:rStyle w:val="19"/>
          <w:rFonts w:hint="eastAsia" w:ascii="仿宋_GB2312" w:hAnsi="仿宋_GB2312" w:eastAsia="仿宋_GB2312" w:cs="仿宋_GB2312"/>
          <w:b/>
          <w:bCs/>
          <w:spacing w:val="-4"/>
          <w:sz w:val="32"/>
          <w:szCs w:val="32"/>
        </w:rPr>
        <w:t>4.资金投入和使用情况</w:t>
      </w:r>
    </w:p>
    <w:p w14:paraId="2F725192">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jc w:val="left"/>
        <w:textAlignment w:val="auto"/>
        <w:outlineLvl w:val="9"/>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（1）项目资金安排落实、总投入等情况分析</w:t>
      </w:r>
    </w:p>
    <w:p w14:paraId="049E4142">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jc w:val="left"/>
        <w:textAlignment w:val="auto"/>
        <w:outlineLvl w:val="9"/>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本项目预算安排总额为12万元，资金来源为自治区专项资金、其中：财政资金12万元，其他资金0万元，2024年实际收到预算资金12万元，预算资金到位率为100%。</w:t>
      </w:r>
    </w:p>
    <w:p w14:paraId="1CFC47B2">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jc w:val="left"/>
        <w:textAlignment w:val="auto"/>
        <w:outlineLvl w:val="9"/>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（2）项目资金实际使用情况分析</w:t>
      </w:r>
    </w:p>
    <w:p w14:paraId="054A5762">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jc w:val="left"/>
        <w:textAlignment w:val="auto"/>
        <w:outlineLvl w:val="9"/>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本项目实际支付资金12万元，预算执行率100%。本项目资金主要用于支付访贫问苦费用3万元、为民办实事费用6万元，村级组织经费3万元。</w:t>
      </w:r>
    </w:p>
    <w:p w14:paraId="2FEA38A1">
      <w:pPr>
        <w:keepNext w:val="0"/>
        <w:keepLines w:val="0"/>
        <w:pageBreakBefore w:val="0"/>
        <w:widowControl w:val="0"/>
        <w:kinsoku/>
        <w:wordWrap/>
        <w:overflowPunct/>
        <w:topLinePunct w:val="0"/>
        <w:autoSpaceDE/>
        <w:autoSpaceDN/>
        <w:bidi w:val="0"/>
        <w:adjustRightInd/>
        <w:snapToGrid/>
        <w:spacing w:line="560" w:lineRule="exact"/>
        <w:ind w:left="0" w:leftChars="0" w:firstLine="627" w:firstLineChars="200"/>
        <w:jc w:val="left"/>
        <w:textAlignment w:val="auto"/>
        <w:outlineLvl w:val="9"/>
        <w:rPr>
          <w:rStyle w:val="19"/>
          <w:rFonts w:hint="eastAsia" w:ascii="楷体_GB2312" w:hAnsi="楷体_GB2312" w:eastAsia="楷体_GB2312" w:cs="楷体_GB2312"/>
          <w:spacing w:val="-4"/>
          <w:sz w:val="32"/>
          <w:szCs w:val="32"/>
        </w:rPr>
      </w:pPr>
      <w:r>
        <w:rPr>
          <w:rStyle w:val="19"/>
          <w:rFonts w:hint="eastAsia" w:ascii="楷体_GB2312" w:hAnsi="楷体_GB2312" w:eastAsia="楷体_GB2312" w:cs="楷体_GB2312"/>
          <w:spacing w:val="-4"/>
          <w:sz w:val="32"/>
          <w:szCs w:val="32"/>
        </w:rPr>
        <w:t>（二）项目绩效目标</w:t>
      </w:r>
    </w:p>
    <w:p w14:paraId="1227AF0F">
      <w:pPr>
        <w:keepNext w:val="0"/>
        <w:keepLines w:val="0"/>
        <w:pageBreakBefore w:val="0"/>
        <w:widowControl w:val="0"/>
        <w:kinsoku/>
        <w:wordWrap/>
        <w:overflowPunct/>
        <w:topLinePunct w:val="0"/>
        <w:autoSpaceDE/>
        <w:autoSpaceDN/>
        <w:bidi w:val="0"/>
        <w:adjustRightInd/>
        <w:snapToGrid/>
        <w:spacing w:line="560" w:lineRule="exact"/>
        <w:ind w:left="0" w:leftChars="0" w:firstLine="627" w:firstLineChars="200"/>
        <w:jc w:val="left"/>
        <w:textAlignment w:val="auto"/>
        <w:outlineLvl w:val="9"/>
        <w:rPr>
          <w:rStyle w:val="19"/>
          <w:rFonts w:hint="eastAsia" w:ascii="仿宋_GB2312" w:hAnsi="仿宋_GB2312" w:eastAsia="仿宋_GB2312" w:cs="仿宋_GB2312"/>
          <w:b/>
          <w:bCs/>
          <w:spacing w:val="-4"/>
          <w:sz w:val="32"/>
          <w:szCs w:val="32"/>
        </w:rPr>
      </w:pPr>
      <w:r>
        <w:rPr>
          <w:rStyle w:val="19"/>
          <w:rFonts w:hint="eastAsia" w:ascii="仿宋_GB2312" w:hAnsi="仿宋_GB2312" w:eastAsia="仿宋_GB2312" w:cs="仿宋_GB2312"/>
          <w:b/>
          <w:bCs/>
          <w:spacing w:val="-4"/>
          <w:sz w:val="32"/>
          <w:szCs w:val="32"/>
        </w:rPr>
        <w:t>1.总体目标</w:t>
      </w:r>
    </w:p>
    <w:p w14:paraId="06B24862">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jc w:val="left"/>
        <w:textAlignment w:val="auto"/>
        <w:outlineLvl w:val="9"/>
        <w:rPr>
          <w:rStyle w:val="19"/>
          <w:rFonts w:hint="eastAsia" w:ascii="仿宋_GB2312" w:hAnsi="仿宋_GB2312" w:eastAsia="仿宋_GB2312" w:cs="仿宋_GB2312"/>
          <w:b w:val="0"/>
          <w:bCs w:val="0"/>
          <w:spacing w:val="-4"/>
          <w:sz w:val="32"/>
          <w:szCs w:val="32"/>
          <w:lang w:val="en-US" w:eastAsia="zh-CN"/>
        </w:rPr>
      </w:pPr>
      <w:r>
        <w:rPr>
          <w:rStyle w:val="19"/>
          <w:rFonts w:hint="eastAsia" w:ascii="仿宋_GB2312" w:hAnsi="仿宋_GB2312" w:eastAsia="仿宋_GB2312" w:cs="仿宋_GB2312"/>
          <w:b w:val="0"/>
          <w:bCs w:val="0"/>
          <w:spacing w:val="-4"/>
          <w:sz w:val="32"/>
          <w:szCs w:val="32"/>
        </w:rPr>
        <w:t>派驻1个</w:t>
      </w:r>
      <w:r>
        <w:rPr>
          <w:rStyle w:val="19"/>
          <w:rFonts w:hint="eastAsia" w:ascii="仿宋_GB2312" w:hAnsi="仿宋_GB2312" w:eastAsia="仿宋_GB2312" w:cs="仿宋_GB2312"/>
          <w:b w:val="0"/>
          <w:bCs w:val="0"/>
          <w:spacing w:val="-4"/>
          <w:sz w:val="32"/>
          <w:szCs w:val="32"/>
          <w:lang w:eastAsia="zh-CN"/>
        </w:rPr>
        <w:t>驻村</w:t>
      </w:r>
      <w:r>
        <w:rPr>
          <w:rStyle w:val="19"/>
          <w:rFonts w:hint="eastAsia" w:ascii="仿宋_GB2312" w:hAnsi="仿宋_GB2312" w:eastAsia="仿宋_GB2312" w:cs="仿宋_GB2312"/>
          <w:b w:val="0"/>
          <w:bCs w:val="0"/>
          <w:spacing w:val="-4"/>
          <w:sz w:val="32"/>
          <w:szCs w:val="32"/>
        </w:rPr>
        <w:t>工作队；</w:t>
      </w:r>
      <w:r>
        <w:rPr>
          <w:rStyle w:val="19"/>
          <w:rFonts w:hint="eastAsia" w:ascii="仿宋_GB2312" w:hAnsi="仿宋_GB2312" w:eastAsia="仿宋_GB2312" w:cs="仿宋_GB2312"/>
          <w:b w:val="0"/>
          <w:bCs w:val="0"/>
          <w:spacing w:val="-4"/>
          <w:sz w:val="32"/>
          <w:szCs w:val="32"/>
          <w:lang w:eastAsia="zh-CN"/>
        </w:rPr>
        <w:t>为民办实事</w:t>
      </w:r>
      <w:r>
        <w:rPr>
          <w:rStyle w:val="19"/>
          <w:rFonts w:hint="eastAsia" w:ascii="仿宋_GB2312" w:hAnsi="仿宋_GB2312" w:eastAsia="仿宋_GB2312" w:cs="仿宋_GB2312"/>
          <w:b w:val="0"/>
          <w:bCs w:val="0"/>
          <w:spacing w:val="-4"/>
          <w:sz w:val="32"/>
          <w:szCs w:val="32"/>
        </w:rPr>
        <w:t>，为群众送温暖、送服务覆盖率不低于95%；组织开展各类活动10次；</w:t>
      </w:r>
      <w:r>
        <w:rPr>
          <w:rStyle w:val="19"/>
          <w:rFonts w:hint="eastAsia" w:ascii="仿宋_GB2312" w:hAnsi="仿宋_GB2312" w:eastAsia="仿宋_GB2312" w:cs="仿宋_GB2312"/>
          <w:b w:val="0"/>
          <w:bCs w:val="0"/>
          <w:spacing w:val="-4"/>
          <w:sz w:val="32"/>
          <w:szCs w:val="32"/>
          <w:lang w:eastAsia="zh-CN"/>
        </w:rPr>
        <w:t>驻村</w:t>
      </w:r>
      <w:r>
        <w:rPr>
          <w:rStyle w:val="19"/>
          <w:rFonts w:hint="eastAsia" w:ascii="仿宋_GB2312" w:hAnsi="仿宋_GB2312" w:eastAsia="仿宋_GB2312" w:cs="仿宋_GB2312"/>
          <w:b w:val="0"/>
          <w:bCs w:val="0"/>
          <w:spacing w:val="-4"/>
          <w:sz w:val="32"/>
          <w:szCs w:val="32"/>
        </w:rPr>
        <w:t>工作经费支出时间是2024年12月31日前；</w:t>
      </w:r>
      <w:r>
        <w:rPr>
          <w:rStyle w:val="19"/>
          <w:rFonts w:hint="eastAsia" w:ascii="仿宋_GB2312" w:hAnsi="仿宋_GB2312" w:eastAsia="仿宋_GB2312" w:cs="仿宋_GB2312"/>
          <w:b w:val="0"/>
          <w:bCs w:val="0"/>
          <w:spacing w:val="-4"/>
          <w:sz w:val="32"/>
          <w:szCs w:val="32"/>
          <w:lang w:eastAsia="zh-CN"/>
        </w:rPr>
        <w:t>驻村</w:t>
      </w:r>
      <w:r>
        <w:rPr>
          <w:rStyle w:val="19"/>
          <w:rFonts w:hint="eastAsia" w:ascii="仿宋_GB2312" w:hAnsi="仿宋_GB2312" w:eastAsia="仿宋_GB2312" w:cs="仿宋_GB2312"/>
          <w:b w:val="0"/>
          <w:bCs w:val="0"/>
          <w:spacing w:val="-4"/>
          <w:sz w:val="32"/>
          <w:szCs w:val="32"/>
        </w:rPr>
        <w:t>工作队工作总成本控制在12万元以内；</w:t>
      </w:r>
      <w:r>
        <w:rPr>
          <w:rStyle w:val="19"/>
          <w:rFonts w:hint="eastAsia" w:ascii="仿宋_GB2312" w:hAnsi="仿宋_GB2312" w:eastAsia="仿宋_GB2312" w:cs="仿宋_GB2312"/>
          <w:b w:val="0"/>
          <w:bCs w:val="0"/>
          <w:spacing w:val="-4"/>
          <w:sz w:val="32"/>
          <w:szCs w:val="32"/>
          <w:lang w:eastAsia="zh-CN"/>
        </w:rPr>
        <w:t>驻村</w:t>
      </w:r>
      <w:r>
        <w:rPr>
          <w:rStyle w:val="19"/>
          <w:rFonts w:hint="eastAsia" w:ascii="仿宋_GB2312" w:hAnsi="仿宋_GB2312" w:eastAsia="仿宋_GB2312" w:cs="仿宋_GB2312"/>
          <w:b w:val="0"/>
          <w:bCs w:val="0"/>
          <w:spacing w:val="-4"/>
          <w:sz w:val="32"/>
          <w:szCs w:val="32"/>
        </w:rPr>
        <w:t>工作队所在村村民满意率达到95%及以上；保障1个</w:t>
      </w:r>
      <w:r>
        <w:rPr>
          <w:rStyle w:val="19"/>
          <w:rFonts w:hint="eastAsia" w:ascii="仿宋_GB2312" w:hAnsi="仿宋_GB2312" w:eastAsia="仿宋_GB2312" w:cs="仿宋_GB2312"/>
          <w:b w:val="0"/>
          <w:bCs w:val="0"/>
          <w:spacing w:val="-4"/>
          <w:sz w:val="32"/>
          <w:szCs w:val="32"/>
          <w:lang w:eastAsia="zh-CN"/>
        </w:rPr>
        <w:t>驻村</w:t>
      </w:r>
      <w:r>
        <w:rPr>
          <w:rStyle w:val="19"/>
          <w:rFonts w:hint="eastAsia" w:ascii="仿宋_GB2312" w:hAnsi="仿宋_GB2312" w:eastAsia="仿宋_GB2312" w:cs="仿宋_GB2312"/>
          <w:b w:val="0"/>
          <w:bCs w:val="0"/>
          <w:spacing w:val="-4"/>
          <w:sz w:val="32"/>
          <w:szCs w:val="32"/>
        </w:rPr>
        <w:t>工作队正常开展工作，落实惠民生政策，带动基层党组织。做好群众工作，帮助困难群众,节日慰问群众,补充村党委工作经费</w:t>
      </w:r>
      <w:r>
        <w:rPr>
          <w:rStyle w:val="19"/>
          <w:rFonts w:hint="eastAsia" w:ascii="仿宋_GB2312" w:hAnsi="仿宋_GB2312" w:eastAsia="仿宋_GB2312" w:cs="仿宋_GB2312"/>
          <w:b w:val="0"/>
          <w:bCs w:val="0"/>
          <w:spacing w:val="-4"/>
          <w:sz w:val="32"/>
          <w:szCs w:val="32"/>
          <w:lang w:val="en-US" w:eastAsia="zh-CN"/>
        </w:rPr>
        <w:t>。</w:t>
      </w:r>
    </w:p>
    <w:p w14:paraId="42C35697">
      <w:pPr>
        <w:keepNext w:val="0"/>
        <w:keepLines w:val="0"/>
        <w:pageBreakBefore w:val="0"/>
        <w:widowControl w:val="0"/>
        <w:kinsoku/>
        <w:wordWrap/>
        <w:overflowPunct/>
        <w:topLinePunct w:val="0"/>
        <w:autoSpaceDE/>
        <w:autoSpaceDN/>
        <w:bidi w:val="0"/>
        <w:adjustRightInd/>
        <w:snapToGrid/>
        <w:spacing w:line="560" w:lineRule="exact"/>
        <w:ind w:left="0" w:leftChars="0" w:firstLine="627" w:firstLineChars="200"/>
        <w:jc w:val="left"/>
        <w:textAlignment w:val="auto"/>
        <w:outlineLvl w:val="9"/>
        <w:rPr>
          <w:rStyle w:val="19"/>
          <w:rFonts w:hint="eastAsia" w:ascii="仿宋_GB2312" w:hAnsi="仿宋_GB2312" w:eastAsia="仿宋_GB2312" w:cs="仿宋_GB2312"/>
          <w:b/>
          <w:bCs/>
          <w:spacing w:val="-4"/>
          <w:sz w:val="32"/>
          <w:szCs w:val="32"/>
        </w:rPr>
      </w:pPr>
      <w:r>
        <w:rPr>
          <w:rStyle w:val="19"/>
          <w:rFonts w:hint="eastAsia" w:ascii="仿宋_GB2312" w:hAnsi="仿宋_GB2312" w:eastAsia="仿宋_GB2312" w:cs="仿宋_GB2312"/>
          <w:b/>
          <w:bCs/>
          <w:spacing w:val="-4"/>
          <w:sz w:val="32"/>
          <w:szCs w:val="32"/>
        </w:rPr>
        <w:t>2.阶段性目标</w:t>
      </w:r>
    </w:p>
    <w:p w14:paraId="342DE330">
      <w:pPr>
        <w:keepNext w:val="0"/>
        <w:keepLines w:val="0"/>
        <w:pageBreakBefore w:val="0"/>
        <w:widowControl w:val="0"/>
        <w:kinsoku/>
        <w:wordWrap/>
        <w:overflowPunct/>
        <w:topLinePunct w:val="0"/>
        <w:autoSpaceDE/>
        <w:autoSpaceDN/>
        <w:bidi w:val="0"/>
        <w:adjustRightInd/>
        <w:snapToGrid/>
        <w:spacing w:line="560" w:lineRule="exact"/>
        <w:ind w:left="0" w:leftChars="0" w:firstLine="627" w:firstLineChars="200"/>
        <w:jc w:val="left"/>
        <w:textAlignment w:val="auto"/>
        <w:outlineLvl w:val="9"/>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bCs/>
          <w:spacing w:val="-4"/>
          <w:sz w:val="32"/>
          <w:szCs w:val="32"/>
        </w:rPr>
        <w:t>项目前期准备工作：</w:t>
      </w:r>
      <w:r>
        <w:rPr>
          <w:rStyle w:val="19"/>
          <w:rFonts w:hint="eastAsia" w:ascii="仿宋_GB2312" w:hAnsi="仿宋_GB2312" w:eastAsia="仿宋_GB2312" w:cs="仿宋_GB2312"/>
          <w:b w:val="0"/>
          <w:bCs w:val="0"/>
          <w:spacing w:val="-4"/>
          <w:sz w:val="32"/>
          <w:szCs w:val="32"/>
        </w:rPr>
        <w:t>我单位根据自治区党委、自治区人民政府关于开展</w:t>
      </w:r>
      <w:r>
        <w:rPr>
          <w:rStyle w:val="19"/>
          <w:rFonts w:hint="eastAsia" w:ascii="仿宋_GB2312" w:hAnsi="仿宋_GB2312" w:eastAsia="仿宋_GB2312" w:cs="仿宋_GB2312"/>
          <w:b w:val="0"/>
          <w:bCs w:val="0"/>
          <w:spacing w:val="-4"/>
          <w:sz w:val="32"/>
          <w:szCs w:val="32"/>
          <w:lang w:eastAsia="zh-CN"/>
        </w:rPr>
        <w:t>驻村工作要求</w:t>
      </w:r>
      <w:r>
        <w:rPr>
          <w:rStyle w:val="19"/>
          <w:rFonts w:hint="eastAsia" w:ascii="仿宋_GB2312" w:hAnsi="仿宋_GB2312" w:eastAsia="仿宋_GB2312" w:cs="仿宋_GB2312"/>
          <w:b w:val="0"/>
          <w:bCs w:val="0"/>
          <w:spacing w:val="-4"/>
          <w:sz w:val="32"/>
          <w:szCs w:val="32"/>
        </w:rPr>
        <w:t>，健全干部驻村（社区）工作长效机制要求，开展2024年</w:t>
      </w:r>
      <w:r>
        <w:rPr>
          <w:rStyle w:val="19"/>
          <w:rFonts w:hint="eastAsia" w:ascii="仿宋_GB2312" w:hAnsi="仿宋_GB2312" w:eastAsia="仿宋_GB2312" w:cs="仿宋_GB2312"/>
          <w:b w:val="0"/>
          <w:bCs w:val="0"/>
          <w:spacing w:val="-4"/>
          <w:sz w:val="32"/>
          <w:szCs w:val="32"/>
          <w:lang w:eastAsia="zh-CN"/>
        </w:rPr>
        <w:t>驻村</w:t>
      </w:r>
      <w:r>
        <w:rPr>
          <w:rStyle w:val="19"/>
          <w:rFonts w:hint="eastAsia" w:ascii="仿宋_GB2312" w:hAnsi="仿宋_GB2312" w:eastAsia="仿宋_GB2312" w:cs="仿宋_GB2312"/>
          <w:b w:val="0"/>
          <w:bCs w:val="0"/>
          <w:spacing w:val="-4"/>
          <w:sz w:val="32"/>
          <w:szCs w:val="32"/>
        </w:rPr>
        <w:t>工作经费项目。</w:t>
      </w:r>
    </w:p>
    <w:p w14:paraId="46C31A58">
      <w:pPr>
        <w:keepNext w:val="0"/>
        <w:keepLines w:val="0"/>
        <w:pageBreakBefore w:val="0"/>
        <w:widowControl w:val="0"/>
        <w:kinsoku/>
        <w:wordWrap/>
        <w:overflowPunct/>
        <w:topLinePunct w:val="0"/>
        <w:autoSpaceDE/>
        <w:autoSpaceDN/>
        <w:bidi w:val="0"/>
        <w:adjustRightInd/>
        <w:snapToGrid/>
        <w:spacing w:line="560" w:lineRule="exact"/>
        <w:ind w:left="0" w:leftChars="0" w:firstLine="627" w:firstLineChars="200"/>
        <w:jc w:val="left"/>
        <w:textAlignment w:val="auto"/>
        <w:outlineLvl w:val="9"/>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bCs/>
          <w:spacing w:val="-4"/>
          <w:sz w:val="32"/>
          <w:szCs w:val="32"/>
        </w:rPr>
        <w:t>项目实施：</w:t>
      </w:r>
      <w:r>
        <w:rPr>
          <w:rStyle w:val="19"/>
          <w:rFonts w:hint="eastAsia" w:ascii="仿宋_GB2312" w:hAnsi="仿宋_GB2312" w:eastAsia="仿宋_GB2312" w:cs="仿宋_GB2312"/>
          <w:b w:val="0"/>
          <w:bCs w:val="0"/>
          <w:spacing w:val="-4"/>
          <w:sz w:val="32"/>
          <w:szCs w:val="32"/>
        </w:rPr>
        <w:t>派驻1个</w:t>
      </w:r>
      <w:r>
        <w:rPr>
          <w:rStyle w:val="19"/>
          <w:rFonts w:hint="eastAsia" w:ascii="仿宋_GB2312" w:hAnsi="仿宋_GB2312" w:eastAsia="仿宋_GB2312" w:cs="仿宋_GB2312"/>
          <w:b w:val="0"/>
          <w:bCs w:val="0"/>
          <w:spacing w:val="-4"/>
          <w:sz w:val="32"/>
          <w:szCs w:val="32"/>
          <w:lang w:eastAsia="zh-CN"/>
        </w:rPr>
        <w:t>驻村</w:t>
      </w:r>
      <w:r>
        <w:rPr>
          <w:rStyle w:val="19"/>
          <w:rFonts w:hint="eastAsia" w:ascii="仿宋_GB2312" w:hAnsi="仿宋_GB2312" w:eastAsia="仿宋_GB2312" w:cs="仿宋_GB2312"/>
          <w:b w:val="0"/>
          <w:bCs w:val="0"/>
          <w:spacing w:val="-4"/>
          <w:sz w:val="32"/>
          <w:szCs w:val="32"/>
        </w:rPr>
        <w:t>工作队；</w:t>
      </w:r>
      <w:r>
        <w:rPr>
          <w:rStyle w:val="19"/>
          <w:rFonts w:hint="eastAsia" w:ascii="仿宋_GB2312" w:hAnsi="仿宋_GB2312" w:eastAsia="仿宋_GB2312" w:cs="仿宋_GB2312"/>
          <w:b w:val="0"/>
          <w:bCs w:val="0"/>
          <w:spacing w:val="-4"/>
          <w:sz w:val="32"/>
          <w:szCs w:val="32"/>
          <w:lang w:eastAsia="zh-CN"/>
        </w:rPr>
        <w:t>为民办实事</w:t>
      </w:r>
      <w:r>
        <w:rPr>
          <w:rStyle w:val="19"/>
          <w:rFonts w:hint="eastAsia" w:ascii="仿宋_GB2312" w:hAnsi="仿宋_GB2312" w:eastAsia="仿宋_GB2312" w:cs="仿宋_GB2312"/>
          <w:b w:val="0"/>
          <w:bCs w:val="0"/>
          <w:spacing w:val="-4"/>
          <w:sz w:val="32"/>
          <w:szCs w:val="32"/>
        </w:rPr>
        <w:t>，为群众送温暖、组织开展各类活动10次；</w:t>
      </w:r>
      <w:r>
        <w:rPr>
          <w:rStyle w:val="19"/>
          <w:rFonts w:hint="eastAsia" w:ascii="仿宋_GB2312" w:hAnsi="仿宋_GB2312" w:eastAsia="仿宋_GB2312" w:cs="仿宋_GB2312"/>
          <w:b w:val="0"/>
          <w:bCs w:val="0"/>
          <w:spacing w:val="-4"/>
          <w:sz w:val="32"/>
          <w:szCs w:val="32"/>
          <w:lang w:eastAsia="zh-CN"/>
        </w:rPr>
        <w:t>驻村</w:t>
      </w:r>
      <w:r>
        <w:rPr>
          <w:rStyle w:val="19"/>
          <w:rFonts w:hint="eastAsia" w:ascii="仿宋_GB2312" w:hAnsi="仿宋_GB2312" w:eastAsia="仿宋_GB2312" w:cs="仿宋_GB2312"/>
          <w:b w:val="0"/>
          <w:bCs w:val="0"/>
          <w:spacing w:val="-4"/>
          <w:sz w:val="32"/>
          <w:szCs w:val="32"/>
        </w:rPr>
        <w:t>工作经费支出时间是2024年12月31日前；</w:t>
      </w:r>
      <w:r>
        <w:rPr>
          <w:rStyle w:val="19"/>
          <w:rFonts w:hint="eastAsia" w:ascii="仿宋_GB2312" w:hAnsi="仿宋_GB2312" w:eastAsia="仿宋_GB2312" w:cs="仿宋_GB2312"/>
          <w:b w:val="0"/>
          <w:bCs w:val="0"/>
          <w:spacing w:val="-4"/>
          <w:sz w:val="32"/>
          <w:szCs w:val="32"/>
          <w:lang w:eastAsia="zh-CN"/>
        </w:rPr>
        <w:t>驻村</w:t>
      </w:r>
      <w:r>
        <w:rPr>
          <w:rStyle w:val="19"/>
          <w:rFonts w:hint="eastAsia" w:ascii="仿宋_GB2312" w:hAnsi="仿宋_GB2312" w:eastAsia="仿宋_GB2312" w:cs="仿宋_GB2312"/>
          <w:b w:val="0"/>
          <w:bCs w:val="0"/>
          <w:spacing w:val="-4"/>
          <w:sz w:val="32"/>
          <w:szCs w:val="32"/>
        </w:rPr>
        <w:t>工作队工作总成本控制在12万元以内；</w:t>
      </w:r>
      <w:r>
        <w:rPr>
          <w:rStyle w:val="19"/>
          <w:rFonts w:hint="eastAsia" w:ascii="仿宋_GB2312" w:hAnsi="仿宋_GB2312" w:eastAsia="仿宋_GB2312" w:cs="仿宋_GB2312"/>
          <w:b w:val="0"/>
          <w:bCs w:val="0"/>
          <w:spacing w:val="-4"/>
          <w:sz w:val="32"/>
          <w:szCs w:val="32"/>
          <w:lang w:eastAsia="zh-CN"/>
        </w:rPr>
        <w:t>驻村</w:t>
      </w:r>
      <w:r>
        <w:rPr>
          <w:rStyle w:val="19"/>
          <w:rFonts w:hint="eastAsia" w:ascii="仿宋_GB2312" w:hAnsi="仿宋_GB2312" w:eastAsia="仿宋_GB2312" w:cs="仿宋_GB2312"/>
          <w:b w:val="0"/>
          <w:bCs w:val="0"/>
          <w:spacing w:val="-4"/>
          <w:sz w:val="32"/>
          <w:szCs w:val="32"/>
        </w:rPr>
        <w:t>工作队所在村村民满意率达到95%；群众对党的惠民政策基本达成，提高村民生活水平、文化水平，提升村民生活幸福感和满意度。</w:t>
      </w:r>
    </w:p>
    <w:p w14:paraId="1B889F19">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jc w:val="left"/>
        <w:textAlignment w:val="auto"/>
        <w:outlineLvl w:val="9"/>
        <w:rPr>
          <w:rStyle w:val="19"/>
          <w:rFonts w:hint="eastAsia" w:ascii="黑体" w:hAnsi="黑体" w:eastAsia="黑体" w:cs="黑体"/>
          <w:b w:val="0"/>
          <w:spacing w:val="-4"/>
          <w:sz w:val="32"/>
          <w:szCs w:val="32"/>
          <w:lang w:val="en-US" w:eastAsia="zh-CN"/>
        </w:rPr>
      </w:pPr>
      <w:r>
        <w:rPr>
          <w:rStyle w:val="19"/>
          <w:rFonts w:hint="eastAsia" w:ascii="黑体" w:hAnsi="黑体" w:eastAsia="黑体" w:cs="黑体"/>
          <w:b w:val="0"/>
          <w:spacing w:val="-4"/>
          <w:sz w:val="32"/>
          <w:szCs w:val="32"/>
          <w:lang w:val="en-US" w:eastAsia="zh-CN"/>
        </w:rPr>
        <w:t>二、绩效评价工作开展情况</w:t>
      </w:r>
    </w:p>
    <w:p w14:paraId="40C7A693">
      <w:pPr>
        <w:keepNext w:val="0"/>
        <w:keepLines w:val="0"/>
        <w:pageBreakBefore w:val="0"/>
        <w:widowControl w:val="0"/>
        <w:kinsoku/>
        <w:wordWrap/>
        <w:overflowPunct/>
        <w:topLinePunct w:val="0"/>
        <w:autoSpaceDE/>
        <w:autoSpaceDN/>
        <w:bidi w:val="0"/>
        <w:adjustRightInd/>
        <w:snapToGrid/>
        <w:spacing w:line="560" w:lineRule="exact"/>
        <w:ind w:left="0" w:leftChars="0" w:firstLine="627" w:firstLineChars="200"/>
        <w:jc w:val="left"/>
        <w:textAlignment w:val="auto"/>
        <w:outlineLvl w:val="9"/>
        <w:rPr>
          <w:rStyle w:val="19"/>
          <w:rFonts w:hint="eastAsia" w:ascii="楷体_GB2312" w:hAnsi="楷体_GB2312" w:eastAsia="楷体_GB2312" w:cs="楷体_GB2312"/>
          <w:spacing w:val="-4"/>
          <w:sz w:val="32"/>
          <w:szCs w:val="32"/>
        </w:rPr>
      </w:pPr>
      <w:r>
        <w:rPr>
          <w:rStyle w:val="19"/>
          <w:rFonts w:hint="eastAsia" w:ascii="楷体_GB2312" w:hAnsi="楷体_GB2312" w:eastAsia="楷体_GB2312" w:cs="楷体_GB2312"/>
          <w:spacing w:val="-4"/>
          <w:sz w:val="32"/>
          <w:szCs w:val="32"/>
        </w:rPr>
        <w:t>（一）绩效评价目的、对象和范围</w:t>
      </w:r>
    </w:p>
    <w:p w14:paraId="522C4A4E">
      <w:pPr>
        <w:keepNext w:val="0"/>
        <w:keepLines w:val="0"/>
        <w:pageBreakBefore w:val="0"/>
        <w:widowControl w:val="0"/>
        <w:kinsoku/>
        <w:wordWrap/>
        <w:overflowPunct/>
        <w:topLinePunct w:val="0"/>
        <w:autoSpaceDE/>
        <w:autoSpaceDN/>
        <w:bidi w:val="0"/>
        <w:adjustRightInd/>
        <w:snapToGrid/>
        <w:spacing w:line="560" w:lineRule="exact"/>
        <w:ind w:left="0" w:leftChars="0" w:firstLine="627" w:firstLineChars="200"/>
        <w:jc w:val="left"/>
        <w:textAlignment w:val="auto"/>
        <w:outlineLvl w:val="9"/>
        <w:rPr>
          <w:rStyle w:val="19"/>
          <w:rFonts w:hint="eastAsia" w:ascii="仿宋_GB2312" w:hAnsi="仿宋_GB2312" w:eastAsia="仿宋_GB2312" w:cs="仿宋_GB2312"/>
          <w:b/>
          <w:bCs/>
          <w:spacing w:val="-4"/>
          <w:sz w:val="32"/>
          <w:szCs w:val="32"/>
        </w:rPr>
      </w:pPr>
      <w:r>
        <w:rPr>
          <w:rStyle w:val="19"/>
          <w:rFonts w:hint="eastAsia" w:ascii="仿宋_GB2312" w:hAnsi="仿宋_GB2312" w:eastAsia="仿宋_GB2312" w:cs="仿宋_GB2312"/>
          <w:b/>
          <w:bCs/>
          <w:spacing w:val="-4"/>
          <w:sz w:val="32"/>
          <w:szCs w:val="32"/>
        </w:rPr>
        <w:t>1.绩效评价的目的</w:t>
      </w:r>
    </w:p>
    <w:p w14:paraId="673193D4">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jc w:val="left"/>
        <w:textAlignment w:val="auto"/>
        <w:outlineLvl w:val="9"/>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为全面实施预算绩效管理，建立科学、合理的项目支出绩效评价管理体系，提高财政资源配置效率和使用效益，根据财政部印发《项目支出绩效评价管理办法》，我单位针对2024年</w:t>
      </w:r>
      <w:r>
        <w:rPr>
          <w:rStyle w:val="19"/>
          <w:rFonts w:hint="eastAsia" w:ascii="仿宋_GB2312" w:hAnsi="仿宋_GB2312" w:eastAsia="仿宋_GB2312" w:cs="仿宋_GB2312"/>
          <w:b w:val="0"/>
          <w:bCs w:val="0"/>
          <w:spacing w:val="-4"/>
          <w:sz w:val="32"/>
          <w:szCs w:val="32"/>
          <w:lang w:eastAsia="zh-CN"/>
        </w:rPr>
        <w:t>驻村</w:t>
      </w:r>
      <w:r>
        <w:rPr>
          <w:rStyle w:val="19"/>
          <w:rFonts w:hint="eastAsia" w:ascii="仿宋_GB2312" w:hAnsi="仿宋_GB2312" w:eastAsia="仿宋_GB2312" w:cs="仿宋_GB2312"/>
          <w:b w:val="0"/>
          <w:bCs w:val="0"/>
          <w:spacing w:val="-4"/>
          <w:sz w:val="32"/>
          <w:szCs w:val="32"/>
        </w:rPr>
        <w:t>工作经费项目开展本次部门项目支出绩效评价工作。通过绩效评价，促进本单位发现问题、总结经验、改进工作。绩效评价旨在评价本项目前期审批、实施过程及实施效果，促进预算管理不断完善，加快绩效目标的实现，保证财政资金有效、合理使用，具体绩效评价的目的细分如下：</w:t>
      </w:r>
    </w:p>
    <w:p w14:paraId="390399EF">
      <w:pPr>
        <w:keepNext w:val="0"/>
        <w:keepLines w:val="0"/>
        <w:pageBreakBefore w:val="0"/>
        <w:widowControl w:val="0"/>
        <w:kinsoku/>
        <w:wordWrap/>
        <w:overflowPunct/>
        <w:topLinePunct w:val="0"/>
        <w:autoSpaceDE/>
        <w:autoSpaceDN/>
        <w:bidi w:val="0"/>
        <w:adjustRightInd/>
        <w:snapToGrid/>
        <w:spacing w:line="560" w:lineRule="exact"/>
        <w:ind w:left="0" w:leftChars="0" w:firstLine="627" w:firstLineChars="200"/>
        <w:jc w:val="left"/>
        <w:textAlignment w:val="auto"/>
        <w:outlineLvl w:val="9"/>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bCs/>
          <w:spacing w:val="-4"/>
          <w:sz w:val="32"/>
          <w:szCs w:val="32"/>
        </w:rPr>
        <w:t>一是</w:t>
      </w:r>
      <w:r>
        <w:rPr>
          <w:rStyle w:val="19"/>
          <w:rFonts w:hint="eastAsia" w:ascii="仿宋_GB2312" w:hAnsi="仿宋_GB2312" w:eastAsia="仿宋_GB2312" w:cs="仿宋_GB2312"/>
          <w:b w:val="0"/>
          <w:bCs w:val="0"/>
          <w:spacing w:val="-4"/>
          <w:sz w:val="32"/>
          <w:szCs w:val="32"/>
        </w:rPr>
        <w:t>：通过部门项目支出绩效评价，进一步严格落实《中华</w:t>
      </w:r>
    </w:p>
    <w:p w14:paraId="6140C00E">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jc w:val="left"/>
        <w:textAlignment w:val="auto"/>
        <w:outlineLvl w:val="9"/>
        <w:rPr>
          <w:rStyle w:val="19"/>
          <w:rFonts w:hint="eastAsia" w:ascii="仿宋_GB2312" w:hAnsi="仿宋_GB2312" w:eastAsia="仿宋_GB2312" w:cs="仿宋_GB2312"/>
          <w:b w:val="0"/>
          <w:bCs w:val="0"/>
          <w:spacing w:val="-4"/>
          <w:sz w:val="32"/>
          <w:szCs w:val="32"/>
        </w:rPr>
      </w:pPr>
    </w:p>
    <w:p w14:paraId="517D7844">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jc w:val="left"/>
        <w:textAlignment w:val="auto"/>
        <w:outlineLvl w:val="9"/>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人民共和国预算法》以及党中央、国务院关于加强预算绩效管理的指示精神，建立健全“花钱必问效、无效必问责”的绩效预算管理机制，提升财政资金的使用效能。</w:t>
      </w:r>
    </w:p>
    <w:p w14:paraId="0D0D94F2">
      <w:pPr>
        <w:keepNext w:val="0"/>
        <w:keepLines w:val="0"/>
        <w:pageBreakBefore w:val="0"/>
        <w:widowControl w:val="0"/>
        <w:kinsoku/>
        <w:wordWrap/>
        <w:overflowPunct/>
        <w:topLinePunct w:val="0"/>
        <w:autoSpaceDE/>
        <w:autoSpaceDN/>
        <w:bidi w:val="0"/>
        <w:adjustRightInd/>
        <w:snapToGrid/>
        <w:spacing w:line="560" w:lineRule="exact"/>
        <w:ind w:left="0" w:leftChars="0" w:firstLine="627" w:firstLineChars="200"/>
        <w:jc w:val="left"/>
        <w:textAlignment w:val="auto"/>
        <w:outlineLvl w:val="9"/>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bCs/>
          <w:spacing w:val="-4"/>
          <w:sz w:val="32"/>
          <w:szCs w:val="32"/>
        </w:rPr>
        <w:t>二是：</w:t>
      </w:r>
      <w:r>
        <w:rPr>
          <w:rStyle w:val="19"/>
          <w:rFonts w:hint="eastAsia" w:ascii="仿宋_GB2312" w:hAnsi="仿宋_GB2312" w:eastAsia="仿宋_GB2312" w:cs="仿宋_GB2312"/>
          <w:b w:val="0"/>
          <w:bCs w:val="0"/>
          <w:spacing w:val="-4"/>
          <w:sz w:val="32"/>
          <w:szCs w:val="32"/>
        </w:rPr>
        <w:t>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p>
    <w:p w14:paraId="465FA265">
      <w:pPr>
        <w:keepNext w:val="0"/>
        <w:keepLines w:val="0"/>
        <w:pageBreakBefore w:val="0"/>
        <w:widowControl w:val="0"/>
        <w:kinsoku/>
        <w:wordWrap/>
        <w:overflowPunct/>
        <w:topLinePunct w:val="0"/>
        <w:autoSpaceDE/>
        <w:autoSpaceDN/>
        <w:bidi w:val="0"/>
        <w:adjustRightInd/>
        <w:snapToGrid/>
        <w:spacing w:line="560" w:lineRule="exact"/>
        <w:ind w:left="0" w:leftChars="0" w:firstLine="627" w:firstLineChars="200"/>
        <w:jc w:val="left"/>
        <w:textAlignment w:val="auto"/>
        <w:outlineLvl w:val="9"/>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bCs/>
          <w:spacing w:val="-4"/>
          <w:sz w:val="32"/>
          <w:szCs w:val="32"/>
        </w:rPr>
        <w:t>三是</w:t>
      </w:r>
      <w:r>
        <w:rPr>
          <w:rStyle w:val="19"/>
          <w:rFonts w:hint="eastAsia" w:ascii="仿宋_GB2312" w:hAnsi="仿宋_GB2312" w:eastAsia="仿宋_GB2312" w:cs="仿宋_GB2312"/>
          <w:b w:val="0"/>
          <w:bCs w:val="0"/>
          <w:spacing w:val="-4"/>
          <w:sz w:val="32"/>
          <w:szCs w:val="32"/>
        </w:rPr>
        <w:t>：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14:paraId="78F93B4F">
      <w:pPr>
        <w:keepNext w:val="0"/>
        <w:keepLines w:val="0"/>
        <w:pageBreakBefore w:val="0"/>
        <w:widowControl w:val="0"/>
        <w:kinsoku/>
        <w:wordWrap/>
        <w:overflowPunct/>
        <w:topLinePunct w:val="0"/>
        <w:autoSpaceDE/>
        <w:autoSpaceDN/>
        <w:bidi w:val="0"/>
        <w:adjustRightInd/>
        <w:snapToGrid/>
        <w:spacing w:line="560" w:lineRule="exact"/>
        <w:ind w:left="0" w:leftChars="0" w:firstLine="627" w:firstLineChars="200"/>
        <w:jc w:val="left"/>
        <w:textAlignment w:val="auto"/>
        <w:outlineLvl w:val="9"/>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bCs/>
          <w:spacing w:val="-4"/>
          <w:sz w:val="32"/>
          <w:szCs w:val="32"/>
        </w:rPr>
        <w:t>四是</w:t>
      </w:r>
      <w:r>
        <w:rPr>
          <w:rStyle w:val="19"/>
          <w:rFonts w:hint="eastAsia" w:ascii="仿宋_GB2312" w:hAnsi="仿宋_GB2312" w:eastAsia="仿宋_GB2312" w:cs="仿宋_GB2312"/>
          <w:b w:val="0"/>
          <w:bCs w:val="0"/>
          <w:spacing w:val="-4"/>
          <w:sz w:val="32"/>
          <w:szCs w:val="32"/>
        </w:rPr>
        <w:t>：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p>
    <w:p w14:paraId="713278B8">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jc w:val="left"/>
        <w:textAlignment w:val="auto"/>
        <w:outlineLvl w:val="9"/>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绩效评价对象此次我单位根据《财政支出绩效评价管理暂行办法》要求实施评价工作，本次评价对象为2024年</w:t>
      </w:r>
      <w:r>
        <w:rPr>
          <w:rStyle w:val="19"/>
          <w:rFonts w:hint="eastAsia" w:ascii="仿宋_GB2312" w:hAnsi="仿宋_GB2312" w:eastAsia="仿宋_GB2312" w:cs="仿宋_GB2312"/>
          <w:b w:val="0"/>
          <w:bCs w:val="0"/>
          <w:spacing w:val="-4"/>
          <w:sz w:val="32"/>
          <w:szCs w:val="32"/>
          <w:lang w:eastAsia="zh-CN"/>
        </w:rPr>
        <w:t>驻村</w:t>
      </w:r>
      <w:r>
        <w:rPr>
          <w:rStyle w:val="19"/>
          <w:rFonts w:hint="eastAsia" w:ascii="仿宋_GB2312" w:hAnsi="仿宋_GB2312" w:eastAsia="仿宋_GB2312" w:cs="仿宋_GB2312"/>
          <w:b w:val="0"/>
          <w:bCs w:val="0"/>
          <w:spacing w:val="-4"/>
          <w:sz w:val="32"/>
          <w:szCs w:val="32"/>
        </w:rPr>
        <w:t>工作经费项目，评价核心为项目的资金投入、产出及效益。</w:t>
      </w:r>
    </w:p>
    <w:p w14:paraId="3F46FE24">
      <w:pPr>
        <w:keepNext w:val="0"/>
        <w:keepLines w:val="0"/>
        <w:pageBreakBefore w:val="0"/>
        <w:widowControl w:val="0"/>
        <w:kinsoku/>
        <w:wordWrap/>
        <w:overflowPunct/>
        <w:topLinePunct w:val="0"/>
        <w:autoSpaceDE/>
        <w:autoSpaceDN/>
        <w:bidi w:val="0"/>
        <w:adjustRightInd/>
        <w:snapToGrid/>
        <w:spacing w:line="560" w:lineRule="exact"/>
        <w:ind w:left="0" w:leftChars="0" w:firstLine="627" w:firstLineChars="200"/>
        <w:jc w:val="left"/>
        <w:textAlignment w:val="auto"/>
        <w:outlineLvl w:val="9"/>
        <w:rPr>
          <w:rStyle w:val="19"/>
          <w:rFonts w:hint="eastAsia" w:ascii="仿宋_GB2312" w:hAnsi="仿宋_GB2312" w:eastAsia="仿宋_GB2312" w:cs="仿宋_GB2312"/>
          <w:b/>
          <w:bCs/>
          <w:spacing w:val="-4"/>
          <w:sz w:val="32"/>
          <w:szCs w:val="32"/>
        </w:rPr>
      </w:pPr>
      <w:r>
        <w:rPr>
          <w:rStyle w:val="19"/>
          <w:rFonts w:hint="eastAsia" w:ascii="仿宋_GB2312" w:hAnsi="仿宋_GB2312" w:eastAsia="仿宋_GB2312" w:cs="仿宋_GB2312"/>
          <w:b/>
          <w:bCs/>
          <w:spacing w:val="-4"/>
          <w:sz w:val="32"/>
          <w:szCs w:val="32"/>
        </w:rPr>
        <w:t>3.绩效评价范围</w:t>
      </w:r>
    </w:p>
    <w:p w14:paraId="6F037045">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jc w:val="left"/>
        <w:textAlignment w:val="auto"/>
        <w:outlineLvl w:val="9"/>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14:paraId="70CEBE37">
      <w:pPr>
        <w:keepNext w:val="0"/>
        <w:keepLines w:val="0"/>
        <w:pageBreakBefore w:val="0"/>
        <w:widowControl w:val="0"/>
        <w:kinsoku/>
        <w:wordWrap/>
        <w:overflowPunct/>
        <w:topLinePunct w:val="0"/>
        <w:autoSpaceDE/>
        <w:autoSpaceDN/>
        <w:bidi w:val="0"/>
        <w:adjustRightInd/>
        <w:snapToGrid/>
        <w:spacing w:line="560" w:lineRule="exact"/>
        <w:ind w:left="0" w:leftChars="0" w:firstLine="627" w:firstLineChars="200"/>
        <w:jc w:val="left"/>
        <w:textAlignment w:val="auto"/>
        <w:outlineLvl w:val="9"/>
        <w:rPr>
          <w:rStyle w:val="19"/>
          <w:rFonts w:hint="eastAsia" w:ascii="楷体_GB2312" w:hAnsi="楷体_GB2312" w:eastAsia="楷体_GB2312" w:cs="楷体_GB2312"/>
          <w:spacing w:val="-4"/>
          <w:sz w:val="32"/>
          <w:szCs w:val="32"/>
        </w:rPr>
      </w:pPr>
      <w:r>
        <w:rPr>
          <w:rStyle w:val="19"/>
          <w:rFonts w:hint="eastAsia" w:ascii="楷体_GB2312" w:hAnsi="楷体_GB2312" w:eastAsia="楷体_GB2312" w:cs="楷体_GB2312"/>
          <w:spacing w:val="-4"/>
          <w:sz w:val="32"/>
          <w:szCs w:val="32"/>
        </w:rPr>
        <w:t>（二）绩效评价原则、评价指标体系、评价方法、评价标准</w:t>
      </w:r>
    </w:p>
    <w:p w14:paraId="4F91D0E3">
      <w:pPr>
        <w:keepNext w:val="0"/>
        <w:keepLines w:val="0"/>
        <w:pageBreakBefore w:val="0"/>
        <w:widowControl w:val="0"/>
        <w:kinsoku/>
        <w:wordWrap/>
        <w:overflowPunct/>
        <w:topLinePunct w:val="0"/>
        <w:autoSpaceDE/>
        <w:autoSpaceDN/>
        <w:bidi w:val="0"/>
        <w:adjustRightInd/>
        <w:snapToGrid/>
        <w:spacing w:line="560" w:lineRule="exact"/>
        <w:ind w:left="0" w:leftChars="0" w:firstLine="627" w:firstLineChars="200"/>
        <w:jc w:val="left"/>
        <w:textAlignment w:val="auto"/>
        <w:outlineLvl w:val="9"/>
        <w:rPr>
          <w:rStyle w:val="19"/>
          <w:rFonts w:hint="eastAsia" w:ascii="仿宋_GB2312" w:hAnsi="仿宋_GB2312" w:eastAsia="仿宋_GB2312" w:cs="仿宋_GB2312"/>
          <w:b/>
          <w:bCs/>
          <w:spacing w:val="-4"/>
          <w:sz w:val="32"/>
          <w:szCs w:val="32"/>
        </w:rPr>
      </w:pPr>
      <w:r>
        <w:rPr>
          <w:rStyle w:val="19"/>
          <w:rFonts w:hint="eastAsia" w:ascii="仿宋_GB2312" w:hAnsi="仿宋_GB2312" w:eastAsia="仿宋_GB2312" w:cs="仿宋_GB2312"/>
          <w:b/>
          <w:bCs/>
          <w:spacing w:val="-4"/>
          <w:sz w:val="32"/>
          <w:szCs w:val="32"/>
        </w:rPr>
        <w:t>1.绩效评价原则</w:t>
      </w:r>
    </w:p>
    <w:p w14:paraId="769CC6FD">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jc w:val="left"/>
        <w:textAlignment w:val="auto"/>
        <w:outlineLvl w:val="9"/>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依据《中华人民共和国预算法》《中共中央、国务院关于全面实施预算绩效管理的意见》（中发〔2018〕34号）《项目支出绩效评价管理办法》（财预〔2020〕10号）《自治区党委自治区人民政府关于全面实施预算绩效管理的实施意见》等要求，绩效评价应遵循如下原则：</w:t>
      </w:r>
    </w:p>
    <w:p w14:paraId="69DB108D">
      <w:pPr>
        <w:keepNext w:val="0"/>
        <w:keepLines w:val="0"/>
        <w:pageBreakBefore w:val="0"/>
        <w:widowControl w:val="0"/>
        <w:kinsoku/>
        <w:wordWrap/>
        <w:overflowPunct/>
        <w:topLinePunct w:val="0"/>
        <w:autoSpaceDE/>
        <w:autoSpaceDN/>
        <w:bidi w:val="0"/>
        <w:adjustRightInd/>
        <w:snapToGrid/>
        <w:spacing w:line="560" w:lineRule="exact"/>
        <w:ind w:left="0" w:leftChars="0" w:firstLine="627" w:firstLineChars="200"/>
        <w:jc w:val="left"/>
        <w:textAlignment w:val="auto"/>
        <w:outlineLvl w:val="9"/>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bCs/>
          <w:spacing w:val="-4"/>
          <w:sz w:val="32"/>
          <w:szCs w:val="32"/>
        </w:rPr>
        <w:t>科学公正。</w:t>
      </w:r>
      <w:r>
        <w:rPr>
          <w:rStyle w:val="19"/>
          <w:rFonts w:hint="eastAsia" w:ascii="仿宋_GB2312" w:hAnsi="仿宋_GB2312" w:eastAsia="仿宋_GB2312" w:cs="仿宋_GB2312"/>
          <w:b w:val="0"/>
          <w:bCs w:val="0"/>
          <w:spacing w:val="-4"/>
          <w:sz w:val="32"/>
          <w:szCs w:val="32"/>
        </w:rPr>
        <w:t>绩效评价应当运用科学合理的方法，按照规范的程序，对项目绩效进行客观、公正地反映。</w:t>
      </w:r>
    </w:p>
    <w:p w14:paraId="3A3586BF">
      <w:pPr>
        <w:keepNext w:val="0"/>
        <w:keepLines w:val="0"/>
        <w:pageBreakBefore w:val="0"/>
        <w:widowControl w:val="0"/>
        <w:kinsoku/>
        <w:wordWrap/>
        <w:overflowPunct/>
        <w:topLinePunct w:val="0"/>
        <w:autoSpaceDE/>
        <w:autoSpaceDN/>
        <w:bidi w:val="0"/>
        <w:adjustRightInd/>
        <w:snapToGrid/>
        <w:spacing w:line="560" w:lineRule="exact"/>
        <w:ind w:left="0" w:leftChars="0" w:firstLine="627" w:firstLineChars="200"/>
        <w:jc w:val="left"/>
        <w:textAlignment w:val="auto"/>
        <w:outlineLvl w:val="9"/>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bCs/>
          <w:spacing w:val="-4"/>
          <w:sz w:val="32"/>
          <w:szCs w:val="32"/>
        </w:rPr>
        <w:t>统筹兼顾。</w:t>
      </w:r>
      <w:r>
        <w:rPr>
          <w:rStyle w:val="19"/>
          <w:rFonts w:hint="eastAsia" w:ascii="仿宋_GB2312" w:hAnsi="仿宋_GB2312" w:eastAsia="仿宋_GB2312" w:cs="仿宋_GB2312"/>
          <w:b w:val="0"/>
          <w:bCs w:val="0"/>
          <w:spacing w:val="-4"/>
          <w:sz w:val="32"/>
          <w:szCs w:val="32"/>
        </w:rPr>
        <w:t>单位自评、部门评价和财政评价应职责明确，各有侧重，相互衔接。单位自评应由项目单位自主实施，即“谁支出、谁自评”。部门评价和财政评价应在单位自评的基础上开展，必要时可委托第三方机构实施。</w:t>
      </w:r>
    </w:p>
    <w:p w14:paraId="29E8D71E">
      <w:pPr>
        <w:keepNext w:val="0"/>
        <w:keepLines w:val="0"/>
        <w:pageBreakBefore w:val="0"/>
        <w:widowControl w:val="0"/>
        <w:kinsoku/>
        <w:wordWrap/>
        <w:overflowPunct/>
        <w:topLinePunct w:val="0"/>
        <w:autoSpaceDE/>
        <w:autoSpaceDN/>
        <w:bidi w:val="0"/>
        <w:adjustRightInd/>
        <w:snapToGrid/>
        <w:spacing w:line="560" w:lineRule="exact"/>
        <w:ind w:left="0" w:leftChars="0" w:firstLine="627" w:firstLineChars="200"/>
        <w:jc w:val="left"/>
        <w:textAlignment w:val="auto"/>
        <w:outlineLvl w:val="9"/>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bCs/>
          <w:spacing w:val="-4"/>
          <w:sz w:val="32"/>
          <w:szCs w:val="32"/>
        </w:rPr>
        <w:t>激励约束</w:t>
      </w:r>
      <w:r>
        <w:rPr>
          <w:rStyle w:val="19"/>
          <w:rFonts w:hint="eastAsia" w:ascii="仿宋_GB2312" w:hAnsi="仿宋_GB2312" w:eastAsia="仿宋_GB2312" w:cs="仿宋_GB2312"/>
          <w:b w:val="0"/>
          <w:bCs w:val="0"/>
          <w:spacing w:val="-4"/>
          <w:sz w:val="32"/>
          <w:szCs w:val="32"/>
        </w:rPr>
        <w:t>。绩效评价结果应与预算安排、政策调整、改进管理实质性挂钩，体现奖优罚劣和激励相容导向，有效要安排、低效要压减、无效要问责。</w:t>
      </w:r>
    </w:p>
    <w:p w14:paraId="11444586">
      <w:pPr>
        <w:keepNext w:val="0"/>
        <w:keepLines w:val="0"/>
        <w:pageBreakBefore w:val="0"/>
        <w:widowControl w:val="0"/>
        <w:kinsoku/>
        <w:wordWrap/>
        <w:overflowPunct/>
        <w:topLinePunct w:val="0"/>
        <w:autoSpaceDE/>
        <w:autoSpaceDN/>
        <w:bidi w:val="0"/>
        <w:adjustRightInd/>
        <w:snapToGrid/>
        <w:spacing w:line="560" w:lineRule="exact"/>
        <w:ind w:left="0" w:leftChars="0" w:firstLine="627" w:firstLineChars="200"/>
        <w:jc w:val="left"/>
        <w:textAlignment w:val="auto"/>
        <w:outlineLvl w:val="9"/>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bCs/>
          <w:spacing w:val="-4"/>
          <w:sz w:val="32"/>
          <w:szCs w:val="32"/>
        </w:rPr>
        <w:t>公开透明。</w:t>
      </w:r>
      <w:r>
        <w:rPr>
          <w:rStyle w:val="19"/>
          <w:rFonts w:hint="eastAsia" w:ascii="仿宋_GB2312" w:hAnsi="仿宋_GB2312" w:eastAsia="仿宋_GB2312" w:cs="仿宋_GB2312"/>
          <w:b w:val="0"/>
          <w:bCs w:val="0"/>
          <w:spacing w:val="-4"/>
          <w:sz w:val="32"/>
          <w:szCs w:val="32"/>
        </w:rPr>
        <w:t>绩效评价结果应依法依规公开，并自觉接受社会监督。</w:t>
      </w:r>
    </w:p>
    <w:p w14:paraId="27EF19B5">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jc w:val="left"/>
        <w:textAlignment w:val="auto"/>
        <w:outlineLvl w:val="9"/>
        <w:rPr>
          <w:rStyle w:val="19"/>
          <w:rFonts w:hint="eastAsia" w:ascii="仿宋_GB2312" w:hAnsi="仿宋_GB2312" w:eastAsia="仿宋_GB2312" w:cs="仿宋_GB2312"/>
          <w:b w:val="0"/>
          <w:bCs w:val="0"/>
          <w:spacing w:val="-4"/>
          <w:sz w:val="32"/>
          <w:szCs w:val="32"/>
          <w:lang w:eastAsia="zh-CN"/>
        </w:rPr>
      </w:pPr>
      <w:r>
        <w:rPr>
          <w:rStyle w:val="19"/>
          <w:rFonts w:hint="eastAsia" w:ascii="仿宋_GB2312" w:hAnsi="仿宋_GB2312" w:eastAsia="仿宋_GB2312" w:cs="仿宋_GB2312"/>
          <w:b w:val="0"/>
          <w:bCs w:val="0"/>
          <w:spacing w:val="-4"/>
          <w:sz w:val="32"/>
          <w:szCs w:val="32"/>
        </w:rPr>
        <w:t>根据以上原则，绩效评价应遵循如下要求</w:t>
      </w:r>
      <w:r>
        <w:rPr>
          <w:rStyle w:val="19"/>
          <w:rFonts w:hint="eastAsia" w:ascii="仿宋_GB2312" w:hAnsi="仿宋_GB2312" w:eastAsia="仿宋_GB2312" w:cs="仿宋_GB2312"/>
          <w:b w:val="0"/>
          <w:bCs w:val="0"/>
          <w:spacing w:val="-4"/>
          <w:sz w:val="32"/>
          <w:szCs w:val="32"/>
          <w:lang w:eastAsia="zh-CN"/>
        </w:rPr>
        <w:t>：</w:t>
      </w:r>
    </w:p>
    <w:p w14:paraId="6A5AB36B">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jc w:val="left"/>
        <w:textAlignment w:val="auto"/>
        <w:outlineLvl w:val="9"/>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在数据采集时，采取客观数据，主管部门审查、社会中介组织复查，与问卷调查相结合的形式，以保证各项指标的真实性。</w:t>
      </w:r>
    </w:p>
    <w:p w14:paraId="1342186D">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jc w:val="left"/>
        <w:textAlignment w:val="auto"/>
        <w:outlineLvl w:val="9"/>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保证评价结果的真实性、公正性，提高评价报告的公信力。</w:t>
      </w:r>
    </w:p>
    <w:p w14:paraId="78A36370">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jc w:val="left"/>
        <w:textAlignment w:val="auto"/>
        <w:outlineLvl w:val="9"/>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p>
    <w:p w14:paraId="57404B9D">
      <w:pPr>
        <w:keepNext w:val="0"/>
        <w:keepLines w:val="0"/>
        <w:pageBreakBefore w:val="0"/>
        <w:widowControl w:val="0"/>
        <w:kinsoku/>
        <w:wordWrap/>
        <w:overflowPunct/>
        <w:topLinePunct w:val="0"/>
        <w:autoSpaceDE/>
        <w:autoSpaceDN/>
        <w:bidi w:val="0"/>
        <w:adjustRightInd/>
        <w:snapToGrid/>
        <w:spacing w:line="560" w:lineRule="exact"/>
        <w:ind w:left="0" w:leftChars="0" w:firstLine="627" w:firstLineChars="200"/>
        <w:jc w:val="left"/>
        <w:textAlignment w:val="auto"/>
        <w:outlineLvl w:val="9"/>
        <w:rPr>
          <w:rStyle w:val="19"/>
          <w:rFonts w:hint="eastAsia" w:ascii="仿宋_GB2312" w:hAnsi="仿宋_GB2312" w:eastAsia="仿宋_GB2312" w:cs="仿宋_GB2312"/>
          <w:b/>
          <w:bCs/>
          <w:spacing w:val="-4"/>
          <w:sz w:val="32"/>
          <w:szCs w:val="32"/>
        </w:rPr>
      </w:pPr>
      <w:r>
        <w:rPr>
          <w:rStyle w:val="19"/>
          <w:rFonts w:hint="eastAsia" w:ascii="仿宋_GB2312" w:hAnsi="仿宋_GB2312" w:eastAsia="仿宋_GB2312" w:cs="仿宋_GB2312"/>
          <w:b/>
          <w:bCs/>
          <w:spacing w:val="-4"/>
          <w:sz w:val="32"/>
          <w:szCs w:val="32"/>
        </w:rPr>
        <w:t>2.绩效评价指标体系</w:t>
      </w:r>
    </w:p>
    <w:p w14:paraId="1F72D533">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jc w:val="left"/>
        <w:textAlignment w:val="auto"/>
        <w:outlineLvl w:val="9"/>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我单位通过实施资料研读及前期调研，结合项目的实际开展情况，按照《项目支出绩效评价管理办法》（财预〔2020〕10号）文件要求，结合项目特点，经与专家组充分协商，设置指标体系结构如下：设置一级指标共4个，包括：决策指标（21%）、过程指标（19%）、产出指标（20%）、效益指标（40%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p>
    <w:p w14:paraId="4E8AC218">
      <w:pPr>
        <w:keepNext w:val="0"/>
        <w:keepLines w:val="0"/>
        <w:pageBreakBefore w:val="0"/>
        <w:widowControl w:val="0"/>
        <w:kinsoku/>
        <w:wordWrap/>
        <w:overflowPunct/>
        <w:topLinePunct w:val="0"/>
        <w:autoSpaceDE/>
        <w:autoSpaceDN/>
        <w:bidi w:val="0"/>
        <w:adjustRightInd/>
        <w:snapToGrid/>
        <w:spacing w:line="560" w:lineRule="exact"/>
        <w:ind w:left="0" w:leftChars="0" w:firstLine="627" w:firstLineChars="200"/>
        <w:jc w:val="left"/>
        <w:textAlignment w:val="auto"/>
        <w:outlineLvl w:val="9"/>
        <w:rPr>
          <w:rStyle w:val="19"/>
          <w:rFonts w:hint="eastAsia" w:ascii="仿宋_GB2312" w:hAnsi="仿宋_GB2312" w:eastAsia="仿宋_GB2312" w:cs="仿宋_GB2312"/>
          <w:b/>
          <w:bCs/>
          <w:spacing w:val="-4"/>
          <w:sz w:val="32"/>
          <w:szCs w:val="32"/>
        </w:rPr>
      </w:pPr>
      <w:r>
        <w:rPr>
          <w:rStyle w:val="19"/>
          <w:rFonts w:hint="eastAsia" w:ascii="仿宋_GB2312" w:hAnsi="仿宋_GB2312" w:eastAsia="仿宋_GB2312" w:cs="仿宋_GB2312"/>
          <w:b/>
          <w:bCs/>
          <w:spacing w:val="-4"/>
          <w:sz w:val="32"/>
          <w:szCs w:val="32"/>
          <w:lang w:val="en-US" w:eastAsia="zh-CN"/>
        </w:rPr>
        <w:t>3.</w:t>
      </w:r>
      <w:r>
        <w:rPr>
          <w:rStyle w:val="19"/>
          <w:rFonts w:hint="eastAsia" w:ascii="仿宋_GB2312" w:hAnsi="仿宋_GB2312" w:eastAsia="仿宋_GB2312" w:cs="仿宋_GB2312"/>
          <w:b/>
          <w:bCs/>
          <w:spacing w:val="-4"/>
          <w:sz w:val="32"/>
          <w:szCs w:val="32"/>
        </w:rPr>
        <w:t>评价方法</w:t>
      </w:r>
    </w:p>
    <w:p w14:paraId="08D13C04">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jc w:val="left"/>
        <w:textAlignment w:val="auto"/>
        <w:outlineLvl w:val="9"/>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p>
    <w:p w14:paraId="79A26529">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jc w:val="left"/>
        <w:textAlignment w:val="auto"/>
        <w:outlineLvl w:val="9"/>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三</w:t>
      </w:r>
      <w:r>
        <w:rPr>
          <w:rStyle w:val="19"/>
          <w:rFonts w:hint="eastAsia" w:ascii="仿宋_GB2312" w:hAnsi="仿宋_GB2312" w:eastAsia="仿宋_GB2312" w:cs="仿宋_GB2312"/>
          <w:b/>
          <w:bCs/>
          <w:spacing w:val="-4"/>
          <w:sz w:val="32"/>
          <w:szCs w:val="32"/>
        </w:rPr>
        <w:t>级指标分析环节：</w:t>
      </w:r>
      <w:r>
        <w:rPr>
          <w:rStyle w:val="19"/>
          <w:rFonts w:hint="eastAsia" w:ascii="仿宋_GB2312" w:hAnsi="仿宋_GB2312" w:eastAsia="仿宋_GB2312" w:cs="仿宋_GB2312"/>
          <w:b w:val="0"/>
          <w:bCs w:val="0"/>
          <w:spacing w:val="-4"/>
          <w:sz w:val="32"/>
          <w:szCs w:val="32"/>
        </w:rPr>
        <w:t>总体采用比较法，同时辅以文献法、成本效益法、因素分析法以及公众评判法，根据不同三级指标类型进行逐项分析。</w:t>
      </w:r>
    </w:p>
    <w:p w14:paraId="764DF2EC">
      <w:pPr>
        <w:keepNext w:val="0"/>
        <w:keepLines w:val="0"/>
        <w:pageBreakBefore w:val="0"/>
        <w:widowControl w:val="0"/>
        <w:kinsoku/>
        <w:wordWrap/>
        <w:overflowPunct/>
        <w:topLinePunct w:val="0"/>
        <w:autoSpaceDE/>
        <w:autoSpaceDN/>
        <w:bidi w:val="0"/>
        <w:adjustRightInd/>
        <w:snapToGrid/>
        <w:spacing w:line="560" w:lineRule="exact"/>
        <w:ind w:left="0" w:leftChars="0" w:firstLine="627" w:firstLineChars="200"/>
        <w:jc w:val="left"/>
        <w:textAlignment w:val="auto"/>
        <w:outlineLvl w:val="9"/>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bCs/>
          <w:spacing w:val="-4"/>
          <w:sz w:val="32"/>
          <w:szCs w:val="32"/>
        </w:rPr>
        <w:t>①定量指标分析环节：</w:t>
      </w:r>
      <w:r>
        <w:rPr>
          <w:rStyle w:val="19"/>
          <w:rFonts w:hint="eastAsia" w:ascii="仿宋_GB2312" w:hAnsi="仿宋_GB2312" w:eastAsia="仿宋_GB2312" w:cs="仿宋_GB2312"/>
          <w:b w:val="0"/>
          <w:bCs w:val="0"/>
          <w:spacing w:val="-4"/>
          <w:sz w:val="32"/>
          <w:szCs w:val="32"/>
        </w:rPr>
        <w:t>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4C4DFB86">
      <w:pPr>
        <w:keepNext w:val="0"/>
        <w:keepLines w:val="0"/>
        <w:pageBreakBefore w:val="0"/>
        <w:widowControl w:val="0"/>
        <w:kinsoku/>
        <w:wordWrap/>
        <w:overflowPunct/>
        <w:topLinePunct w:val="0"/>
        <w:autoSpaceDE/>
        <w:autoSpaceDN/>
        <w:bidi w:val="0"/>
        <w:adjustRightInd/>
        <w:snapToGrid/>
        <w:spacing w:line="560" w:lineRule="exact"/>
        <w:ind w:left="0" w:leftChars="0" w:firstLine="627" w:firstLineChars="200"/>
        <w:jc w:val="left"/>
        <w:textAlignment w:val="auto"/>
        <w:outlineLvl w:val="9"/>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bCs/>
          <w:spacing w:val="-4"/>
          <w:sz w:val="32"/>
          <w:szCs w:val="32"/>
        </w:rPr>
        <w:t>②定性指标分析环节：</w:t>
      </w:r>
      <w:r>
        <w:rPr>
          <w:rStyle w:val="19"/>
          <w:rFonts w:hint="eastAsia" w:ascii="仿宋_GB2312" w:hAnsi="仿宋_GB2312" w:eastAsia="仿宋_GB2312" w:cs="仿宋_GB2312"/>
          <w:b w:val="0"/>
          <w:bCs w:val="0"/>
          <w:spacing w:val="-4"/>
          <w:sz w:val="32"/>
          <w:szCs w:val="32"/>
        </w:rPr>
        <w:t>主要采用公众评判法，通过问卷及抽样调查等方式评价本项目实施后社会公众对于其实施效果的满意程度，将调研结果按照《项目支出绩效评价管理办法》（财预〔2020〕10号）文要求分为达成年度指标、部分达成年度指标并具有一定效果、未达成年度指标且效果较差三档，分别按照该指标对应分值区间100%～80%（含）、80%～60%（含）、60%～0%合理确定分值，详细评价方法的应用如下:</w:t>
      </w:r>
    </w:p>
    <w:p w14:paraId="571305D6">
      <w:pPr>
        <w:keepNext w:val="0"/>
        <w:keepLines w:val="0"/>
        <w:pageBreakBefore w:val="0"/>
        <w:widowControl w:val="0"/>
        <w:kinsoku/>
        <w:wordWrap/>
        <w:overflowPunct/>
        <w:topLinePunct w:val="0"/>
        <w:autoSpaceDE/>
        <w:autoSpaceDN/>
        <w:bidi w:val="0"/>
        <w:adjustRightInd/>
        <w:snapToGrid/>
        <w:spacing w:line="560" w:lineRule="exact"/>
        <w:ind w:left="0" w:leftChars="0" w:firstLine="627" w:firstLineChars="200"/>
        <w:jc w:val="left"/>
        <w:textAlignment w:val="auto"/>
        <w:outlineLvl w:val="9"/>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bCs/>
          <w:spacing w:val="-4"/>
          <w:sz w:val="32"/>
          <w:szCs w:val="32"/>
        </w:rPr>
        <w:t>立项依据充分性：</w:t>
      </w:r>
      <w:r>
        <w:rPr>
          <w:rStyle w:val="19"/>
          <w:rFonts w:hint="eastAsia" w:ascii="仿宋_GB2312" w:hAnsi="仿宋_GB2312" w:eastAsia="仿宋_GB2312" w:cs="仿宋_GB2312"/>
          <w:b w:val="0"/>
          <w:bCs w:val="0"/>
          <w:spacing w:val="-4"/>
          <w:sz w:val="32"/>
          <w:szCs w:val="32"/>
        </w:rPr>
        <w:t>比较法、文献法，查找法律法规政策以及规划，对比实际执行内容和政策支持内容是否匹配。</w:t>
      </w:r>
    </w:p>
    <w:p w14:paraId="5D857CE1">
      <w:pPr>
        <w:keepNext w:val="0"/>
        <w:keepLines w:val="0"/>
        <w:pageBreakBefore w:val="0"/>
        <w:widowControl w:val="0"/>
        <w:kinsoku/>
        <w:wordWrap/>
        <w:overflowPunct/>
        <w:topLinePunct w:val="0"/>
        <w:autoSpaceDE/>
        <w:autoSpaceDN/>
        <w:bidi w:val="0"/>
        <w:adjustRightInd/>
        <w:snapToGrid/>
        <w:spacing w:line="560" w:lineRule="exact"/>
        <w:ind w:left="0" w:leftChars="0" w:firstLine="627" w:firstLineChars="200"/>
        <w:jc w:val="left"/>
        <w:textAlignment w:val="auto"/>
        <w:outlineLvl w:val="9"/>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bCs/>
          <w:spacing w:val="-4"/>
          <w:sz w:val="32"/>
          <w:szCs w:val="32"/>
        </w:rPr>
        <w:t>立项程序规范性：</w:t>
      </w:r>
      <w:r>
        <w:rPr>
          <w:rStyle w:val="19"/>
          <w:rFonts w:hint="eastAsia" w:ascii="仿宋_GB2312" w:hAnsi="仿宋_GB2312" w:eastAsia="仿宋_GB2312" w:cs="仿宋_GB2312"/>
          <w:b w:val="0"/>
          <w:bCs w:val="0"/>
          <w:spacing w:val="-4"/>
          <w:sz w:val="32"/>
          <w:szCs w:val="32"/>
        </w:rPr>
        <w:t>比较法、文献法，查找相关项目设立的政策和文件要求，对比分析实际执行程序是否按照政策及文件要求执行，分析立项程序的规范性。</w:t>
      </w:r>
    </w:p>
    <w:p w14:paraId="388A2855">
      <w:pPr>
        <w:keepNext w:val="0"/>
        <w:keepLines w:val="0"/>
        <w:pageBreakBefore w:val="0"/>
        <w:widowControl w:val="0"/>
        <w:kinsoku/>
        <w:wordWrap/>
        <w:overflowPunct/>
        <w:topLinePunct w:val="0"/>
        <w:autoSpaceDE/>
        <w:autoSpaceDN/>
        <w:bidi w:val="0"/>
        <w:adjustRightInd/>
        <w:snapToGrid/>
        <w:spacing w:line="560" w:lineRule="exact"/>
        <w:ind w:left="0" w:leftChars="0" w:firstLine="627" w:firstLineChars="200"/>
        <w:jc w:val="left"/>
        <w:textAlignment w:val="auto"/>
        <w:outlineLvl w:val="9"/>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bCs/>
          <w:spacing w:val="-4"/>
          <w:sz w:val="32"/>
          <w:szCs w:val="32"/>
        </w:rPr>
        <w:t>绩效目标合理性：</w:t>
      </w:r>
      <w:r>
        <w:rPr>
          <w:rStyle w:val="19"/>
          <w:rFonts w:hint="eastAsia" w:ascii="仿宋_GB2312" w:hAnsi="仿宋_GB2312" w:eastAsia="仿宋_GB2312" w:cs="仿宋_GB2312"/>
          <w:b w:val="0"/>
          <w:bCs w:val="0"/>
          <w:spacing w:val="-4"/>
          <w:sz w:val="32"/>
          <w:szCs w:val="32"/>
        </w:rPr>
        <w:t>比较法，对比分析年初编制项目支出绩效目标表与项目内容的相关性、资金的匹配性等。</w:t>
      </w:r>
    </w:p>
    <w:p w14:paraId="15983221">
      <w:pPr>
        <w:keepNext w:val="0"/>
        <w:keepLines w:val="0"/>
        <w:pageBreakBefore w:val="0"/>
        <w:widowControl w:val="0"/>
        <w:kinsoku/>
        <w:wordWrap/>
        <w:overflowPunct/>
        <w:topLinePunct w:val="0"/>
        <w:autoSpaceDE/>
        <w:autoSpaceDN/>
        <w:bidi w:val="0"/>
        <w:adjustRightInd/>
        <w:snapToGrid/>
        <w:spacing w:line="560" w:lineRule="exact"/>
        <w:ind w:left="0" w:leftChars="0" w:firstLine="627" w:firstLineChars="200"/>
        <w:jc w:val="left"/>
        <w:textAlignment w:val="auto"/>
        <w:outlineLvl w:val="9"/>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bCs/>
          <w:spacing w:val="-4"/>
          <w:sz w:val="32"/>
          <w:szCs w:val="32"/>
        </w:rPr>
        <w:t>绩效指标明确性：</w:t>
      </w:r>
      <w:r>
        <w:rPr>
          <w:rStyle w:val="19"/>
          <w:rFonts w:hint="eastAsia" w:ascii="仿宋_GB2312" w:hAnsi="仿宋_GB2312" w:eastAsia="仿宋_GB2312" w:cs="仿宋_GB2312"/>
          <w:b w:val="0"/>
          <w:bCs w:val="0"/>
          <w:spacing w:val="-4"/>
          <w:sz w:val="32"/>
          <w:szCs w:val="32"/>
        </w:rPr>
        <w:t>比较法，比较分析年初编制项目支出绩效目标表是否符合双七原则，是否可衡量。</w:t>
      </w:r>
    </w:p>
    <w:p w14:paraId="5C91A228">
      <w:pPr>
        <w:keepNext w:val="0"/>
        <w:keepLines w:val="0"/>
        <w:pageBreakBefore w:val="0"/>
        <w:widowControl w:val="0"/>
        <w:kinsoku/>
        <w:wordWrap/>
        <w:overflowPunct/>
        <w:topLinePunct w:val="0"/>
        <w:autoSpaceDE/>
        <w:autoSpaceDN/>
        <w:bidi w:val="0"/>
        <w:adjustRightInd/>
        <w:snapToGrid/>
        <w:spacing w:line="560" w:lineRule="exact"/>
        <w:ind w:left="0" w:leftChars="0" w:firstLine="627" w:firstLineChars="200"/>
        <w:jc w:val="left"/>
        <w:textAlignment w:val="auto"/>
        <w:outlineLvl w:val="9"/>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bCs/>
          <w:spacing w:val="-4"/>
          <w:sz w:val="32"/>
          <w:szCs w:val="32"/>
        </w:rPr>
        <w:t>预算编制科学性：</w:t>
      </w:r>
      <w:r>
        <w:rPr>
          <w:rStyle w:val="19"/>
          <w:rFonts w:hint="eastAsia" w:ascii="仿宋_GB2312" w:hAnsi="仿宋_GB2312" w:eastAsia="仿宋_GB2312" w:cs="仿宋_GB2312"/>
          <w:b w:val="0"/>
          <w:bCs w:val="0"/>
          <w:spacing w:val="-4"/>
          <w:sz w:val="32"/>
          <w:szCs w:val="32"/>
        </w:rPr>
        <w:t>成本效益分析法</w:t>
      </w:r>
      <w:r>
        <w:rPr>
          <w:rStyle w:val="19"/>
          <w:rFonts w:hint="eastAsia" w:ascii="仿宋_GB2312" w:hAnsi="仿宋_GB2312" w:eastAsia="仿宋_GB2312" w:cs="仿宋_GB2312"/>
          <w:b w:val="0"/>
          <w:bCs w:val="0"/>
          <w:spacing w:val="-4"/>
          <w:sz w:val="32"/>
          <w:szCs w:val="32"/>
        </w:rPr>
        <w:tab/>
      </w:r>
      <w:r>
        <w:rPr>
          <w:rStyle w:val="19"/>
          <w:rFonts w:hint="eastAsia" w:ascii="仿宋_GB2312" w:hAnsi="仿宋_GB2312" w:eastAsia="仿宋_GB2312" w:cs="仿宋_GB2312"/>
          <w:b w:val="0"/>
          <w:bCs w:val="0"/>
          <w:spacing w:val="-4"/>
          <w:sz w:val="32"/>
          <w:szCs w:val="32"/>
        </w:rPr>
        <w:t>分析在产出一定的情况下，成本取值是否有依据，是否经过询价，是否按照市场最低成本编制。</w:t>
      </w:r>
    </w:p>
    <w:p w14:paraId="5326BB44">
      <w:pPr>
        <w:keepNext w:val="0"/>
        <w:keepLines w:val="0"/>
        <w:pageBreakBefore w:val="0"/>
        <w:widowControl w:val="0"/>
        <w:kinsoku/>
        <w:wordWrap/>
        <w:overflowPunct/>
        <w:topLinePunct w:val="0"/>
        <w:autoSpaceDE/>
        <w:autoSpaceDN/>
        <w:bidi w:val="0"/>
        <w:adjustRightInd/>
        <w:snapToGrid/>
        <w:spacing w:line="560" w:lineRule="exact"/>
        <w:ind w:left="0" w:leftChars="0" w:firstLine="627" w:firstLineChars="200"/>
        <w:jc w:val="left"/>
        <w:textAlignment w:val="auto"/>
        <w:outlineLvl w:val="9"/>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bCs/>
          <w:spacing w:val="-4"/>
          <w:sz w:val="32"/>
          <w:szCs w:val="32"/>
        </w:rPr>
        <w:t>资金分配合理性：</w:t>
      </w:r>
      <w:r>
        <w:rPr>
          <w:rStyle w:val="19"/>
          <w:rFonts w:hint="eastAsia" w:ascii="仿宋_GB2312" w:hAnsi="仿宋_GB2312" w:eastAsia="仿宋_GB2312" w:cs="仿宋_GB2312"/>
          <w:b w:val="0"/>
          <w:bCs w:val="0"/>
          <w:spacing w:val="-4"/>
          <w:sz w:val="32"/>
          <w:szCs w:val="32"/>
        </w:rPr>
        <w:t>因素分析法，综合分析资金的分配依据是否充分，分配金额是否与项目实施单位需求金额一致</w:t>
      </w:r>
    </w:p>
    <w:p w14:paraId="380001EA">
      <w:pPr>
        <w:keepNext w:val="0"/>
        <w:keepLines w:val="0"/>
        <w:pageBreakBefore w:val="0"/>
        <w:widowControl w:val="0"/>
        <w:kinsoku/>
        <w:wordWrap/>
        <w:overflowPunct/>
        <w:topLinePunct w:val="0"/>
        <w:autoSpaceDE/>
        <w:autoSpaceDN/>
        <w:bidi w:val="0"/>
        <w:adjustRightInd/>
        <w:snapToGrid/>
        <w:spacing w:line="560" w:lineRule="exact"/>
        <w:ind w:left="0" w:leftChars="0" w:firstLine="627" w:firstLineChars="200"/>
        <w:jc w:val="left"/>
        <w:textAlignment w:val="auto"/>
        <w:outlineLvl w:val="9"/>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bCs/>
          <w:spacing w:val="-4"/>
          <w:sz w:val="32"/>
          <w:szCs w:val="32"/>
        </w:rPr>
        <w:t>资金到位率：</w:t>
      </w:r>
      <w:r>
        <w:rPr>
          <w:rStyle w:val="19"/>
          <w:rFonts w:hint="eastAsia" w:ascii="仿宋_GB2312" w:hAnsi="仿宋_GB2312" w:eastAsia="仿宋_GB2312" w:cs="仿宋_GB2312"/>
          <w:b w:val="0"/>
          <w:bCs w:val="0"/>
          <w:spacing w:val="-4"/>
          <w:sz w:val="32"/>
          <w:szCs w:val="32"/>
        </w:rPr>
        <w:t>比较法，资金到位率预期指标值应为100%，通过实际计算，分析实际完成值和预期指标值之间的差距和原因。</w:t>
      </w:r>
    </w:p>
    <w:p w14:paraId="115FE444">
      <w:pPr>
        <w:keepNext w:val="0"/>
        <w:keepLines w:val="0"/>
        <w:pageBreakBefore w:val="0"/>
        <w:widowControl w:val="0"/>
        <w:kinsoku/>
        <w:wordWrap/>
        <w:overflowPunct/>
        <w:topLinePunct w:val="0"/>
        <w:autoSpaceDE/>
        <w:autoSpaceDN/>
        <w:bidi w:val="0"/>
        <w:adjustRightInd/>
        <w:snapToGrid/>
        <w:spacing w:line="560" w:lineRule="exact"/>
        <w:ind w:left="0" w:leftChars="0" w:firstLine="627" w:firstLineChars="200"/>
        <w:jc w:val="left"/>
        <w:textAlignment w:val="auto"/>
        <w:outlineLvl w:val="9"/>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bCs/>
          <w:spacing w:val="-4"/>
          <w:sz w:val="32"/>
          <w:szCs w:val="32"/>
        </w:rPr>
        <w:t>预算执行率：</w:t>
      </w:r>
      <w:r>
        <w:rPr>
          <w:rStyle w:val="19"/>
          <w:rFonts w:hint="eastAsia" w:ascii="仿宋_GB2312" w:hAnsi="仿宋_GB2312" w:eastAsia="仿宋_GB2312" w:cs="仿宋_GB2312"/>
          <w:b w:val="0"/>
          <w:bCs w:val="0"/>
          <w:spacing w:val="-4"/>
          <w:sz w:val="32"/>
          <w:szCs w:val="32"/>
        </w:rPr>
        <w:t>比较法，预算执行率预期指标值应为100%，通过实际计算，分析实际完成值和预期指标值之间的差距和原因。</w:t>
      </w:r>
    </w:p>
    <w:p w14:paraId="3309C389">
      <w:pPr>
        <w:keepNext w:val="0"/>
        <w:keepLines w:val="0"/>
        <w:pageBreakBefore w:val="0"/>
        <w:widowControl w:val="0"/>
        <w:kinsoku/>
        <w:wordWrap/>
        <w:overflowPunct/>
        <w:topLinePunct w:val="0"/>
        <w:autoSpaceDE/>
        <w:autoSpaceDN/>
        <w:bidi w:val="0"/>
        <w:adjustRightInd/>
        <w:snapToGrid/>
        <w:spacing w:line="560" w:lineRule="exact"/>
        <w:ind w:left="0" w:leftChars="0" w:firstLine="627" w:firstLineChars="200"/>
        <w:jc w:val="left"/>
        <w:textAlignment w:val="auto"/>
        <w:outlineLvl w:val="9"/>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bCs/>
          <w:spacing w:val="-4"/>
          <w:sz w:val="32"/>
          <w:szCs w:val="32"/>
        </w:rPr>
        <w:t>资金使用合规性：</w:t>
      </w:r>
      <w:r>
        <w:rPr>
          <w:rStyle w:val="19"/>
          <w:rFonts w:hint="eastAsia" w:ascii="仿宋_GB2312" w:hAnsi="仿宋_GB2312" w:eastAsia="仿宋_GB2312" w:cs="仿宋_GB2312"/>
          <w:b w:val="0"/>
          <w:bCs w:val="0"/>
          <w:spacing w:val="-4"/>
          <w:sz w:val="32"/>
          <w:szCs w:val="32"/>
        </w:rPr>
        <w:t>文献法、实地勘察法，一是查找资金管理办法，包括专项资金管理办法和单位自有资金管理办法；二是通过查账了解具体开支情况，是否专款专用，是否按照标准支出。</w:t>
      </w:r>
    </w:p>
    <w:p w14:paraId="234467FA">
      <w:pPr>
        <w:keepNext w:val="0"/>
        <w:keepLines w:val="0"/>
        <w:pageBreakBefore w:val="0"/>
        <w:widowControl w:val="0"/>
        <w:kinsoku/>
        <w:wordWrap/>
        <w:overflowPunct/>
        <w:topLinePunct w:val="0"/>
        <w:autoSpaceDE/>
        <w:autoSpaceDN/>
        <w:bidi w:val="0"/>
        <w:adjustRightInd/>
        <w:snapToGrid/>
        <w:spacing w:line="560" w:lineRule="exact"/>
        <w:ind w:left="0" w:leftChars="0" w:firstLine="627" w:firstLineChars="200"/>
        <w:jc w:val="left"/>
        <w:textAlignment w:val="auto"/>
        <w:outlineLvl w:val="9"/>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bCs/>
          <w:spacing w:val="-4"/>
          <w:sz w:val="32"/>
          <w:szCs w:val="32"/>
        </w:rPr>
        <w:t>管理制度健全性：</w:t>
      </w:r>
      <w:r>
        <w:rPr>
          <w:rStyle w:val="19"/>
          <w:rFonts w:hint="eastAsia" w:ascii="仿宋_GB2312" w:hAnsi="仿宋_GB2312" w:eastAsia="仿宋_GB2312" w:cs="仿宋_GB2312"/>
          <w:b w:val="0"/>
          <w:bCs w:val="0"/>
          <w:spacing w:val="-4"/>
          <w:sz w:val="32"/>
          <w:szCs w:val="32"/>
        </w:rPr>
        <w:t>文献法、比较法，查阅项目实施人员提供的财务和业务管理制度，将已建立的制度与现行的法律法规和政策要求进行对比，分析项目制度的合法性、合规性、完整性。</w:t>
      </w:r>
    </w:p>
    <w:p w14:paraId="2933D484">
      <w:pPr>
        <w:keepNext w:val="0"/>
        <w:keepLines w:val="0"/>
        <w:pageBreakBefore w:val="0"/>
        <w:widowControl w:val="0"/>
        <w:kinsoku/>
        <w:wordWrap/>
        <w:overflowPunct/>
        <w:topLinePunct w:val="0"/>
        <w:autoSpaceDE/>
        <w:autoSpaceDN/>
        <w:bidi w:val="0"/>
        <w:adjustRightInd/>
        <w:snapToGrid/>
        <w:spacing w:line="560" w:lineRule="exact"/>
        <w:ind w:left="0" w:leftChars="0" w:firstLine="627" w:firstLineChars="200"/>
        <w:jc w:val="left"/>
        <w:textAlignment w:val="auto"/>
        <w:outlineLvl w:val="9"/>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bCs/>
          <w:spacing w:val="-4"/>
          <w:sz w:val="32"/>
          <w:szCs w:val="32"/>
        </w:rPr>
        <w:t>制度执行有效性：</w:t>
      </w:r>
      <w:r>
        <w:rPr>
          <w:rStyle w:val="19"/>
          <w:rFonts w:hint="eastAsia" w:ascii="仿宋_GB2312" w:hAnsi="仿宋_GB2312" w:eastAsia="仿宋_GB2312" w:cs="仿宋_GB2312"/>
          <w:b w:val="0"/>
          <w:bCs w:val="0"/>
          <w:spacing w:val="-4"/>
          <w:sz w:val="32"/>
          <w:szCs w:val="32"/>
        </w:rPr>
        <w:t>比较法，结合项目实际实施过程性文件，根据已建设的财务管理制度和项目管理制度综合分析制度执行的有效性。</w:t>
      </w:r>
    </w:p>
    <w:p w14:paraId="01C918EA">
      <w:pPr>
        <w:keepNext w:val="0"/>
        <w:keepLines w:val="0"/>
        <w:pageBreakBefore w:val="0"/>
        <w:widowControl w:val="0"/>
        <w:kinsoku/>
        <w:wordWrap/>
        <w:overflowPunct/>
        <w:topLinePunct w:val="0"/>
        <w:autoSpaceDE/>
        <w:autoSpaceDN/>
        <w:bidi w:val="0"/>
        <w:adjustRightInd/>
        <w:snapToGrid/>
        <w:spacing w:line="560" w:lineRule="exact"/>
        <w:ind w:left="0" w:leftChars="0" w:firstLine="627" w:firstLineChars="200"/>
        <w:jc w:val="left"/>
        <w:textAlignment w:val="auto"/>
        <w:outlineLvl w:val="9"/>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bCs/>
          <w:spacing w:val="-4"/>
          <w:sz w:val="32"/>
          <w:szCs w:val="32"/>
        </w:rPr>
        <w:t>定量指标</w:t>
      </w:r>
      <w:r>
        <w:rPr>
          <w:rStyle w:val="19"/>
          <w:rFonts w:hint="eastAsia" w:ascii="仿宋_GB2312" w:hAnsi="仿宋_GB2312" w:eastAsia="仿宋_GB2312" w:cs="仿宋_GB2312"/>
          <w:b w:val="0"/>
          <w:bCs w:val="0"/>
          <w:spacing w:val="-4"/>
          <w:sz w:val="32"/>
          <w:szCs w:val="32"/>
        </w:rPr>
        <w:t>：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52EAC1DB">
      <w:pPr>
        <w:keepNext w:val="0"/>
        <w:keepLines w:val="0"/>
        <w:pageBreakBefore w:val="0"/>
        <w:widowControl w:val="0"/>
        <w:kinsoku/>
        <w:wordWrap/>
        <w:overflowPunct/>
        <w:topLinePunct w:val="0"/>
        <w:autoSpaceDE/>
        <w:autoSpaceDN/>
        <w:bidi w:val="0"/>
        <w:adjustRightInd/>
        <w:snapToGrid/>
        <w:spacing w:line="560" w:lineRule="exact"/>
        <w:ind w:left="0" w:leftChars="0" w:firstLine="627" w:firstLineChars="200"/>
        <w:jc w:val="left"/>
        <w:textAlignment w:val="auto"/>
        <w:outlineLvl w:val="9"/>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bCs/>
          <w:spacing w:val="-4"/>
          <w:sz w:val="32"/>
          <w:szCs w:val="32"/>
        </w:rPr>
        <w:t>定性指标：</w:t>
      </w:r>
      <w:r>
        <w:rPr>
          <w:rStyle w:val="19"/>
          <w:rFonts w:hint="eastAsia" w:ascii="仿宋_GB2312" w:hAnsi="仿宋_GB2312" w:eastAsia="仿宋_GB2312" w:cs="仿宋_GB2312"/>
          <w:b w:val="0"/>
          <w:bCs w:val="0"/>
          <w:spacing w:val="-4"/>
          <w:sz w:val="32"/>
          <w:szCs w:val="32"/>
        </w:rPr>
        <w:t>公众评判法，通过问卷及抽样调查等方式评价本项目实施后社会公众对于其实施效果的满意程度。</w:t>
      </w:r>
    </w:p>
    <w:p w14:paraId="0C35A9C4">
      <w:pPr>
        <w:keepNext w:val="0"/>
        <w:keepLines w:val="0"/>
        <w:pageBreakBefore w:val="0"/>
        <w:widowControl w:val="0"/>
        <w:kinsoku/>
        <w:wordWrap/>
        <w:overflowPunct/>
        <w:topLinePunct w:val="0"/>
        <w:autoSpaceDE/>
        <w:autoSpaceDN/>
        <w:bidi w:val="0"/>
        <w:adjustRightInd/>
        <w:snapToGrid/>
        <w:spacing w:line="560" w:lineRule="exact"/>
        <w:ind w:left="0" w:leftChars="0" w:firstLine="627" w:firstLineChars="200"/>
        <w:jc w:val="left"/>
        <w:textAlignment w:val="auto"/>
        <w:outlineLvl w:val="9"/>
        <w:rPr>
          <w:rStyle w:val="19"/>
          <w:rFonts w:hint="eastAsia" w:ascii="仿宋_GB2312" w:hAnsi="仿宋_GB2312" w:eastAsia="仿宋_GB2312" w:cs="仿宋_GB2312"/>
          <w:b/>
          <w:bCs/>
          <w:spacing w:val="-4"/>
          <w:sz w:val="32"/>
          <w:szCs w:val="32"/>
        </w:rPr>
      </w:pPr>
      <w:r>
        <w:rPr>
          <w:rStyle w:val="19"/>
          <w:rFonts w:hint="eastAsia" w:ascii="仿宋_GB2312" w:hAnsi="仿宋_GB2312" w:eastAsia="仿宋_GB2312" w:cs="仿宋_GB2312"/>
          <w:b/>
          <w:bCs/>
          <w:spacing w:val="-4"/>
          <w:sz w:val="32"/>
          <w:szCs w:val="32"/>
        </w:rPr>
        <w:t>4.评价标准</w:t>
      </w:r>
    </w:p>
    <w:p w14:paraId="7C4DC916">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jc w:val="left"/>
        <w:textAlignment w:val="auto"/>
        <w:outlineLvl w:val="9"/>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2CF7C2B6">
      <w:pPr>
        <w:keepNext w:val="0"/>
        <w:keepLines w:val="0"/>
        <w:pageBreakBefore w:val="0"/>
        <w:widowControl w:val="0"/>
        <w:kinsoku/>
        <w:wordWrap/>
        <w:overflowPunct/>
        <w:topLinePunct w:val="0"/>
        <w:autoSpaceDE/>
        <w:autoSpaceDN/>
        <w:bidi w:val="0"/>
        <w:adjustRightInd/>
        <w:snapToGrid/>
        <w:spacing w:line="560" w:lineRule="exact"/>
        <w:ind w:left="0" w:leftChars="0" w:firstLine="627" w:firstLineChars="200"/>
        <w:jc w:val="left"/>
        <w:textAlignment w:val="auto"/>
        <w:outlineLvl w:val="9"/>
        <w:rPr>
          <w:rStyle w:val="19"/>
          <w:rFonts w:hint="eastAsia" w:ascii="楷体_GB2312" w:hAnsi="楷体_GB2312" w:eastAsia="楷体_GB2312" w:cs="楷体_GB2312"/>
          <w:spacing w:val="-4"/>
          <w:sz w:val="32"/>
          <w:szCs w:val="32"/>
        </w:rPr>
      </w:pPr>
      <w:r>
        <w:rPr>
          <w:rStyle w:val="19"/>
          <w:rFonts w:hint="eastAsia" w:ascii="楷体_GB2312" w:hAnsi="楷体_GB2312" w:eastAsia="楷体_GB2312" w:cs="楷体_GB2312"/>
          <w:spacing w:val="-4"/>
          <w:sz w:val="32"/>
          <w:szCs w:val="32"/>
        </w:rPr>
        <w:t>（三）绩效评价工作过程</w:t>
      </w:r>
    </w:p>
    <w:p w14:paraId="08AC7EAC">
      <w:pPr>
        <w:keepNext w:val="0"/>
        <w:keepLines w:val="0"/>
        <w:pageBreakBefore w:val="0"/>
        <w:widowControl w:val="0"/>
        <w:kinsoku/>
        <w:wordWrap/>
        <w:overflowPunct/>
        <w:topLinePunct w:val="0"/>
        <w:autoSpaceDE/>
        <w:autoSpaceDN/>
        <w:bidi w:val="0"/>
        <w:adjustRightInd/>
        <w:snapToGrid/>
        <w:spacing w:line="560" w:lineRule="exact"/>
        <w:ind w:left="0" w:leftChars="0" w:firstLine="627" w:firstLineChars="200"/>
        <w:jc w:val="left"/>
        <w:textAlignment w:val="auto"/>
        <w:outlineLvl w:val="9"/>
        <w:rPr>
          <w:rStyle w:val="19"/>
          <w:rFonts w:hint="eastAsia" w:ascii="仿宋_GB2312" w:hAnsi="仿宋_GB2312" w:eastAsia="仿宋_GB2312" w:cs="仿宋_GB2312"/>
          <w:b/>
          <w:bCs/>
          <w:spacing w:val="-4"/>
          <w:sz w:val="32"/>
          <w:szCs w:val="32"/>
        </w:rPr>
      </w:pPr>
      <w:r>
        <w:rPr>
          <w:rStyle w:val="19"/>
          <w:rFonts w:hint="eastAsia" w:ascii="仿宋_GB2312" w:hAnsi="仿宋_GB2312" w:eastAsia="仿宋_GB2312" w:cs="仿宋_GB2312"/>
          <w:b/>
          <w:bCs/>
          <w:spacing w:val="-4"/>
          <w:sz w:val="32"/>
          <w:szCs w:val="32"/>
        </w:rPr>
        <w:t>1.前期准备</w:t>
      </w:r>
    </w:p>
    <w:p w14:paraId="458A1772">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jc w:val="left"/>
        <w:textAlignment w:val="auto"/>
        <w:outlineLvl w:val="9"/>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我单位于2025年1月10日，确定绩效评价工作小组，正式开始前期准备工作，通过对评价对象前期调研，确定了评价的目的、方法以及评价的原则，根据项目的内容和特征制定了评价指标体系及评价标准。绩效评价工作小组人员名单及分工如下：</w:t>
      </w:r>
    </w:p>
    <w:p w14:paraId="1F10E934">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jc w:val="left"/>
        <w:textAlignment w:val="auto"/>
        <w:outlineLvl w:val="9"/>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高鹰（评价小组组长）：主要负责审核并解决项目实施过程所有相关问题，复核绩效评价报告质量;</w:t>
      </w:r>
    </w:p>
    <w:p w14:paraId="5D0554BB">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jc w:val="left"/>
        <w:textAlignment w:val="auto"/>
        <w:outlineLvl w:val="9"/>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张飞（评价小组组员）：主要负责收集项目绩效相关所有资料，负责报告中数据的核实;</w:t>
      </w:r>
    </w:p>
    <w:p w14:paraId="561DB5C4">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jc w:val="left"/>
        <w:textAlignment w:val="auto"/>
        <w:outlineLvl w:val="9"/>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葛亚娟（评价小组组员）：主要负责编制绩效评价报告，编制绩效评价附件表格。</w:t>
      </w:r>
    </w:p>
    <w:p w14:paraId="41C287BD">
      <w:pPr>
        <w:keepNext w:val="0"/>
        <w:keepLines w:val="0"/>
        <w:pageBreakBefore w:val="0"/>
        <w:widowControl w:val="0"/>
        <w:kinsoku/>
        <w:wordWrap/>
        <w:overflowPunct/>
        <w:topLinePunct w:val="0"/>
        <w:autoSpaceDE/>
        <w:autoSpaceDN/>
        <w:bidi w:val="0"/>
        <w:adjustRightInd/>
        <w:snapToGrid/>
        <w:spacing w:line="560" w:lineRule="exact"/>
        <w:ind w:left="0" w:leftChars="0" w:firstLine="627" w:firstLineChars="200"/>
        <w:jc w:val="left"/>
        <w:textAlignment w:val="auto"/>
        <w:outlineLvl w:val="9"/>
        <w:rPr>
          <w:rStyle w:val="19"/>
          <w:rFonts w:hint="eastAsia" w:ascii="仿宋_GB2312" w:hAnsi="仿宋_GB2312" w:eastAsia="仿宋_GB2312" w:cs="仿宋_GB2312"/>
          <w:b/>
          <w:bCs/>
          <w:spacing w:val="-4"/>
          <w:sz w:val="32"/>
          <w:szCs w:val="32"/>
        </w:rPr>
      </w:pPr>
      <w:r>
        <w:rPr>
          <w:rStyle w:val="19"/>
          <w:rFonts w:hint="eastAsia" w:ascii="仿宋_GB2312" w:hAnsi="仿宋_GB2312" w:eastAsia="仿宋_GB2312" w:cs="仿宋_GB2312"/>
          <w:b/>
          <w:bCs/>
          <w:spacing w:val="-4"/>
          <w:sz w:val="32"/>
          <w:szCs w:val="32"/>
        </w:rPr>
        <w:t>2.组织实施</w:t>
      </w:r>
    </w:p>
    <w:p w14:paraId="1CA370A7">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jc w:val="left"/>
        <w:textAlignment w:val="auto"/>
        <w:outlineLvl w:val="9"/>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2025年2月25日—3月15日，评价工作进入实施阶段。在数据采集方面，评价小组整理单位前期提交的资料，与项目实施负责人沟通，了解资金的内容、操作流程、管理机制、资金使用方向等情况并采集信息，了解项目设置背景及资金使用等情况。</w:t>
      </w:r>
    </w:p>
    <w:p w14:paraId="650BB390">
      <w:pPr>
        <w:keepNext w:val="0"/>
        <w:keepLines w:val="0"/>
        <w:pageBreakBefore w:val="0"/>
        <w:widowControl w:val="0"/>
        <w:kinsoku/>
        <w:wordWrap/>
        <w:overflowPunct/>
        <w:topLinePunct w:val="0"/>
        <w:autoSpaceDE/>
        <w:autoSpaceDN/>
        <w:bidi w:val="0"/>
        <w:adjustRightInd/>
        <w:snapToGrid/>
        <w:spacing w:line="560" w:lineRule="exact"/>
        <w:ind w:left="0" w:leftChars="0" w:firstLine="627" w:firstLineChars="200"/>
        <w:jc w:val="left"/>
        <w:textAlignment w:val="auto"/>
        <w:outlineLvl w:val="9"/>
        <w:rPr>
          <w:rStyle w:val="19"/>
          <w:rFonts w:hint="eastAsia" w:ascii="仿宋_GB2312" w:hAnsi="仿宋_GB2312" w:eastAsia="仿宋_GB2312" w:cs="仿宋_GB2312"/>
          <w:b/>
          <w:bCs/>
          <w:spacing w:val="-4"/>
          <w:sz w:val="32"/>
          <w:szCs w:val="32"/>
        </w:rPr>
      </w:pPr>
      <w:r>
        <w:rPr>
          <w:rStyle w:val="19"/>
          <w:rFonts w:hint="eastAsia" w:ascii="仿宋_GB2312" w:hAnsi="仿宋_GB2312" w:eastAsia="仿宋_GB2312" w:cs="仿宋_GB2312"/>
          <w:b/>
          <w:bCs/>
          <w:spacing w:val="-4"/>
          <w:sz w:val="32"/>
          <w:szCs w:val="32"/>
        </w:rPr>
        <w:t>3.分析评价</w:t>
      </w:r>
    </w:p>
    <w:p w14:paraId="769F2C7D">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jc w:val="left"/>
        <w:textAlignment w:val="auto"/>
        <w:outlineLvl w:val="9"/>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2025年3月16日—4月1日，评价小组按照绩效评价的原则和规范，对取得的资料进行审查核实，对采集的数据进行分析，按照绩效评价指标评分表逐项进行打分、分析、汇总各方评价结果。</w:t>
      </w:r>
    </w:p>
    <w:p w14:paraId="5D78A9B5">
      <w:pPr>
        <w:keepNext w:val="0"/>
        <w:keepLines w:val="0"/>
        <w:pageBreakBefore w:val="0"/>
        <w:widowControl w:val="0"/>
        <w:kinsoku/>
        <w:wordWrap/>
        <w:overflowPunct/>
        <w:topLinePunct w:val="0"/>
        <w:autoSpaceDE/>
        <w:autoSpaceDN/>
        <w:bidi w:val="0"/>
        <w:adjustRightInd/>
        <w:snapToGrid/>
        <w:spacing w:line="560" w:lineRule="exact"/>
        <w:ind w:left="0" w:leftChars="0" w:firstLine="627" w:firstLineChars="200"/>
        <w:jc w:val="left"/>
        <w:textAlignment w:val="auto"/>
        <w:outlineLvl w:val="9"/>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bCs/>
          <w:spacing w:val="-4"/>
          <w:sz w:val="32"/>
          <w:szCs w:val="32"/>
          <w:lang w:val="en-US" w:eastAsia="zh-CN"/>
        </w:rPr>
        <w:t>4.</w:t>
      </w:r>
      <w:r>
        <w:rPr>
          <w:rStyle w:val="19"/>
          <w:rFonts w:hint="eastAsia" w:ascii="仿宋_GB2312" w:hAnsi="仿宋_GB2312" w:eastAsia="仿宋_GB2312" w:cs="仿宋_GB2312"/>
          <w:b/>
          <w:bCs/>
          <w:spacing w:val="-4"/>
          <w:sz w:val="32"/>
          <w:szCs w:val="32"/>
        </w:rPr>
        <w:t>撰写与提交评价报告</w:t>
      </w:r>
    </w:p>
    <w:p w14:paraId="5A5EAE88">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jc w:val="left"/>
        <w:textAlignment w:val="auto"/>
        <w:outlineLvl w:val="9"/>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2025年4月1日—4月15日评价小组撰写绩效评价报告，按照新疆维吾尔自治区财政绩效管理信息系统绩效评价模块中统一格式和文本框架撰写绩效评价报告并提交审核。</w:t>
      </w:r>
    </w:p>
    <w:p w14:paraId="4707650D">
      <w:pPr>
        <w:keepNext w:val="0"/>
        <w:keepLines w:val="0"/>
        <w:pageBreakBefore w:val="0"/>
        <w:widowControl w:val="0"/>
        <w:kinsoku/>
        <w:wordWrap/>
        <w:overflowPunct/>
        <w:topLinePunct w:val="0"/>
        <w:autoSpaceDE/>
        <w:autoSpaceDN/>
        <w:bidi w:val="0"/>
        <w:adjustRightInd/>
        <w:snapToGrid/>
        <w:spacing w:line="560" w:lineRule="exact"/>
        <w:ind w:left="0" w:leftChars="0" w:firstLine="627" w:firstLineChars="200"/>
        <w:jc w:val="left"/>
        <w:textAlignment w:val="auto"/>
        <w:outlineLvl w:val="9"/>
        <w:rPr>
          <w:rStyle w:val="19"/>
          <w:rFonts w:hint="eastAsia" w:ascii="仿宋_GB2312" w:hAnsi="仿宋_GB2312" w:eastAsia="仿宋_GB2312" w:cs="仿宋_GB2312"/>
          <w:b/>
          <w:bCs/>
          <w:spacing w:val="-4"/>
          <w:sz w:val="32"/>
          <w:szCs w:val="32"/>
        </w:rPr>
      </w:pPr>
      <w:r>
        <w:rPr>
          <w:rStyle w:val="19"/>
          <w:rFonts w:hint="eastAsia" w:ascii="仿宋_GB2312" w:hAnsi="仿宋_GB2312" w:eastAsia="仿宋_GB2312" w:cs="仿宋_GB2312"/>
          <w:b/>
          <w:bCs/>
          <w:spacing w:val="-4"/>
          <w:sz w:val="32"/>
          <w:szCs w:val="32"/>
        </w:rPr>
        <w:t>5.问题整改</w:t>
      </w:r>
    </w:p>
    <w:p w14:paraId="3089F96A">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jc w:val="left"/>
        <w:textAlignment w:val="auto"/>
        <w:outlineLvl w:val="9"/>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14:paraId="4D811807">
      <w:pPr>
        <w:keepNext w:val="0"/>
        <w:keepLines w:val="0"/>
        <w:pageBreakBefore w:val="0"/>
        <w:widowControl w:val="0"/>
        <w:kinsoku/>
        <w:wordWrap/>
        <w:overflowPunct/>
        <w:topLinePunct w:val="0"/>
        <w:autoSpaceDE/>
        <w:autoSpaceDN/>
        <w:bidi w:val="0"/>
        <w:adjustRightInd/>
        <w:snapToGrid/>
        <w:spacing w:line="560" w:lineRule="exact"/>
        <w:ind w:left="0" w:leftChars="0" w:firstLine="627" w:firstLineChars="200"/>
        <w:jc w:val="left"/>
        <w:textAlignment w:val="auto"/>
        <w:outlineLvl w:val="9"/>
        <w:rPr>
          <w:rStyle w:val="19"/>
          <w:rFonts w:hint="eastAsia" w:ascii="仿宋_GB2312" w:hAnsi="仿宋_GB2312" w:eastAsia="仿宋_GB2312" w:cs="仿宋_GB2312"/>
          <w:b/>
          <w:bCs/>
          <w:spacing w:val="-4"/>
          <w:sz w:val="32"/>
          <w:szCs w:val="32"/>
        </w:rPr>
      </w:pPr>
      <w:r>
        <w:rPr>
          <w:rStyle w:val="19"/>
          <w:rFonts w:hint="eastAsia" w:ascii="仿宋_GB2312" w:hAnsi="仿宋_GB2312" w:eastAsia="仿宋_GB2312" w:cs="仿宋_GB2312"/>
          <w:b/>
          <w:bCs/>
          <w:spacing w:val="-4"/>
          <w:sz w:val="32"/>
          <w:szCs w:val="32"/>
          <w:lang w:val="en-US" w:eastAsia="zh-CN"/>
        </w:rPr>
        <w:t>6.</w:t>
      </w:r>
      <w:r>
        <w:rPr>
          <w:rStyle w:val="19"/>
          <w:rFonts w:hint="eastAsia" w:ascii="仿宋_GB2312" w:hAnsi="仿宋_GB2312" w:eastAsia="仿宋_GB2312" w:cs="仿宋_GB2312"/>
          <w:b/>
          <w:bCs/>
          <w:spacing w:val="-4"/>
          <w:sz w:val="32"/>
          <w:szCs w:val="32"/>
        </w:rPr>
        <w:t>档案整理</w:t>
      </w:r>
    </w:p>
    <w:p w14:paraId="4C683703">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jc w:val="left"/>
        <w:textAlignment w:val="auto"/>
        <w:outlineLvl w:val="9"/>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建立和落实档案管理制度，将项目相关资料存档，包括但不限于：评价项目基本情况和相关文件、评价实施方案、项目支付资料等相关档案。</w:t>
      </w:r>
    </w:p>
    <w:p w14:paraId="42CAEB28">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jc w:val="left"/>
        <w:textAlignment w:val="auto"/>
        <w:outlineLvl w:val="9"/>
        <w:rPr>
          <w:rStyle w:val="19"/>
          <w:rFonts w:hint="eastAsia" w:ascii="黑体" w:hAnsi="黑体" w:eastAsia="黑体" w:cs="黑体"/>
          <w:b w:val="0"/>
          <w:spacing w:val="-4"/>
          <w:sz w:val="32"/>
          <w:szCs w:val="32"/>
          <w:lang w:val="en-US" w:eastAsia="zh-CN"/>
        </w:rPr>
      </w:pPr>
      <w:r>
        <w:rPr>
          <w:rStyle w:val="19"/>
          <w:rFonts w:hint="eastAsia" w:ascii="黑体" w:hAnsi="黑体" w:eastAsia="黑体" w:cs="黑体"/>
          <w:b w:val="0"/>
          <w:spacing w:val="-4"/>
          <w:sz w:val="32"/>
          <w:szCs w:val="32"/>
          <w:lang w:val="en-US" w:eastAsia="zh-CN"/>
        </w:rPr>
        <w:t>三、综合评价情况及评价结论</w:t>
      </w:r>
    </w:p>
    <w:p w14:paraId="3D3FED0A">
      <w:pPr>
        <w:keepNext w:val="0"/>
        <w:keepLines w:val="0"/>
        <w:pageBreakBefore w:val="0"/>
        <w:widowControl w:val="0"/>
        <w:kinsoku/>
        <w:wordWrap/>
        <w:overflowPunct/>
        <w:topLinePunct w:val="0"/>
        <w:autoSpaceDE/>
        <w:autoSpaceDN/>
        <w:bidi w:val="0"/>
        <w:adjustRightInd/>
        <w:snapToGrid/>
        <w:spacing w:line="560" w:lineRule="exact"/>
        <w:ind w:left="0" w:leftChars="0" w:firstLine="627" w:firstLineChars="200"/>
        <w:jc w:val="left"/>
        <w:textAlignment w:val="auto"/>
        <w:outlineLvl w:val="9"/>
        <w:rPr>
          <w:rStyle w:val="19"/>
          <w:rFonts w:hint="eastAsia" w:ascii="楷体_GB2312" w:hAnsi="楷体_GB2312" w:eastAsia="楷体_GB2312" w:cs="楷体_GB2312"/>
          <w:spacing w:val="-4"/>
          <w:sz w:val="32"/>
          <w:szCs w:val="32"/>
        </w:rPr>
      </w:pPr>
      <w:r>
        <w:rPr>
          <w:rStyle w:val="19"/>
          <w:rFonts w:hint="eastAsia" w:ascii="楷体_GB2312" w:hAnsi="楷体_GB2312" w:eastAsia="楷体_GB2312" w:cs="楷体_GB2312"/>
          <w:spacing w:val="-4"/>
          <w:sz w:val="32"/>
          <w:szCs w:val="32"/>
        </w:rPr>
        <w:t>（一）综合评价情况</w:t>
      </w:r>
    </w:p>
    <w:p w14:paraId="6E134DF8">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jc w:val="left"/>
        <w:textAlignment w:val="auto"/>
        <w:outlineLvl w:val="9"/>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经评价，本项目实际完成值与预期指标值一致；年初设立的绩效目标，在实施过程中取得了良好的成效，具体表现在以下三方面：</w:t>
      </w:r>
    </w:p>
    <w:p w14:paraId="6C3D8670">
      <w:pPr>
        <w:keepNext w:val="0"/>
        <w:keepLines w:val="0"/>
        <w:pageBreakBefore w:val="0"/>
        <w:widowControl w:val="0"/>
        <w:kinsoku/>
        <w:wordWrap/>
        <w:overflowPunct/>
        <w:topLinePunct w:val="0"/>
        <w:autoSpaceDE/>
        <w:autoSpaceDN/>
        <w:bidi w:val="0"/>
        <w:adjustRightInd/>
        <w:snapToGrid/>
        <w:spacing w:line="560" w:lineRule="exact"/>
        <w:ind w:left="0" w:leftChars="0" w:firstLine="627" w:firstLineChars="200"/>
        <w:jc w:val="left"/>
        <w:textAlignment w:val="auto"/>
        <w:outlineLvl w:val="9"/>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bCs/>
          <w:spacing w:val="-4"/>
          <w:sz w:val="32"/>
          <w:szCs w:val="32"/>
        </w:rPr>
        <w:t>一是：</w:t>
      </w:r>
      <w:r>
        <w:rPr>
          <w:rStyle w:val="19"/>
          <w:rFonts w:hint="eastAsia" w:ascii="仿宋_GB2312" w:hAnsi="仿宋_GB2312" w:eastAsia="仿宋_GB2312" w:cs="仿宋_GB2312"/>
          <w:b w:val="0"/>
          <w:bCs w:val="0"/>
          <w:spacing w:val="-4"/>
          <w:sz w:val="32"/>
          <w:szCs w:val="32"/>
        </w:rPr>
        <w:t>进一步解决所驻村</w:t>
      </w:r>
      <w:r>
        <w:rPr>
          <w:rStyle w:val="19"/>
          <w:rFonts w:hint="eastAsia" w:ascii="仿宋_GB2312" w:hAnsi="仿宋_GB2312" w:eastAsia="仿宋_GB2312" w:cs="仿宋_GB2312"/>
          <w:b w:val="0"/>
          <w:bCs w:val="0"/>
          <w:spacing w:val="-4"/>
          <w:sz w:val="32"/>
          <w:szCs w:val="32"/>
          <w:lang w:eastAsia="zh-CN"/>
        </w:rPr>
        <w:t>的</w:t>
      </w:r>
      <w:r>
        <w:rPr>
          <w:rStyle w:val="19"/>
          <w:rFonts w:hint="eastAsia" w:ascii="仿宋_GB2312" w:hAnsi="仿宋_GB2312" w:eastAsia="仿宋_GB2312" w:cs="仿宋_GB2312"/>
          <w:b w:val="0"/>
          <w:bCs w:val="0"/>
          <w:spacing w:val="-4"/>
          <w:sz w:val="32"/>
          <w:szCs w:val="32"/>
        </w:rPr>
        <w:t>生产、生活困难。开展节日慰问、教育培训、开展群众性文体活动；开展对“四老”人员的关心、关爱；助力壮大村集体经济。</w:t>
      </w:r>
    </w:p>
    <w:p w14:paraId="0AB73E19">
      <w:pPr>
        <w:keepNext w:val="0"/>
        <w:keepLines w:val="0"/>
        <w:pageBreakBefore w:val="0"/>
        <w:widowControl w:val="0"/>
        <w:kinsoku/>
        <w:wordWrap/>
        <w:overflowPunct/>
        <w:topLinePunct w:val="0"/>
        <w:autoSpaceDE/>
        <w:autoSpaceDN/>
        <w:bidi w:val="0"/>
        <w:adjustRightInd/>
        <w:snapToGrid/>
        <w:spacing w:line="560" w:lineRule="exact"/>
        <w:ind w:left="0" w:leftChars="0" w:firstLine="627" w:firstLineChars="200"/>
        <w:jc w:val="left"/>
        <w:textAlignment w:val="auto"/>
        <w:outlineLvl w:val="9"/>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bCs/>
          <w:spacing w:val="-4"/>
          <w:sz w:val="32"/>
          <w:szCs w:val="32"/>
        </w:rPr>
        <w:t>二是：</w:t>
      </w:r>
      <w:r>
        <w:rPr>
          <w:rStyle w:val="19"/>
          <w:rFonts w:hint="eastAsia" w:ascii="仿宋_GB2312" w:hAnsi="仿宋_GB2312" w:eastAsia="仿宋_GB2312" w:cs="仿宋_GB2312"/>
          <w:b w:val="0"/>
          <w:bCs w:val="0"/>
          <w:spacing w:val="-4"/>
          <w:sz w:val="32"/>
          <w:szCs w:val="32"/>
        </w:rPr>
        <w:t>精准识别，切实保障困难群众基本生活。开展捐资助学，组织农民党员参观学习活动。进行古尔邦节期间开展慰问活动</w:t>
      </w:r>
    </w:p>
    <w:p w14:paraId="2FD5B3DF">
      <w:pPr>
        <w:keepNext w:val="0"/>
        <w:keepLines w:val="0"/>
        <w:pageBreakBefore w:val="0"/>
        <w:widowControl w:val="0"/>
        <w:kinsoku/>
        <w:wordWrap/>
        <w:overflowPunct/>
        <w:topLinePunct w:val="0"/>
        <w:autoSpaceDE/>
        <w:autoSpaceDN/>
        <w:bidi w:val="0"/>
        <w:adjustRightInd/>
        <w:snapToGrid/>
        <w:spacing w:line="560" w:lineRule="exact"/>
        <w:ind w:left="0" w:leftChars="0" w:firstLine="627" w:firstLineChars="200"/>
        <w:jc w:val="left"/>
        <w:textAlignment w:val="auto"/>
        <w:outlineLvl w:val="9"/>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bCs/>
          <w:spacing w:val="-4"/>
          <w:sz w:val="32"/>
          <w:szCs w:val="32"/>
        </w:rPr>
        <w:t>三是：</w:t>
      </w:r>
      <w:r>
        <w:rPr>
          <w:rStyle w:val="19"/>
          <w:rFonts w:hint="eastAsia" w:ascii="仿宋_GB2312" w:hAnsi="仿宋_GB2312" w:eastAsia="仿宋_GB2312" w:cs="仿宋_GB2312"/>
          <w:b w:val="0"/>
          <w:bCs w:val="0"/>
          <w:spacing w:val="-4"/>
          <w:sz w:val="32"/>
          <w:szCs w:val="32"/>
        </w:rPr>
        <w:t>对困难群体进行资助、慰问等。对“四老”人员的关心、关爱等支出。其中主要用于</w:t>
      </w:r>
      <w:r>
        <w:rPr>
          <w:rStyle w:val="19"/>
          <w:rFonts w:hint="eastAsia" w:ascii="仿宋_GB2312" w:hAnsi="仿宋_GB2312" w:eastAsia="仿宋_GB2312" w:cs="仿宋_GB2312"/>
          <w:b w:val="0"/>
          <w:bCs w:val="0"/>
          <w:spacing w:val="-4"/>
          <w:sz w:val="32"/>
          <w:szCs w:val="32"/>
          <w:lang w:eastAsia="zh-CN"/>
        </w:rPr>
        <w:t>村民</w:t>
      </w:r>
      <w:r>
        <w:rPr>
          <w:rStyle w:val="19"/>
          <w:rFonts w:hint="eastAsia" w:ascii="仿宋_GB2312" w:hAnsi="仿宋_GB2312" w:eastAsia="仿宋_GB2312" w:cs="仿宋_GB2312"/>
          <w:b w:val="0"/>
          <w:bCs w:val="0"/>
          <w:spacing w:val="-4"/>
          <w:sz w:val="32"/>
          <w:szCs w:val="32"/>
        </w:rPr>
        <w:t>的生产生活困难的补助和救济。提高村民生活水平、文化水平，提升村民生活幸福感和满意度。</w:t>
      </w:r>
    </w:p>
    <w:p w14:paraId="6DC8CAF6">
      <w:pPr>
        <w:keepNext w:val="0"/>
        <w:keepLines w:val="0"/>
        <w:pageBreakBefore w:val="0"/>
        <w:widowControl w:val="0"/>
        <w:kinsoku/>
        <w:wordWrap/>
        <w:overflowPunct/>
        <w:topLinePunct w:val="0"/>
        <w:autoSpaceDE/>
        <w:autoSpaceDN/>
        <w:bidi w:val="0"/>
        <w:adjustRightInd/>
        <w:snapToGrid/>
        <w:spacing w:line="560" w:lineRule="exact"/>
        <w:ind w:left="0" w:leftChars="0" w:firstLine="627" w:firstLineChars="200"/>
        <w:jc w:val="left"/>
        <w:textAlignment w:val="auto"/>
        <w:outlineLvl w:val="9"/>
        <w:rPr>
          <w:rStyle w:val="19"/>
          <w:rFonts w:hint="eastAsia" w:ascii="楷体_GB2312" w:hAnsi="楷体_GB2312" w:eastAsia="楷体_GB2312" w:cs="楷体_GB2312"/>
          <w:spacing w:val="-4"/>
          <w:sz w:val="32"/>
          <w:szCs w:val="32"/>
        </w:rPr>
      </w:pPr>
      <w:r>
        <w:rPr>
          <w:rStyle w:val="19"/>
          <w:rFonts w:hint="eastAsia" w:ascii="楷体_GB2312" w:hAnsi="楷体_GB2312" w:eastAsia="楷体_GB2312" w:cs="楷体_GB2312"/>
          <w:spacing w:val="-4"/>
          <w:sz w:val="32"/>
          <w:szCs w:val="32"/>
        </w:rPr>
        <w:t>（二）评价结论</w:t>
      </w:r>
    </w:p>
    <w:p w14:paraId="528466B7">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jc w:val="left"/>
        <w:textAlignment w:val="auto"/>
        <w:outlineLvl w:val="9"/>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此次绩效评价通过绩效评价小组论证的评价指标体系及评分标准，采用因素分析法和比较法对本项目绩效进行客观评价，最终评分结果：总分为100分，绩效评级为“优”。综合评价结论如下：本项目共设置三级指标数量23个，实现三级指标数量23个，总体完成率为100%。</w:t>
      </w:r>
    </w:p>
    <w:p w14:paraId="4DF2173A">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jc w:val="left"/>
        <w:textAlignment w:val="auto"/>
        <w:outlineLvl w:val="9"/>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项目决策类指标共设置6个，满分指标6个，权重分21分，得分21分，得分率100%；</w:t>
      </w:r>
    </w:p>
    <w:p w14:paraId="5F905868">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jc w:val="left"/>
        <w:textAlignment w:val="auto"/>
        <w:outlineLvl w:val="9"/>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过程管理类指标共设置5个，满分指标5个，权重分19分，得分19分，得分率100%；</w:t>
      </w:r>
    </w:p>
    <w:p w14:paraId="3A5B210E">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jc w:val="left"/>
        <w:textAlignment w:val="auto"/>
        <w:outlineLvl w:val="9"/>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项目产出类指标共设置10个，满分指标10个，权重分20分，得分20分，得分率100%；</w:t>
      </w:r>
    </w:p>
    <w:p w14:paraId="3454DFB6">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jc w:val="left"/>
        <w:textAlignment w:val="auto"/>
        <w:outlineLvl w:val="9"/>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项目效益类指标共设置2个，满分指标2个，权重分40分，得分40分，得分率100%。</w:t>
      </w:r>
    </w:p>
    <w:p w14:paraId="49AA0BDE">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jc w:val="left"/>
        <w:textAlignment w:val="auto"/>
        <w:outlineLvl w:val="9"/>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详细情况见“附件2：项目综合得分表”。</w:t>
      </w:r>
    </w:p>
    <w:p w14:paraId="6DBD2B0C">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jc w:val="left"/>
        <w:textAlignment w:val="auto"/>
        <w:outlineLvl w:val="9"/>
        <w:rPr>
          <w:rStyle w:val="19"/>
          <w:rFonts w:hint="eastAsia" w:ascii="黑体" w:hAnsi="黑体" w:eastAsia="黑体" w:cs="黑体"/>
          <w:b w:val="0"/>
          <w:spacing w:val="-4"/>
          <w:sz w:val="32"/>
          <w:szCs w:val="32"/>
          <w:lang w:val="en-US" w:eastAsia="zh-CN"/>
        </w:rPr>
      </w:pPr>
      <w:r>
        <w:rPr>
          <w:rStyle w:val="19"/>
          <w:rFonts w:hint="eastAsia" w:ascii="黑体" w:hAnsi="黑体" w:eastAsia="黑体" w:cs="黑体"/>
          <w:b w:val="0"/>
          <w:spacing w:val="-4"/>
          <w:sz w:val="32"/>
          <w:szCs w:val="32"/>
          <w:lang w:val="en-US" w:eastAsia="zh-CN"/>
        </w:rPr>
        <w:t xml:space="preserve">四、绩效评价指标分析 </w:t>
      </w:r>
    </w:p>
    <w:p w14:paraId="0B55005B">
      <w:pPr>
        <w:keepNext w:val="0"/>
        <w:keepLines w:val="0"/>
        <w:pageBreakBefore w:val="0"/>
        <w:widowControl w:val="0"/>
        <w:kinsoku/>
        <w:wordWrap/>
        <w:overflowPunct/>
        <w:topLinePunct w:val="0"/>
        <w:autoSpaceDE/>
        <w:autoSpaceDN/>
        <w:bidi w:val="0"/>
        <w:adjustRightInd/>
        <w:snapToGrid/>
        <w:spacing w:line="560" w:lineRule="exact"/>
        <w:ind w:left="0" w:leftChars="0" w:firstLine="627" w:firstLineChars="200"/>
        <w:jc w:val="left"/>
        <w:textAlignment w:val="auto"/>
        <w:outlineLvl w:val="9"/>
        <w:rPr>
          <w:rStyle w:val="19"/>
          <w:rFonts w:hint="eastAsia" w:ascii="楷体_GB2312" w:hAnsi="楷体_GB2312" w:eastAsia="楷体_GB2312" w:cs="楷体_GB2312"/>
          <w:spacing w:val="-4"/>
          <w:sz w:val="32"/>
          <w:szCs w:val="32"/>
        </w:rPr>
      </w:pPr>
      <w:r>
        <w:rPr>
          <w:rStyle w:val="19"/>
          <w:rFonts w:hint="eastAsia" w:ascii="楷体_GB2312" w:hAnsi="楷体_GB2312" w:eastAsia="楷体_GB2312" w:cs="楷体_GB2312"/>
          <w:spacing w:val="-4"/>
          <w:sz w:val="32"/>
          <w:szCs w:val="32"/>
        </w:rPr>
        <w:t>（一）项目决策情况</w:t>
      </w:r>
    </w:p>
    <w:p w14:paraId="2E06C964">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jc w:val="left"/>
        <w:textAlignment w:val="auto"/>
        <w:outlineLvl w:val="9"/>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项目决策类指标由3个二级指标和6个三级指标构成，权重分21分，实际得分21分。</w:t>
      </w:r>
    </w:p>
    <w:p w14:paraId="7C92A430">
      <w:pPr>
        <w:keepNext w:val="0"/>
        <w:keepLines w:val="0"/>
        <w:pageBreakBefore w:val="0"/>
        <w:widowControl w:val="0"/>
        <w:kinsoku/>
        <w:wordWrap/>
        <w:overflowPunct/>
        <w:topLinePunct w:val="0"/>
        <w:autoSpaceDE/>
        <w:autoSpaceDN/>
        <w:bidi w:val="0"/>
        <w:adjustRightInd/>
        <w:snapToGrid/>
        <w:spacing w:line="560" w:lineRule="exact"/>
        <w:ind w:left="0" w:leftChars="0" w:firstLine="627" w:firstLineChars="200"/>
        <w:jc w:val="left"/>
        <w:textAlignment w:val="auto"/>
        <w:outlineLvl w:val="9"/>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bCs/>
          <w:spacing w:val="-4"/>
          <w:sz w:val="32"/>
          <w:szCs w:val="32"/>
        </w:rPr>
        <w:t>1.项目立项情况分析</w:t>
      </w:r>
      <w:r>
        <w:rPr>
          <w:rStyle w:val="19"/>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bCs/>
          <w:spacing w:val="-4"/>
          <w:sz w:val="32"/>
          <w:szCs w:val="32"/>
          <w:lang w:val="en-US" w:eastAsia="zh-CN"/>
        </w:rPr>
        <w:t xml:space="preserve">   </w:t>
      </w:r>
      <w:r>
        <w:rPr>
          <w:rStyle w:val="19"/>
          <w:rFonts w:hint="eastAsia" w:ascii="仿宋_GB2312" w:hAnsi="仿宋_GB2312" w:eastAsia="仿宋_GB2312" w:cs="仿宋_GB2312"/>
          <w:b/>
          <w:bCs/>
          <w:spacing w:val="-4"/>
          <w:sz w:val="32"/>
          <w:szCs w:val="32"/>
        </w:rPr>
        <w:t>（1）立项依据充分性</w:t>
      </w:r>
    </w:p>
    <w:p w14:paraId="36C5F6A7">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jc w:val="left"/>
        <w:textAlignment w:val="auto"/>
        <w:outlineLvl w:val="9"/>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本项目立项符合自治区党委、自治区人民政府关于开展“</w:t>
      </w:r>
      <w:r>
        <w:rPr>
          <w:rStyle w:val="19"/>
          <w:rFonts w:hint="eastAsia" w:ascii="仿宋_GB2312" w:hAnsi="仿宋_GB2312" w:eastAsia="仿宋_GB2312" w:cs="仿宋_GB2312"/>
          <w:b w:val="0"/>
          <w:bCs w:val="0"/>
          <w:spacing w:val="-4"/>
          <w:sz w:val="32"/>
          <w:szCs w:val="32"/>
          <w:lang w:eastAsia="zh-CN"/>
        </w:rPr>
        <w:t>驻村</w:t>
      </w:r>
      <w:r>
        <w:rPr>
          <w:rStyle w:val="19"/>
          <w:rFonts w:hint="eastAsia" w:ascii="仿宋_GB2312" w:hAnsi="仿宋_GB2312" w:eastAsia="仿宋_GB2312" w:cs="仿宋_GB2312"/>
          <w:b w:val="0"/>
          <w:bCs w:val="0"/>
          <w:spacing w:val="-4"/>
          <w:sz w:val="32"/>
          <w:szCs w:val="32"/>
        </w:rPr>
        <w:t>”</w:t>
      </w:r>
      <w:r>
        <w:rPr>
          <w:rStyle w:val="19"/>
          <w:rFonts w:hint="eastAsia" w:ascii="仿宋_GB2312" w:hAnsi="仿宋_GB2312" w:eastAsia="仿宋_GB2312" w:cs="仿宋_GB2312"/>
          <w:b w:val="0"/>
          <w:bCs w:val="0"/>
          <w:spacing w:val="-4"/>
          <w:sz w:val="32"/>
          <w:szCs w:val="32"/>
          <w:lang w:eastAsia="zh-CN"/>
        </w:rPr>
        <w:t>工作</w:t>
      </w:r>
      <w:r>
        <w:rPr>
          <w:rStyle w:val="19"/>
          <w:rFonts w:hint="eastAsia" w:ascii="仿宋_GB2312" w:hAnsi="仿宋_GB2312" w:eastAsia="仿宋_GB2312" w:cs="仿宋_GB2312"/>
          <w:b w:val="0"/>
          <w:bCs w:val="0"/>
          <w:spacing w:val="-4"/>
          <w:sz w:val="32"/>
          <w:szCs w:val="32"/>
        </w:rPr>
        <w:t>，健全干部驻村（社区）工作长效机制的实施意见》“驻村（社区）工作组要自觉接受所在县（市区）、乡镇（街道）党委统一领导，按照“指导不领导、到位不越位、帮助不代替”的原则，在当地县（市区）、乡镇（街道）党委的领导下，紧紧依靠村（社区）党组织开展工作”内容，符合行业发展规划和政策要求；本项目立项符合《新疆维吾尔自治区和田地区单位配置内设机构和人员编制规定》中职责范围中的“拟订自治区社会救助政策、标准，统筹社会救助体系建设，负责城乡居民最低生活保障、特困人员救助供养、临时救助、生活无着流浪乞讨人员救助工作”相关规定，属于我单位履职所需；根据《财政资金直接支付申请书》，本项目资金性质为“公共财政预算”功能分类为“229其他支出”，经济分类为“503商品和服务支出”属于公共财政支持范围，符合中央、地方事权支出责任划分原则；经检查我单位财政应用平台指标，本项目不存在重复。</w:t>
      </w:r>
      <w:r>
        <w:rPr>
          <w:rStyle w:val="19"/>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rPr>
        <w:t>综上所述，本指标满分为5分，根据评分标准得5分，本项目立项依据充分。</w:t>
      </w:r>
    </w:p>
    <w:p w14:paraId="09132BFC">
      <w:pPr>
        <w:keepNext w:val="0"/>
        <w:keepLines w:val="0"/>
        <w:pageBreakBefore w:val="0"/>
        <w:widowControl w:val="0"/>
        <w:kinsoku/>
        <w:wordWrap/>
        <w:overflowPunct/>
        <w:topLinePunct w:val="0"/>
        <w:autoSpaceDE/>
        <w:autoSpaceDN/>
        <w:bidi w:val="0"/>
        <w:adjustRightInd/>
        <w:snapToGrid/>
        <w:spacing w:line="560" w:lineRule="exact"/>
        <w:ind w:left="0" w:leftChars="0" w:firstLine="940" w:firstLineChars="300"/>
        <w:jc w:val="left"/>
        <w:textAlignment w:val="auto"/>
        <w:outlineLvl w:val="9"/>
        <w:rPr>
          <w:rStyle w:val="19"/>
          <w:rFonts w:hint="eastAsia" w:ascii="仿宋_GB2312" w:hAnsi="仿宋_GB2312" w:eastAsia="仿宋_GB2312" w:cs="仿宋_GB2312"/>
          <w:b/>
          <w:bCs/>
          <w:spacing w:val="-4"/>
          <w:sz w:val="32"/>
          <w:szCs w:val="32"/>
          <w:lang w:eastAsia="zh-CN"/>
        </w:rPr>
      </w:pPr>
      <w:r>
        <w:rPr>
          <w:rStyle w:val="19"/>
          <w:rFonts w:hint="eastAsia" w:ascii="仿宋_GB2312" w:hAnsi="仿宋_GB2312" w:eastAsia="仿宋_GB2312" w:cs="仿宋_GB2312"/>
          <w:b/>
          <w:bCs/>
          <w:spacing w:val="-4"/>
          <w:sz w:val="32"/>
          <w:szCs w:val="32"/>
        </w:rPr>
        <w:t>立项程序规范性</w:t>
      </w:r>
    </w:p>
    <w:p w14:paraId="0664AE07">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jc w:val="left"/>
        <w:textAlignment w:val="auto"/>
        <w:outlineLvl w:val="9"/>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本项目根据自治区党委、自治区人民政府关于开展“</w:t>
      </w:r>
      <w:r>
        <w:rPr>
          <w:rStyle w:val="19"/>
          <w:rFonts w:hint="eastAsia" w:ascii="仿宋_GB2312" w:hAnsi="仿宋_GB2312" w:eastAsia="仿宋_GB2312" w:cs="仿宋_GB2312"/>
          <w:b w:val="0"/>
          <w:bCs w:val="0"/>
          <w:spacing w:val="-4"/>
          <w:sz w:val="32"/>
          <w:szCs w:val="32"/>
          <w:lang w:eastAsia="zh-CN"/>
        </w:rPr>
        <w:t>驻村</w:t>
      </w:r>
      <w:r>
        <w:rPr>
          <w:rStyle w:val="19"/>
          <w:rFonts w:hint="eastAsia" w:ascii="仿宋_GB2312" w:hAnsi="仿宋_GB2312" w:eastAsia="仿宋_GB2312" w:cs="仿宋_GB2312"/>
          <w:b w:val="0"/>
          <w:bCs w:val="0"/>
          <w:spacing w:val="-4"/>
          <w:sz w:val="32"/>
          <w:szCs w:val="32"/>
        </w:rPr>
        <w:t>”</w:t>
      </w:r>
      <w:r>
        <w:rPr>
          <w:rStyle w:val="19"/>
          <w:rFonts w:hint="eastAsia" w:ascii="仿宋_GB2312" w:hAnsi="仿宋_GB2312" w:eastAsia="仿宋_GB2312" w:cs="仿宋_GB2312"/>
          <w:b w:val="0"/>
          <w:bCs w:val="0"/>
          <w:spacing w:val="-4"/>
          <w:sz w:val="32"/>
          <w:szCs w:val="32"/>
          <w:lang w:eastAsia="zh-CN"/>
        </w:rPr>
        <w:t>工作</w:t>
      </w:r>
      <w:r>
        <w:rPr>
          <w:rStyle w:val="19"/>
          <w:rFonts w:hint="eastAsia" w:ascii="仿宋_GB2312" w:hAnsi="仿宋_GB2312" w:eastAsia="仿宋_GB2312" w:cs="仿宋_GB2312"/>
          <w:b w:val="0"/>
          <w:bCs w:val="0"/>
          <w:spacing w:val="-4"/>
          <w:sz w:val="32"/>
          <w:szCs w:val="32"/>
        </w:rPr>
        <w:t>，健全干部驻村（社区）工作长效机制的实施意见》，项目立项过程中产生的文件均符合相关要求。本项目为民生保障类项目，属于经常性项目，项目预算金额为12万元.</w:t>
      </w:r>
    </w:p>
    <w:p w14:paraId="341E8814">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jc w:val="left"/>
        <w:textAlignment w:val="auto"/>
        <w:outlineLvl w:val="9"/>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综上所述，本指标满分为3分，根据评分标准得3分，本项目立项程序合规。</w:t>
      </w:r>
    </w:p>
    <w:p w14:paraId="4C329FD3">
      <w:pPr>
        <w:keepNext w:val="0"/>
        <w:keepLines w:val="0"/>
        <w:pageBreakBefore w:val="0"/>
        <w:widowControl w:val="0"/>
        <w:kinsoku/>
        <w:wordWrap/>
        <w:overflowPunct/>
        <w:topLinePunct w:val="0"/>
        <w:autoSpaceDE/>
        <w:autoSpaceDN/>
        <w:bidi w:val="0"/>
        <w:adjustRightInd/>
        <w:snapToGrid/>
        <w:spacing w:line="560" w:lineRule="exact"/>
        <w:ind w:left="0" w:leftChars="0" w:firstLine="627" w:firstLineChars="200"/>
        <w:jc w:val="left"/>
        <w:textAlignment w:val="auto"/>
        <w:outlineLvl w:val="9"/>
        <w:rPr>
          <w:rStyle w:val="19"/>
          <w:rFonts w:hint="eastAsia" w:ascii="仿宋_GB2312" w:hAnsi="仿宋_GB2312" w:eastAsia="仿宋_GB2312" w:cs="仿宋_GB2312"/>
          <w:b/>
          <w:bCs/>
          <w:spacing w:val="-4"/>
          <w:sz w:val="32"/>
          <w:szCs w:val="32"/>
        </w:rPr>
      </w:pPr>
      <w:r>
        <w:rPr>
          <w:rStyle w:val="19"/>
          <w:rFonts w:hint="eastAsia" w:ascii="仿宋_GB2312" w:hAnsi="仿宋_GB2312" w:eastAsia="仿宋_GB2312" w:cs="仿宋_GB2312"/>
          <w:b/>
          <w:bCs/>
          <w:spacing w:val="-4"/>
          <w:sz w:val="32"/>
          <w:szCs w:val="32"/>
        </w:rPr>
        <w:t>2.绩效目标情况分析</w:t>
      </w:r>
    </w:p>
    <w:p w14:paraId="6D9A2089">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jc w:val="left"/>
        <w:textAlignment w:val="auto"/>
        <w:outlineLvl w:val="9"/>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绩效目标合理性</w:t>
      </w:r>
    </w:p>
    <w:p w14:paraId="506F6F14">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jc w:val="left"/>
        <w:textAlignment w:val="auto"/>
        <w:outlineLvl w:val="9"/>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本项目已设置年度绩效目标，具体内容为“派驻1个</w:t>
      </w:r>
      <w:r>
        <w:rPr>
          <w:rStyle w:val="19"/>
          <w:rFonts w:hint="eastAsia" w:ascii="仿宋_GB2312" w:hAnsi="仿宋_GB2312" w:eastAsia="仿宋_GB2312" w:cs="仿宋_GB2312"/>
          <w:b w:val="0"/>
          <w:bCs w:val="0"/>
          <w:spacing w:val="-4"/>
          <w:sz w:val="32"/>
          <w:szCs w:val="32"/>
          <w:lang w:eastAsia="zh-CN"/>
        </w:rPr>
        <w:t>驻村</w:t>
      </w:r>
      <w:r>
        <w:rPr>
          <w:rStyle w:val="19"/>
          <w:rFonts w:hint="eastAsia" w:ascii="仿宋_GB2312" w:hAnsi="仿宋_GB2312" w:eastAsia="仿宋_GB2312" w:cs="仿宋_GB2312"/>
          <w:b w:val="0"/>
          <w:bCs w:val="0"/>
          <w:spacing w:val="-4"/>
          <w:sz w:val="32"/>
          <w:szCs w:val="32"/>
        </w:rPr>
        <w:t>工作队；</w:t>
      </w:r>
      <w:r>
        <w:rPr>
          <w:rStyle w:val="19"/>
          <w:rFonts w:hint="eastAsia" w:ascii="仿宋_GB2312" w:hAnsi="仿宋_GB2312" w:eastAsia="仿宋_GB2312" w:cs="仿宋_GB2312"/>
          <w:b w:val="0"/>
          <w:bCs w:val="0"/>
          <w:spacing w:val="-4"/>
          <w:sz w:val="32"/>
          <w:szCs w:val="32"/>
          <w:lang w:eastAsia="zh-CN"/>
        </w:rPr>
        <w:t>为民办实事，</w:t>
      </w:r>
      <w:r>
        <w:rPr>
          <w:rStyle w:val="19"/>
          <w:rFonts w:hint="eastAsia" w:ascii="仿宋_GB2312" w:hAnsi="仿宋_GB2312" w:eastAsia="仿宋_GB2312" w:cs="仿宋_GB2312"/>
          <w:b w:val="0"/>
          <w:bCs w:val="0"/>
          <w:spacing w:val="-4"/>
          <w:sz w:val="32"/>
          <w:szCs w:val="32"/>
        </w:rPr>
        <w:t>为群众送温暖、送服务覆盖率不低于95%；组织开展各类活动10次”；本项目实际工作内容为：截止2024年12月31日，</w:t>
      </w:r>
      <w:r>
        <w:rPr>
          <w:rStyle w:val="19"/>
          <w:rFonts w:hint="eastAsia" w:ascii="仿宋_GB2312" w:hAnsi="仿宋_GB2312" w:eastAsia="仿宋_GB2312" w:cs="仿宋_GB2312"/>
          <w:b w:val="0"/>
          <w:bCs w:val="0"/>
          <w:spacing w:val="-4"/>
          <w:sz w:val="32"/>
          <w:szCs w:val="32"/>
          <w:lang w:eastAsia="zh-CN"/>
        </w:rPr>
        <w:t>驻村</w:t>
      </w:r>
      <w:r>
        <w:rPr>
          <w:rStyle w:val="19"/>
          <w:rFonts w:hint="eastAsia" w:ascii="仿宋_GB2312" w:hAnsi="仿宋_GB2312" w:eastAsia="仿宋_GB2312" w:cs="仿宋_GB2312"/>
          <w:b w:val="0"/>
          <w:bCs w:val="0"/>
          <w:spacing w:val="-4"/>
          <w:sz w:val="32"/>
          <w:szCs w:val="32"/>
        </w:rPr>
        <w:t>工作队工作总成本控制在12万元以内；</w:t>
      </w:r>
      <w:r>
        <w:rPr>
          <w:rStyle w:val="19"/>
          <w:rFonts w:hint="eastAsia" w:ascii="仿宋_GB2312" w:hAnsi="仿宋_GB2312" w:eastAsia="仿宋_GB2312" w:cs="仿宋_GB2312"/>
          <w:b w:val="0"/>
          <w:bCs w:val="0"/>
          <w:spacing w:val="-4"/>
          <w:sz w:val="32"/>
          <w:szCs w:val="32"/>
          <w:lang w:eastAsia="zh-CN"/>
        </w:rPr>
        <w:t>驻村</w:t>
      </w:r>
      <w:r>
        <w:rPr>
          <w:rStyle w:val="19"/>
          <w:rFonts w:hint="eastAsia" w:ascii="仿宋_GB2312" w:hAnsi="仿宋_GB2312" w:eastAsia="仿宋_GB2312" w:cs="仿宋_GB2312"/>
          <w:b w:val="0"/>
          <w:bCs w:val="0"/>
          <w:spacing w:val="-4"/>
          <w:sz w:val="32"/>
          <w:szCs w:val="32"/>
        </w:rPr>
        <w:t>工作队所在村村民满意率达到95%及以上；保障1个</w:t>
      </w:r>
      <w:r>
        <w:rPr>
          <w:rStyle w:val="19"/>
          <w:rFonts w:hint="eastAsia" w:ascii="仿宋_GB2312" w:hAnsi="仿宋_GB2312" w:eastAsia="仿宋_GB2312" w:cs="仿宋_GB2312"/>
          <w:b w:val="0"/>
          <w:bCs w:val="0"/>
          <w:spacing w:val="-4"/>
          <w:sz w:val="32"/>
          <w:szCs w:val="32"/>
          <w:lang w:eastAsia="zh-CN"/>
        </w:rPr>
        <w:t>驻村</w:t>
      </w:r>
      <w:r>
        <w:rPr>
          <w:rStyle w:val="19"/>
          <w:rFonts w:hint="eastAsia" w:ascii="仿宋_GB2312" w:hAnsi="仿宋_GB2312" w:eastAsia="仿宋_GB2312" w:cs="仿宋_GB2312"/>
          <w:b w:val="0"/>
          <w:bCs w:val="0"/>
          <w:spacing w:val="-4"/>
          <w:sz w:val="32"/>
          <w:szCs w:val="32"/>
        </w:rPr>
        <w:t>工作队正常开展工作，落实惠民生政策，带动基层党组织。维护社会稳定，建强基层组织，做好群众工作，帮助困难群众,节日慰问群众,补充村党委工作经费。绩效目标与实际工作内容一致，两者具有相关性;本项目按照绩效目标完成了数量指标、质量指标、时效指标、成本指标，有效维护社会稳定，建强基层组织，做好群众工作，帮助困难群众,节日慰问群众,补充村党委工作经费，年度绩效目标完成，预期产出效益和效果符合正常的业绩水平。</w:t>
      </w:r>
      <w:r>
        <w:rPr>
          <w:rStyle w:val="19"/>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rPr>
        <w:t>综上所述，本指标满分为4分，根据评分标准得4分，本项目绩效目标设置合理。</w:t>
      </w:r>
    </w:p>
    <w:p w14:paraId="08B7EE30">
      <w:pPr>
        <w:keepNext w:val="0"/>
        <w:keepLines w:val="0"/>
        <w:pageBreakBefore w:val="0"/>
        <w:widowControl w:val="0"/>
        <w:kinsoku/>
        <w:wordWrap/>
        <w:overflowPunct/>
        <w:topLinePunct w:val="0"/>
        <w:autoSpaceDE/>
        <w:autoSpaceDN/>
        <w:bidi w:val="0"/>
        <w:adjustRightInd/>
        <w:snapToGrid/>
        <w:spacing w:line="560" w:lineRule="exact"/>
        <w:ind w:left="0" w:leftChars="0" w:firstLine="627" w:firstLineChars="200"/>
        <w:jc w:val="left"/>
        <w:textAlignment w:val="auto"/>
        <w:outlineLvl w:val="9"/>
        <w:rPr>
          <w:rStyle w:val="19"/>
          <w:rFonts w:hint="eastAsia" w:ascii="仿宋_GB2312" w:hAnsi="仿宋_GB2312" w:eastAsia="仿宋_GB2312" w:cs="仿宋_GB2312"/>
          <w:b/>
          <w:bCs/>
          <w:spacing w:val="-4"/>
          <w:sz w:val="32"/>
          <w:szCs w:val="32"/>
        </w:rPr>
      </w:pPr>
      <w:r>
        <w:rPr>
          <w:rStyle w:val="19"/>
          <w:rFonts w:hint="eastAsia" w:ascii="仿宋_GB2312" w:hAnsi="仿宋_GB2312" w:eastAsia="仿宋_GB2312" w:cs="仿宋_GB2312"/>
          <w:b/>
          <w:bCs/>
          <w:spacing w:val="-4"/>
          <w:sz w:val="32"/>
          <w:szCs w:val="32"/>
        </w:rPr>
        <w:t>绩效指标明确性</w:t>
      </w:r>
    </w:p>
    <w:p w14:paraId="6CAF2066">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jc w:val="left"/>
        <w:textAlignment w:val="auto"/>
        <w:outlineLvl w:val="9"/>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经检查我单位年初设置的《项目支出绩效目标表》，得出如下结论：本项目已将年度绩效目标进行细化为绩效指标体系，共设置一级指标4个，二级指标6个，三级指标12个，定量指标10个，定性指标2个，指标量化率为83.33%，量化率达70.00%以上。</w:t>
      </w:r>
      <w:r>
        <w:rPr>
          <w:rStyle w:val="19"/>
          <w:rFonts w:hint="eastAsia" w:ascii="仿宋_GB2312" w:hAnsi="仿宋_GB2312" w:eastAsia="仿宋_GB2312" w:cs="仿宋_GB2312"/>
          <w:b w:val="0"/>
          <w:bCs w:val="0"/>
          <w:spacing w:val="-4"/>
          <w:sz w:val="32"/>
          <w:szCs w:val="32"/>
        </w:rPr>
        <w:cr/>
      </w:r>
      <w:r>
        <w:rPr>
          <w:rStyle w:val="19"/>
          <w:rFonts w:hint="eastAsia" w:ascii="仿宋_GB2312" w:hAnsi="仿宋_GB2312" w:eastAsia="仿宋_GB2312" w:cs="仿宋_GB2312"/>
          <w:b w:val="0"/>
          <w:bCs w:val="0"/>
          <w:spacing w:val="-4"/>
          <w:sz w:val="32"/>
          <w:szCs w:val="32"/>
        </w:rPr>
        <w:t>综上所述，本指标满分为3分，根据评分标准得3分，本项目所设置绩效指标明确。</w:t>
      </w:r>
    </w:p>
    <w:p w14:paraId="63FB48CE">
      <w:pPr>
        <w:keepNext w:val="0"/>
        <w:keepLines w:val="0"/>
        <w:pageBreakBefore w:val="0"/>
        <w:widowControl w:val="0"/>
        <w:kinsoku/>
        <w:wordWrap/>
        <w:overflowPunct/>
        <w:topLinePunct w:val="0"/>
        <w:autoSpaceDE/>
        <w:autoSpaceDN/>
        <w:bidi w:val="0"/>
        <w:adjustRightInd/>
        <w:snapToGrid/>
        <w:spacing w:line="560" w:lineRule="exact"/>
        <w:ind w:left="0" w:leftChars="0" w:firstLine="627" w:firstLineChars="200"/>
        <w:jc w:val="left"/>
        <w:textAlignment w:val="auto"/>
        <w:outlineLvl w:val="9"/>
        <w:rPr>
          <w:rStyle w:val="19"/>
          <w:rFonts w:hint="eastAsia" w:ascii="仿宋_GB2312" w:hAnsi="仿宋_GB2312" w:eastAsia="仿宋_GB2312" w:cs="仿宋_GB2312"/>
          <w:b/>
          <w:bCs/>
          <w:spacing w:val="-4"/>
          <w:sz w:val="32"/>
          <w:szCs w:val="32"/>
        </w:rPr>
      </w:pPr>
      <w:r>
        <w:rPr>
          <w:rStyle w:val="19"/>
          <w:rFonts w:hint="eastAsia" w:ascii="仿宋_GB2312" w:hAnsi="仿宋_GB2312" w:eastAsia="仿宋_GB2312" w:cs="仿宋_GB2312"/>
          <w:b/>
          <w:bCs/>
          <w:spacing w:val="-4"/>
          <w:sz w:val="32"/>
          <w:szCs w:val="32"/>
        </w:rPr>
        <w:t>3.资金投入情况分析</w:t>
      </w:r>
    </w:p>
    <w:p w14:paraId="10F02241">
      <w:pPr>
        <w:keepNext w:val="0"/>
        <w:keepLines w:val="0"/>
        <w:pageBreakBefore w:val="0"/>
        <w:widowControl w:val="0"/>
        <w:kinsoku/>
        <w:wordWrap/>
        <w:overflowPunct/>
        <w:topLinePunct w:val="0"/>
        <w:autoSpaceDE/>
        <w:autoSpaceDN/>
        <w:bidi w:val="0"/>
        <w:adjustRightInd/>
        <w:snapToGrid/>
        <w:spacing w:line="560" w:lineRule="exact"/>
        <w:ind w:left="0" w:leftChars="0" w:firstLine="627" w:firstLineChars="200"/>
        <w:jc w:val="left"/>
        <w:textAlignment w:val="auto"/>
        <w:outlineLvl w:val="9"/>
        <w:rPr>
          <w:rStyle w:val="19"/>
          <w:rFonts w:hint="eastAsia" w:ascii="楷体_GB2312" w:hAnsi="楷体_GB2312" w:eastAsia="楷体_GB2312" w:cs="楷体_GB2312"/>
          <w:spacing w:val="-4"/>
          <w:sz w:val="32"/>
          <w:szCs w:val="32"/>
        </w:rPr>
      </w:pPr>
      <w:r>
        <w:rPr>
          <w:rStyle w:val="19"/>
          <w:rFonts w:hint="eastAsia" w:ascii="楷体_GB2312" w:hAnsi="楷体_GB2312" w:eastAsia="楷体_GB2312" w:cs="楷体_GB2312"/>
          <w:spacing w:val="-4"/>
          <w:sz w:val="32"/>
          <w:szCs w:val="32"/>
        </w:rPr>
        <w:t>（1）预算编制科学性</w:t>
      </w:r>
    </w:p>
    <w:p w14:paraId="7B87A9E8">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jc w:val="left"/>
        <w:textAlignment w:val="auto"/>
        <w:outlineLvl w:val="9"/>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本项目预算编制通过单位预算绩效评价小组，即预算编制较科学且经过论证；</w:t>
      </w:r>
    </w:p>
    <w:p w14:paraId="3924622A">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jc w:val="left"/>
        <w:textAlignment w:val="auto"/>
        <w:outlineLvl w:val="9"/>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预算申请内容为2024年驻村工作专项经费，项目实际内容为2024年驻村工作专项经费，预算申请与《2024年驻村工作专项经费项目实施方案》中涉及的项目内容匹配；</w:t>
      </w:r>
    </w:p>
    <w:p w14:paraId="16060D69">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jc w:val="left"/>
        <w:textAlignment w:val="auto"/>
        <w:outlineLvl w:val="9"/>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本项目预算申请资金12万元，我单位在预算申请中严格按照单位标准和数量进行核算，其中：访惠聚办公经费3万元，访惠聚解决困难群众经费9万元。本项目预算额度测算依据充分，严格按照标准编制，预算确定资金量与实际工作任务相匹配</w:t>
      </w:r>
    </w:p>
    <w:p w14:paraId="2DF5B8BF">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jc w:val="left"/>
        <w:textAlignment w:val="auto"/>
        <w:outlineLvl w:val="9"/>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综上所述，本指标满分为4分，根据评分标准4分，本项目预算编制科学。</w:t>
      </w:r>
    </w:p>
    <w:p w14:paraId="36911766">
      <w:pPr>
        <w:keepNext w:val="0"/>
        <w:keepLines w:val="0"/>
        <w:pageBreakBefore w:val="0"/>
        <w:widowControl w:val="0"/>
        <w:kinsoku/>
        <w:wordWrap/>
        <w:overflowPunct/>
        <w:topLinePunct w:val="0"/>
        <w:autoSpaceDE/>
        <w:autoSpaceDN/>
        <w:bidi w:val="0"/>
        <w:adjustRightInd/>
        <w:snapToGrid/>
        <w:spacing w:line="560" w:lineRule="exact"/>
        <w:ind w:left="0" w:leftChars="0" w:firstLine="627" w:firstLineChars="200"/>
        <w:jc w:val="left"/>
        <w:textAlignment w:val="auto"/>
        <w:outlineLvl w:val="9"/>
        <w:rPr>
          <w:rStyle w:val="19"/>
          <w:rFonts w:hint="eastAsia" w:ascii="仿宋_GB2312" w:hAnsi="仿宋_GB2312" w:eastAsia="仿宋_GB2312" w:cs="仿宋_GB2312"/>
          <w:b/>
          <w:bCs/>
          <w:spacing w:val="-4"/>
          <w:sz w:val="32"/>
          <w:szCs w:val="32"/>
        </w:rPr>
      </w:pPr>
      <w:r>
        <w:rPr>
          <w:rStyle w:val="19"/>
          <w:rFonts w:hint="eastAsia" w:ascii="仿宋_GB2312" w:hAnsi="仿宋_GB2312" w:eastAsia="仿宋_GB2312" w:cs="仿宋_GB2312"/>
          <w:b/>
          <w:bCs/>
          <w:spacing w:val="-4"/>
          <w:sz w:val="32"/>
          <w:szCs w:val="32"/>
        </w:rPr>
        <w:t>资金分配合理性</w:t>
      </w:r>
    </w:p>
    <w:p w14:paraId="16A6B2A8">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jc w:val="left"/>
        <w:textAlignment w:val="auto"/>
        <w:outlineLvl w:val="9"/>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本项目实际分配资金以《关于申请2024年驻村工作专项经费项目资金的请示》和《2024年驻村工作专项经费项目实施方案》为依据进行资金分配，预算资金分配依据充分。根据《自治区党委、自治区人民政府关于开展驻村工作，健全干部驻村（社区）工作长效机制的实施意见》本项目实际到位资金12万元，实际分配资金与我单位提交申请的资金额度一致，资金分配额度合理，与我单位实际需求相适应。</w:t>
      </w:r>
    </w:p>
    <w:p w14:paraId="071E933E">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jc w:val="left"/>
        <w:textAlignment w:val="auto"/>
        <w:outlineLvl w:val="9"/>
        <w:rPr>
          <w:rStyle w:val="19"/>
          <w:rFonts w:hint="eastAsia" w:ascii="仿宋_GB2312" w:hAnsi="仿宋_GB2312" w:eastAsia="仿宋_GB2312" w:cs="仿宋_GB2312"/>
          <w:b w:val="0"/>
          <w:bCs w:val="0"/>
          <w:spacing w:val="-4"/>
          <w:sz w:val="32"/>
          <w:szCs w:val="32"/>
          <w:lang w:eastAsia="zh-CN"/>
        </w:rPr>
      </w:pPr>
      <w:r>
        <w:rPr>
          <w:rStyle w:val="19"/>
          <w:rFonts w:hint="eastAsia" w:ascii="仿宋_GB2312" w:hAnsi="仿宋_GB2312" w:eastAsia="仿宋_GB2312" w:cs="仿宋_GB2312"/>
          <w:b w:val="0"/>
          <w:bCs w:val="0"/>
          <w:spacing w:val="-4"/>
          <w:sz w:val="32"/>
          <w:szCs w:val="32"/>
        </w:rPr>
        <w:t>综上所述，本指标满分为2.00分，根据评分标准得2.00分，本项目资金分配合理。</w:t>
      </w:r>
      <w:r>
        <w:rPr>
          <w:rStyle w:val="19"/>
          <w:rFonts w:hint="eastAsia" w:ascii="仿宋_GB2312" w:hAnsi="仿宋_GB2312" w:eastAsia="仿宋_GB2312" w:cs="仿宋_GB2312"/>
          <w:b w:val="0"/>
          <w:bCs w:val="0"/>
          <w:spacing w:val="-4"/>
          <w:sz w:val="32"/>
          <w:szCs w:val="32"/>
          <w:lang w:eastAsia="zh-CN"/>
        </w:rPr>
        <w:tab/>
      </w:r>
    </w:p>
    <w:p w14:paraId="6F413C30">
      <w:pPr>
        <w:keepNext w:val="0"/>
        <w:keepLines w:val="0"/>
        <w:pageBreakBefore w:val="0"/>
        <w:widowControl w:val="0"/>
        <w:kinsoku/>
        <w:wordWrap/>
        <w:overflowPunct/>
        <w:topLinePunct w:val="0"/>
        <w:autoSpaceDE/>
        <w:autoSpaceDN/>
        <w:bidi w:val="0"/>
        <w:adjustRightInd/>
        <w:snapToGrid/>
        <w:spacing w:line="560" w:lineRule="exact"/>
        <w:ind w:left="0" w:leftChars="0" w:firstLine="627" w:firstLineChars="200"/>
        <w:jc w:val="left"/>
        <w:textAlignment w:val="auto"/>
        <w:outlineLvl w:val="9"/>
        <w:rPr>
          <w:rStyle w:val="19"/>
          <w:rFonts w:hint="eastAsia" w:ascii="楷体_GB2312" w:hAnsi="楷体_GB2312" w:eastAsia="楷体_GB2312" w:cs="楷体_GB2312"/>
          <w:spacing w:val="-4"/>
          <w:sz w:val="32"/>
          <w:szCs w:val="32"/>
        </w:rPr>
      </w:pPr>
      <w:r>
        <w:rPr>
          <w:rStyle w:val="19"/>
          <w:rFonts w:hint="eastAsia" w:ascii="楷体_GB2312" w:hAnsi="楷体_GB2312" w:eastAsia="楷体_GB2312" w:cs="楷体_GB2312"/>
          <w:spacing w:val="-4"/>
          <w:sz w:val="32"/>
          <w:szCs w:val="32"/>
        </w:rPr>
        <w:t>（</w:t>
      </w:r>
      <w:r>
        <w:rPr>
          <w:rStyle w:val="19"/>
          <w:rFonts w:hint="eastAsia" w:ascii="楷体_GB2312" w:hAnsi="楷体_GB2312" w:eastAsia="楷体_GB2312" w:cs="楷体_GB2312"/>
          <w:spacing w:val="-4"/>
          <w:sz w:val="32"/>
          <w:szCs w:val="32"/>
          <w:lang w:val="en-US" w:eastAsia="zh-CN"/>
        </w:rPr>
        <w:t>二</w:t>
      </w:r>
      <w:r>
        <w:rPr>
          <w:rStyle w:val="19"/>
          <w:rFonts w:hint="eastAsia" w:ascii="楷体_GB2312" w:hAnsi="楷体_GB2312" w:eastAsia="楷体_GB2312" w:cs="楷体_GB2312"/>
          <w:spacing w:val="-4"/>
          <w:sz w:val="32"/>
          <w:szCs w:val="32"/>
        </w:rPr>
        <w:t>）项目过程情况</w:t>
      </w:r>
    </w:p>
    <w:p w14:paraId="0B92B1EE">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jc w:val="left"/>
        <w:textAlignment w:val="auto"/>
        <w:outlineLvl w:val="9"/>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项目过程管理类指标由2个二级指标和5个三级指标构成，权重分19分，实际得分19分。</w:t>
      </w:r>
      <w:r>
        <w:rPr>
          <w:rStyle w:val="19"/>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bCs/>
          <w:spacing w:val="-4"/>
          <w:sz w:val="32"/>
          <w:szCs w:val="32"/>
          <w:lang w:val="en-US" w:eastAsia="zh-CN"/>
        </w:rPr>
        <w:t xml:space="preserve">   </w:t>
      </w:r>
      <w:r>
        <w:rPr>
          <w:rStyle w:val="19"/>
          <w:rFonts w:hint="eastAsia" w:ascii="仿宋_GB2312" w:hAnsi="仿宋_GB2312" w:eastAsia="仿宋_GB2312" w:cs="仿宋_GB2312"/>
          <w:b/>
          <w:bCs/>
          <w:spacing w:val="-4"/>
          <w:sz w:val="32"/>
          <w:szCs w:val="32"/>
        </w:rPr>
        <w:t>1.资金管理情况分析</w:t>
      </w:r>
      <w:r>
        <w:rPr>
          <w:rStyle w:val="19"/>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bCs/>
          <w:spacing w:val="-4"/>
          <w:sz w:val="32"/>
          <w:szCs w:val="32"/>
          <w:lang w:val="en-US" w:eastAsia="zh-CN"/>
        </w:rPr>
        <w:t xml:space="preserve"> </w:t>
      </w:r>
      <w:r>
        <w:rPr>
          <w:rStyle w:val="19"/>
          <w:rFonts w:hint="eastAsia" w:ascii="仿宋_GB2312" w:hAnsi="仿宋_GB2312" w:eastAsia="仿宋_GB2312" w:cs="仿宋_GB2312"/>
          <w:b/>
          <w:bCs/>
          <w:spacing w:val="-4"/>
          <w:sz w:val="32"/>
          <w:szCs w:val="32"/>
        </w:rPr>
        <w:t>（1）资金到位率</w:t>
      </w:r>
    </w:p>
    <w:p w14:paraId="54FEC1B8">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jc w:val="left"/>
        <w:textAlignment w:val="auto"/>
        <w:outlineLvl w:val="9"/>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本项目预算资金为12万元，其中：本级财政安排资金12万元，其他资金0万元，实际到位资金12万元，资金到位率=（实际到位资金/预算资金）×100%=（12/12）*100%=100%。得分=资金到位率*分值=100%*4=4分。</w:t>
      </w:r>
    </w:p>
    <w:p w14:paraId="37B2325B">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jc w:val="left"/>
        <w:textAlignment w:val="auto"/>
        <w:outlineLvl w:val="9"/>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综上所述，本指标满分为4分，根据评分标准得4分，本项目资金分配合理。</w:t>
      </w:r>
    </w:p>
    <w:p w14:paraId="6F771647">
      <w:pPr>
        <w:keepNext w:val="0"/>
        <w:keepLines w:val="0"/>
        <w:pageBreakBefore w:val="0"/>
        <w:widowControl w:val="0"/>
        <w:kinsoku/>
        <w:wordWrap/>
        <w:overflowPunct/>
        <w:topLinePunct w:val="0"/>
        <w:autoSpaceDE/>
        <w:autoSpaceDN/>
        <w:bidi w:val="0"/>
        <w:adjustRightInd/>
        <w:snapToGrid/>
        <w:spacing w:line="560" w:lineRule="exact"/>
        <w:ind w:left="0" w:leftChars="0" w:firstLine="627" w:firstLineChars="200"/>
        <w:jc w:val="left"/>
        <w:textAlignment w:val="auto"/>
        <w:outlineLvl w:val="9"/>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bCs/>
          <w:spacing w:val="-4"/>
          <w:sz w:val="32"/>
          <w:szCs w:val="32"/>
        </w:rPr>
        <w:t>（2）预算执行率</w:t>
      </w:r>
    </w:p>
    <w:p w14:paraId="051AA481">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jc w:val="left"/>
        <w:textAlignment w:val="auto"/>
        <w:outlineLvl w:val="9"/>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本项目实际支出资金12万元，预算执行率=（实际支出资金/实际到位资金）×100%=（12/12）*100%=100%。得分=预算执行率*分值=100%*5=5分。</w:t>
      </w:r>
    </w:p>
    <w:p w14:paraId="50DDE9A5">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jc w:val="left"/>
        <w:textAlignment w:val="auto"/>
        <w:outlineLvl w:val="9"/>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综上所述，本指标满分为5分，根据评分标准得5分，本项目资金分配合理。</w:t>
      </w:r>
    </w:p>
    <w:p w14:paraId="2F96477A">
      <w:pPr>
        <w:keepNext w:val="0"/>
        <w:keepLines w:val="0"/>
        <w:pageBreakBefore w:val="0"/>
        <w:widowControl w:val="0"/>
        <w:kinsoku/>
        <w:wordWrap/>
        <w:overflowPunct/>
        <w:topLinePunct w:val="0"/>
        <w:autoSpaceDE/>
        <w:autoSpaceDN/>
        <w:bidi w:val="0"/>
        <w:adjustRightInd/>
        <w:snapToGrid/>
        <w:spacing w:line="560" w:lineRule="exact"/>
        <w:ind w:left="0" w:leftChars="0" w:firstLine="627" w:firstLineChars="200"/>
        <w:jc w:val="left"/>
        <w:textAlignment w:val="auto"/>
        <w:outlineLvl w:val="9"/>
        <w:rPr>
          <w:rStyle w:val="19"/>
          <w:rFonts w:hint="eastAsia" w:ascii="仿宋_GB2312" w:hAnsi="仿宋_GB2312" w:eastAsia="仿宋_GB2312" w:cs="仿宋_GB2312"/>
          <w:b/>
          <w:bCs/>
          <w:spacing w:val="-4"/>
          <w:sz w:val="32"/>
          <w:szCs w:val="32"/>
        </w:rPr>
      </w:pPr>
      <w:r>
        <w:rPr>
          <w:rStyle w:val="19"/>
          <w:rFonts w:hint="eastAsia" w:ascii="仿宋_GB2312" w:hAnsi="仿宋_GB2312" w:eastAsia="仿宋_GB2312" w:cs="仿宋_GB2312"/>
          <w:b/>
          <w:bCs/>
          <w:spacing w:val="-4"/>
          <w:sz w:val="32"/>
          <w:szCs w:val="32"/>
        </w:rPr>
        <w:t>（3）资金使用合规性</w:t>
      </w:r>
    </w:p>
    <w:p w14:paraId="194B9A3E">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jc w:val="left"/>
        <w:textAlignment w:val="auto"/>
        <w:outlineLvl w:val="9"/>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通过检查本项目签订的合同、资金申请文件、发票等财务付款凭证，得出本项目资金支出符合国家财经法规、《政府会计制度》以及《中共和田地区委员会直属机关工作委员会资金管理办法》《2024年访</w:t>
      </w:r>
      <w:r>
        <w:rPr>
          <w:rStyle w:val="19"/>
          <w:rFonts w:hint="eastAsia" w:ascii="仿宋_GB2312" w:hAnsi="仿宋_GB2312" w:eastAsia="仿宋_GB2312" w:cs="仿宋_GB2312"/>
          <w:b w:val="0"/>
          <w:bCs w:val="0"/>
          <w:spacing w:val="-4"/>
          <w:sz w:val="32"/>
          <w:szCs w:val="32"/>
          <w:lang w:eastAsia="zh-CN"/>
        </w:rPr>
        <w:t>驻村</w:t>
      </w:r>
      <w:r>
        <w:rPr>
          <w:rStyle w:val="19"/>
          <w:rFonts w:hint="eastAsia" w:ascii="仿宋_GB2312" w:hAnsi="仿宋_GB2312" w:eastAsia="仿宋_GB2312" w:cs="仿宋_GB2312"/>
          <w:b w:val="0"/>
          <w:bCs w:val="0"/>
          <w:spacing w:val="-4"/>
          <w:sz w:val="32"/>
          <w:szCs w:val="32"/>
        </w:rPr>
        <w:t>工作经费专项资金管理办法》，资金的拨付有完整的审批程序和手续，资金实际使用方向与预算批复用途一致，不存在截留、挤占、挪用、虚列支出的情况。</w:t>
      </w:r>
    </w:p>
    <w:p w14:paraId="4005A6A6">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jc w:val="left"/>
        <w:textAlignment w:val="auto"/>
        <w:outlineLvl w:val="9"/>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综上所述，本指标满分为4分，根据评分标准得4分，资金支出符合我单位财务管理制度规定。</w:t>
      </w:r>
    </w:p>
    <w:p w14:paraId="33FA0638">
      <w:pPr>
        <w:keepNext w:val="0"/>
        <w:keepLines w:val="0"/>
        <w:pageBreakBefore w:val="0"/>
        <w:widowControl w:val="0"/>
        <w:kinsoku/>
        <w:wordWrap/>
        <w:overflowPunct/>
        <w:topLinePunct w:val="0"/>
        <w:autoSpaceDE/>
        <w:autoSpaceDN/>
        <w:bidi w:val="0"/>
        <w:adjustRightInd/>
        <w:snapToGrid/>
        <w:spacing w:line="560" w:lineRule="exact"/>
        <w:ind w:left="0" w:leftChars="0" w:firstLine="627" w:firstLineChars="200"/>
        <w:jc w:val="left"/>
        <w:textAlignment w:val="auto"/>
        <w:outlineLvl w:val="9"/>
        <w:rPr>
          <w:rStyle w:val="19"/>
          <w:rFonts w:hint="eastAsia" w:ascii="仿宋_GB2312" w:hAnsi="仿宋_GB2312" w:eastAsia="仿宋_GB2312" w:cs="仿宋_GB2312"/>
          <w:b/>
          <w:bCs/>
          <w:spacing w:val="-4"/>
          <w:sz w:val="32"/>
          <w:szCs w:val="32"/>
        </w:rPr>
      </w:pPr>
      <w:r>
        <w:rPr>
          <w:rStyle w:val="19"/>
          <w:rFonts w:hint="eastAsia" w:ascii="仿宋_GB2312" w:hAnsi="仿宋_GB2312" w:eastAsia="仿宋_GB2312" w:cs="仿宋_GB2312"/>
          <w:b/>
          <w:bCs/>
          <w:spacing w:val="-4"/>
          <w:sz w:val="32"/>
          <w:szCs w:val="32"/>
          <w:lang w:val="en-US" w:eastAsia="zh-CN"/>
        </w:rPr>
        <w:t>2.</w:t>
      </w:r>
      <w:r>
        <w:rPr>
          <w:rStyle w:val="19"/>
          <w:rFonts w:hint="eastAsia" w:ascii="仿宋_GB2312" w:hAnsi="仿宋_GB2312" w:eastAsia="仿宋_GB2312" w:cs="仿宋_GB2312"/>
          <w:b/>
          <w:bCs/>
          <w:spacing w:val="-4"/>
          <w:sz w:val="32"/>
          <w:szCs w:val="32"/>
        </w:rPr>
        <w:t>组织实施情况分析</w:t>
      </w:r>
    </w:p>
    <w:p w14:paraId="5728923E">
      <w:pPr>
        <w:keepNext w:val="0"/>
        <w:keepLines w:val="0"/>
        <w:pageBreakBefore w:val="0"/>
        <w:widowControl w:val="0"/>
        <w:kinsoku/>
        <w:wordWrap/>
        <w:overflowPunct/>
        <w:topLinePunct w:val="0"/>
        <w:autoSpaceDE/>
        <w:autoSpaceDN/>
        <w:bidi w:val="0"/>
        <w:adjustRightInd/>
        <w:snapToGrid/>
        <w:spacing w:line="560" w:lineRule="exact"/>
        <w:ind w:left="0" w:leftChars="0" w:firstLine="627" w:firstLineChars="200"/>
        <w:jc w:val="left"/>
        <w:textAlignment w:val="auto"/>
        <w:outlineLvl w:val="9"/>
        <w:rPr>
          <w:rStyle w:val="19"/>
          <w:rFonts w:hint="eastAsia" w:ascii="楷体_GB2312" w:hAnsi="楷体_GB2312" w:eastAsia="楷体_GB2312" w:cs="楷体_GB2312"/>
          <w:spacing w:val="-4"/>
          <w:sz w:val="32"/>
          <w:szCs w:val="32"/>
        </w:rPr>
      </w:pPr>
      <w:r>
        <w:rPr>
          <w:rStyle w:val="19"/>
          <w:rFonts w:hint="eastAsia" w:ascii="楷体_GB2312" w:hAnsi="楷体_GB2312" w:eastAsia="楷体_GB2312" w:cs="楷体_GB2312"/>
          <w:spacing w:val="-4"/>
          <w:sz w:val="32"/>
          <w:szCs w:val="32"/>
        </w:rPr>
        <w:t>（1）管理制度健全性</w:t>
      </w:r>
    </w:p>
    <w:p w14:paraId="41438EBA">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jc w:val="left"/>
        <w:textAlignment w:val="auto"/>
        <w:outlineLvl w:val="9"/>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我单位已制定2024年</w:t>
      </w:r>
      <w:r>
        <w:rPr>
          <w:rStyle w:val="19"/>
          <w:rFonts w:hint="eastAsia" w:ascii="仿宋_GB2312" w:hAnsi="仿宋_GB2312" w:eastAsia="仿宋_GB2312" w:cs="仿宋_GB2312"/>
          <w:b w:val="0"/>
          <w:bCs w:val="0"/>
          <w:spacing w:val="-4"/>
          <w:sz w:val="32"/>
          <w:szCs w:val="32"/>
          <w:lang w:eastAsia="zh-CN"/>
        </w:rPr>
        <w:t>驻村</w:t>
      </w:r>
      <w:r>
        <w:rPr>
          <w:rStyle w:val="19"/>
          <w:rFonts w:hint="eastAsia" w:ascii="仿宋_GB2312" w:hAnsi="仿宋_GB2312" w:eastAsia="仿宋_GB2312" w:cs="仿宋_GB2312"/>
          <w:b w:val="0"/>
          <w:bCs w:val="0"/>
          <w:spacing w:val="-4"/>
          <w:sz w:val="32"/>
          <w:szCs w:val="32"/>
        </w:rPr>
        <w:t>工作经费资金管理办法</w:t>
      </w:r>
      <w:r>
        <w:rPr>
          <w:rStyle w:val="19"/>
          <w:rFonts w:hint="eastAsia" w:ascii="仿宋_GB2312" w:hAnsi="仿宋_GB2312" w:eastAsia="仿宋_GB2312" w:cs="仿宋_GB2312"/>
          <w:b w:val="0"/>
          <w:bCs w:val="0"/>
          <w:spacing w:val="-4"/>
          <w:sz w:val="32"/>
          <w:szCs w:val="32"/>
          <w:lang w:eastAsia="zh-CN"/>
        </w:rPr>
        <w:t>，</w:t>
      </w:r>
      <w:r>
        <w:rPr>
          <w:rStyle w:val="19"/>
          <w:rFonts w:hint="eastAsia" w:ascii="仿宋_GB2312" w:hAnsi="仿宋_GB2312" w:eastAsia="仿宋_GB2312" w:cs="仿宋_GB2312"/>
          <w:b w:val="0"/>
          <w:bCs w:val="0"/>
          <w:spacing w:val="-4"/>
          <w:sz w:val="32"/>
          <w:szCs w:val="32"/>
        </w:rPr>
        <w:t>符合行政事业单位内控管理要求，财务和业务管理制度合法、合规、完整，本项目执行符合上述制度规定。</w:t>
      </w:r>
      <w:r>
        <w:rPr>
          <w:rStyle w:val="19"/>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综上所述，本指标满分为2分，根据评分标准得2分，项目制度建设健全。</w:t>
      </w:r>
    </w:p>
    <w:p w14:paraId="23963060">
      <w:pPr>
        <w:keepNext w:val="0"/>
        <w:keepLines w:val="0"/>
        <w:pageBreakBefore w:val="0"/>
        <w:widowControl w:val="0"/>
        <w:kinsoku/>
        <w:wordWrap/>
        <w:overflowPunct/>
        <w:topLinePunct w:val="0"/>
        <w:autoSpaceDE/>
        <w:autoSpaceDN/>
        <w:bidi w:val="0"/>
        <w:adjustRightInd/>
        <w:snapToGrid/>
        <w:spacing w:line="560" w:lineRule="exact"/>
        <w:ind w:left="0" w:leftChars="0" w:firstLine="627" w:firstLineChars="200"/>
        <w:jc w:val="left"/>
        <w:textAlignment w:val="auto"/>
        <w:outlineLvl w:val="9"/>
        <w:rPr>
          <w:rStyle w:val="19"/>
          <w:rFonts w:hint="eastAsia" w:ascii="楷体_GB2312" w:hAnsi="楷体_GB2312" w:eastAsia="楷体_GB2312" w:cs="楷体_GB2312"/>
          <w:spacing w:val="-4"/>
          <w:sz w:val="32"/>
          <w:szCs w:val="32"/>
        </w:rPr>
      </w:pPr>
      <w:r>
        <w:rPr>
          <w:rStyle w:val="19"/>
          <w:rFonts w:hint="eastAsia" w:ascii="楷体_GB2312" w:hAnsi="楷体_GB2312" w:eastAsia="楷体_GB2312" w:cs="楷体_GB2312"/>
          <w:spacing w:val="-4"/>
          <w:sz w:val="32"/>
          <w:szCs w:val="32"/>
        </w:rPr>
        <w:t>（2）制度执行有效性</w:t>
      </w:r>
    </w:p>
    <w:p w14:paraId="515EBE29">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jc w:val="left"/>
        <w:textAlignment w:val="auto"/>
        <w:outlineLvl w:val="9"/>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经对比分析本项目实际执行过程资料和已建立的项目管理制度和财务管理制度，得出本项目严格按照本单位已建立制度执行。项目资金支出严格按照自治区、地区</w:t>
      </w:r>
      <w:bookmarkStart w:id="0" w:name="_GoBack"/>
      <w:bookmarkEnd w:id="0"/>
      <w:r>
        <w:rPr>
          <w:rStyle w:val="19"/>
          <w:rFonts w:hint="eastAsia" w:ascii="仿宋_GB2312" w:hAnsi="仿宋_GB2312" w:eastAsia="仿宋_GB2312" w:cs="仿宋_GB2312"/>
          <w:b w:val="0"/>
          <w:bCs w:val="0"/>
          <w:spacing w:val="-4"/>
          <w:sz w:val="32"/>
          <w:szCs w:val="32"/>
        </w:rPr>
        <w:t>以及本单位资金管理办法执行，项目启动实施后，为了加快本项目的实施，成立了2024年</w:t>
      </w:r>
      <w:r>
        <w:rPr>
          <w:rStyle w:val="19"/>
          <w:rFonts w:hint="eastAsia" w:ascii="仿宋_GB2312" w:hAnsi="仿宋_GB2312" w:eastAsia="仿宋_GB2312" w:cs="仿宋_GB2312"/>
          <w:b w:val="0"/>
          <w:bCs w:val="0"/>
          <w:spacing w:val="-4"/>
          <w:sz w:val="32"/>
          <w:szCs w:val="32"/>
          <w:lang w:eastAsia="zh-CN"/>
        </w:rPr>
        <w:t>驻村</w:t>
      </w:r>
      <w:r>
        <w:rPr>
          <w:rStyle w:val="19"/>
          <w:rFonts w:hint="eastAsia" w:ascii="仿宋_GB2312" w:hAnsi="仿宋_GB2312" w:eastAsia="仿宋_GB2312" w:cs="仿宋_GB2312"/>
          <w:b w:val="0"/>
          <w:bCs w:val="0"/>
          <w:spacing w:val="-4"/>
          <w:sz w:val="32"/>
          <w:szCs w:val="32"/>
        </w:rPr>
        <w:t>工作经费项目工作领导小组，由</w:t>
      </w:r>
      <w:r>
        <w:rPr>
          <w:rStyle w:val="19"/>
          <w:rFonts w:hint="eastAsia" w:ascii="仿宋_GB2312" w:hAnsi="仿宋_GB2312" w:eastAsia="仿宋_GB2312" w:cs="仿宋_GB2312"/>
          <w:b w:val="0"/>
          <w:bCs w:val="0"/>
          <w:spacing w:val="-4"/>
          <w:sz w:val="32"/>
          <w:szCs w:val="32"/>
          <w:lang w:val="en-US" w:eastAsia="zh-CN"/>
        </w:rPr>
        <w:t>张飞</w:t>
      </w:r>
      <w:r>
        <w:rPr>
          <w:rStyle w:val="19"/>
          <w:rFonts w:hint="eastAsia" w:ascii="仿宋_GB2312" w:hAnsi="仿宋_GB2312" w:eastAsia="仿宋_GB2312" w:cs="仿宋_GB2312"/>
          <w:b w:val="0"/>
          <w:bCs w:val="0"/>
          <w:spacing w:val="-4"/>
          <w:sz w:val="32"/>
          <w:szCs w:val="32"/>
        </w:rPr>
        <w:t>任组长，负责项目的组织工作；杨阳任副组长，负责项目的实施工作；组员包括：鲁积山和高利明，主要负责项目监督管理、验收以及资金核拨等工作。</w:t>
      </w:r>
    </w:p>
    <w:p w14:paraId="051ABFDF">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jc w:val="left"/>
        <w:textAlignment w:val="auto"/>
        <w:outlineLvl w:val="9"/>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综上所述，本指标满分为4分，根据评分标准得4分，本项目所建立制度执行有效。</w:t>
      </w:r>
    </w:p>
    <w:p w14:paraId="0B24DD6D">
      <w:pPr>
        <w:keepNext w:val="0"/>
        <w:keepLines w:val="0"/>
        <w:pageBreakBefore w:val="0"/>
        <w:widowControl w:val="0"/>
        <w:kinsoku/>
        <w:wordWrap/>
        <w:overflowPunct/>
        <w:topLinePunct w:val="0"/>
        <w:autoSpaceDE/>
        <w:autoSpaceDN/>
        <w:bidi w:val="0"/>
        <w:adjustRightInd/>
        <w:snapToGrid/>
        <w:spacing w:line="560" w:lineRule="exact"/>
        <w:ind w:left="0" w:leftChars="0" w:firstLine="627" w:firstLineChars="200"/>
        <w:jc w:val="left"/>
        <w:textAlignment w:val="auto"/>
        <w:outlineLvl w:val="9"/>
        <w:rPr>
          <w:rStyle w:val="19"/>
          <w:rFonts w:hint="eastAsia" w:ascii="楷体_GB2312" w:hAnsi="楷体_GB2312" w:eastAsia="楷体_GB2312" w:cs="楷体_GB2312"/>
          <w:spacing w:val="-4"/>
          <w:sz w:val="32"/>
          <w:szCs w:val="32"/>
        </w:rPr>
      </w:pPr>
      <w:r>
        <w:rPr>
          <w:rStyle w:val="19"/>
          <w:rFonts w:hint="eastAsia" w:ascii="楷体_GB2312" w:hAnsi="楷体_GB2312" w:eastAsia="楷体_GB2312" w:cs="楷体_GB2312"/>
          <w:spacing w:val="-4"/>
          <w:sz w:val="32"/>
          <w:szCs w:val="32"/>
        </w:rPr>
        <w:t>（</w:t>
      </w:r>
      <w:r>
        <w:rPr>
          <w:rStyle w:val="19"/>
          <w:rFonts w:hint="eastAsia" w:ascii="楷体_GB2312" w:hAnsi="楷体_GB2312" w:eastAsia="楷体_GB2312" w:cs="楷体_GB2312"/>
          <w:spacing w:val="-4"/>
          <w:sz w:val="32"/>
          <w:szCs w:val="32"/>
          <w:lang w:val="en-US" w:eastAsia="zh-CN"/>
        </w:rPr>
        <w:t>三</w:t>
      </w:r>
      <w:r>
        <w:rPr>
          <w:rStyle w:val="19"/>
          <w:rFonts w:hint="eastAsia" w:ascii="楷体_GB2312" w:hAnsi="楷体_GB2312" w:eastAsia="楷体_GB2312" w:cs="楷体_GB2312"/>
          <w:spacing w:val="-4"/>
          <w:sz w:val="32"/>
          <w:szCs w:val="32"/>
        </w:rPr>
        <w:t>）项目产出情况</w:t>
      </w:r>
    </w:p>
    <w:p w14:paraId="77911F11">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jc w:val="left"/>
        <w:textAlignment w:val="auto"/>
        <w:outlineLvl w:val="9"/>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项目产出类指标由4个二级指标和10个三级指标构成，权重分20分，实际得分20分。</w:t>
      </w:r>
    </w:p>
    <w:p w14:paraId="5F2B6CCB">
      <w:pPr>
        <w:keepNext w:val="0"/>
        <w:keepLines w:val="0"/>
        <w:pageBreakBefore w:val="0"/>
        <w:widowControl w:val="0"/>
        <w:kinsoku/>
        <w:wordWrap/>
        <w:overflowPunct/>
        <w:topLinePunct w:val="0"/>
        <w:autoSpaceDE/>
        <w:autoSpaceDN/>
        <w:bidi w:val="0"/>
        <w:adjustRightInd/>
        <w:snapToGrid/>
        <w:spacing w:line="560" w:lineRule="exact"/>
        <w:ind w:left="0" w:leftChars="0" w:firstLine="627" w:firstLineChars="200"/>
        <w:jc w:val="left"/>
        <w:textAlignment w:val="auto"/>
        <w:outlineLvl w:val="9"/>
        <w:rPr>
          <w:rStyle w:val="19"/>
          <w:rFonts w:hint="eastAsia" w:ascii="仿宋_GB2312" w:hAnsi="仿宋_GB2312" w:eastAsia="仿宋_GB2312" w:cs="仿宋_GB2312"/>
          <w:b/>
          <w:bCs/>
          <w:spacing w:val="-4"/>
          <w:sz w:val="32"/>
          <w:szCs w:val="32"/>
        </w:rPr>
      </w:pPr>
      <w:r>
        <w:rPr>
          <w:rStyle w:val="19"/>
          <w:rFonts w:hint="eastAsia" w:ascii="仿宋_GB2312" w:hAnsi="仿宋_GB2312" w:eastAsia="仿宋_GB2312" w:cs="仿宋_GB2312"/>
          <w:b/>
          <w:bCs/>
          <w:spacing w:val="-4"/>
          <w:sz w:val="32"/>
          <w:szCs w:val="32"/>
        </w:rPr>
        <w:t>1.数量指标完成情况分析</w:t>
      </w:r>
    </w:p>
    <w:p w14:paraId="09DB0E76">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jc w:val="left"/>
        <w:textAlignment w:val="auto"/>
        <w:outlineLvl w:val="9"/>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“派驻工作队个数”指标：预期指标值为≥1个，实际完成值为1个,指标完成率为100%。</w:t>
      </w:r>
    </w:p>
    <w:p w14:paraId="56CEF50F">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jc w:val="left"/>
        <w:textAlignment w:val="auto"/>
        <w:outlineLvl w:val="9"/>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“组织开展各类活动次数”指标：预期指标值为≥10次，实际完成值为10次,指标完成率为100%。</w:t>
      </w:r>
    </w:p>
    <w:p w14:paraId="15EB9BFD">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jc w:val="left"/>
        <w:textAlignment w:val="auto"/>
        <w:outlineLvl w:val="9"/>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“解决群众困难诉求次数”指标：预期指标值为≥10次，实际完成值为10次,指标完成率为100%。</w:t>
      </w:r>
    </w:p>
    <w:p w14:paraId="154471AC">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jc w:val="left"/>
        <w:textAlignment w:val="auto"/>
        <w:outlineLvl w:val="9"/>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“开展</w:t>
      </w:r>
      <w:r>
        <w:rPr>
          <w:rStyle w:val="19"/>
          <w:rFonts w:hint="eastAsia" w:ascii="仿宋_GB2312" w:hAnsi="仿宋_GB2312" w:eastAsia="仿宋_GB2312" w:cs="仿宋_GB2312"/>
          <w:b w:val="0"/>
          <w:bCs w:val="0"/>
          <w:spacing w:val="-4"/>
          <w:sz w:val="32"/>
          <w:szCs w:val="32"/>
          <w:lang w:eastAsia="zh-CN"/>
        </w:rPr>
        <w:t>为民办实事</w:t>
      </w:r>
      <w:r>
        <w:rPr>
          <w:rStyle w:val="19"/>
          <w:rFonts w:hint="eastAsia" w:ascii="仿宋_GB2312" w:hAnsi="仿宋_GB2312" w:eastAsia="仿宋_GB2312" w:cs="仿宋_GB2312"/>
          <w:b w:val="0"/>
          <w:bCs w:val="0"/>
          <w:spacing w:val="-4"/>
          <w:sz w:val="32"/>
          <w:szCs w:val="32"/>
        </w:rPr>
        <w:t>次数”指标：预期指标值为≥10次，实际完成指标值为10次，指标完成率为100%。</w:t>
      </w:r>
    </w:p>
    <w:p w14:paraId="2CCAF7E2">
      <w:pPr>
        <w:keepNext w:val="0"/>
        <w:keepLines w:val="0"/>
        <w:pageBreakBefore w:val="0"/>
        <w:widowControl w:val="0"/>
        <w:kinsoku/>
        <w:wordWrap/>
        <w:overflowPunct/>
        <w:topLinePunct w:val="0"/>
        <w:autoSpaceDE/>
        <w:autoSpaceDN/>
        <w:bidi w:val="0"/>
        <w:adjustRightInd/>
        <w:snapToGrid/>
        <w:spacing w:line="560" w:lineRule="exact"/>
        <w:ind w:left="0" w:leftChars="0" w:firstLine="627" w:firstLineChars="200"/>
        <w:jc w:val="left"/>
        <w:textAlignment w:val="auto"/>
        <w:outlineLvl w:val="9"/>
        <w:rPr>
          <w:rStyle w:val="19"/>
          <w:rFonts w:hint="eastAsia" w:ascii="仿宋_GB2312" w:hAnsi="仿宋_GB2312" w:eastAsia="仿宋_GB2312" w:cs="仿宋_GB2312"/>
          <w:b/>
          <w:bCs/>
          <w:spacing w:val="-4"/>
          <w:sz w:val="32"/>
          <w:szCs w:val="32"/>
        </w:rPr>
      </w:pPr>
      <w:r>
        <w:rPr>
          <w:rStyle w:val="19"/>
          <w:rFonts w:hint="eastAsia" w:ascii="仿宋_GB2312" w:hAnsi="仿宋_GB2312" w:eastAsia="仿宋_GB2312" w:cs="仿宋_GB2312"/>
          <w:b/>
          <w:bCs/>
          <w:spacing w:val="-4"/>
          <w:sz w:val="32"/>
          <w:szCs w:val="32"/>
        </w:rPr>
        <w:t>2.质量指标完成情况分析</w:t>
      </w:r>
    </w:p>
    <w:p w14:paraId="5FB99F61">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jc w:val="left"/>
        <w:textAlignment w:val="auto"/>
        <w:outlineLvl w:val="9"/>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“工作任务完成率”指标：预期指标值为=100%，实际完成指标值为100%，指标完成率为100%。</w:t>
      </w:r>
    </w:p>
    <w:p w14:paraId="6F5DCA37">
      <w:pPr>
        <w:keepNext w:val="0"/>
        <w:keepLines w:val="0"/>
        <w:pageBreakBefore w:val="0"/>
        <w:widowControl w:val="0"/>
        <w:kinsoku/>
        <w:wordWrap/>
        <w:overflowPunct/>
        <w:topLinePunct w:val="0"/>
        <w:autoSpaceDE/>
        <w:autoSpaceDN/>
        <w:bidi w:val="0"/>
        <w:adjustRightInd/>
        <w:snapToGrid/>
        <w:spacing w:line="560" w:lineRule="exact"/>
        <w:ind w:left="0" w:leftChars="0" w:firstLine="627" w:firstLineChars="200"/>
        <w:jc w:val="left"/>
        <w:textAlignment w:val="auto"/>
        <w:outlineLvl w:val="9"/>
        <w:rPr>
          <w:rStyle w:val="19"/>
          <w:rFonts w:hint="eastAsia" w:ascii="仿宋_GB2312" w:hAnsi="仿宋_GB2312" w:eastAsia="仿宋_GB2312" w:cs="仿宋_GB2312"/>
          <w:b/>
          <w:bCs/>
          <w:spacing w:val="-4"/>
          <w:sz w:val="32"/>
          <w:szCs w:val="32"/>
        </w:rPr>
      </w:pPr>
      <w:r>
        <w:rPr>
          <w:rStyle w:val="19"/>
          <w:rFonts w:hint="eastAsia" w:ascii="仿宋_GB2312" w:hAnsi="仿宋_GB2312" w:eastAsia="仿宋_GB2312" w:cs="仿宋_GB2312"/>
          <w:b/>
          <w:bCs/>
          <w:spacing w:val="-4"/>
          <w:sz w:val="32"/>
          <w:szCs w:val="32"/>
        </w:rPr>
        <w:t>3.时效指标完成情况分析</w:t>
      </w:r>
    </w:p>
    <w:p w14:paraId="35F2CA4D">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jc w:val="left"/>
        <w:textAlignment w:val="auto"/>
        <w:outlineLvl w:val="9"/>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“项目完成时间”指标：预期指标值为2024年12月31日，实际完成指标值为2024年12月31日，指标完成率为100%。</w:t>
      </w:r>
    </w:p>
    <w:p w14:paraId="71065438">
      <w:pPr>
        <w:keepNext w:val="0"/>
        <w:keepLines w:val="0"/>
        <w:pageBreakBefore w:val="0"/>
        <w:widowControl w:val="0"/>
        <w:kinsoku/>
        <w:wordWrap/>
        <w:overflowPunct/>
        <w:topLinePunct w:val="0"/>
        <w:autoSpaceDE/>
        <w:autoSpaceDN/>
        <w:bidi w:val="0"/>
        <w:adjustRightInd/>
        <w:snapToGrid/>
        <w:spacing w:line="560" w:lineRule="exact"/>
        <w:ind w:left="0" w:leftChars="0" w:firstLine="627" w:firstLineChars="200"/>
        <w:jc w:val="left"/>
        <w:textAlignment w:val="auto"/>
        <w:outlineLvl w:val="9"/>
        <w:rPr>
          <w:rStyle w:val="19"/>
          <w:rFonts w:hint="eastAsia" w:ascii="仿宋_GB2312" w:hAnsi="仿宋_GB2312" w:eastAsia="仿宋_GB2312" w:cs="仿宋_GB2312"/>
          <w:b/>
          <w:bCs/>
          <w:spacing w:val="-4"/>
          <w:sz w:val="32"/>
          <w:szCs w:val="32"/>
        </w:rPr>
      </w:pPr>
      <w:r>
        <w:rPr>
          <w:rStyle w:val="19"/>
          <w:rFonts w:hint="eastAsia" w:ascii="仿宋_GB2312" w:hAnsi="仿宋_GB2312" w:eastAsia="仿宋_GB2312" w:cs="仿宋_GB2312"/>
          <w:b/>
          <w:bCs/>
          <w:spacing w:val="-4"/>
          <w:sz w:val="32"/>
          <w:szCs w:val="32"/>
        </w:rPr>
        <w:t>4.成本指标完成情况分析</w:t>
      </w:r>
    </w:p>
    <w:p w14:paraId="63D0EDF4">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jc w:val="left"/>
        <w:textAlignment w:val="auto"/>
        <w:outlineLvl w:val="9"/>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“解决群众困难经费”指标：预期指标值为≤6万元，实际完成指标值为6万元，指标完成率为100%。</w:t>
      </w:r>
      <w:r>
        <w:rPr>
          <w:rStyle w:val="19"/>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rPr>
        <w:t>“访贫问苦经费”指标：预期指标值为≤3万元，实际完成指标值为3万元，指标完成率为100%。</w:t>
      </w:r>
      <w:r>
        <w:rPr>
          <w:rStyle w:val="19"/>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rPr>
        <w:t>“村级组织工作经费”指标：预期指标值为≤3万元，实际完成指标值为3万元，指标完成率为100%。</w:t>
      </w:r>
    </w:p>
    <w:p w14:paraId="17CDABD9">
      <w:pPr>
        <w:keepNext w:val="0"/>
        <w:keepLines w:val="0"/>
        <w:pageBreakBefore w:val="0"/>
        <w:widowControl w:val="0"/>
        <w:kinsoku/>
        <w:wordWrap/>
        <w:overflowPunct/>
        <w:topLinePunct w:val="0"/>
        <w:autoSpaceDE/>
        <w:autoSpaceDN/>
        <w:bidi w:val="0"/>
        <w:adjustRightInd/>
        <w:snapToGrid/>
        <w:spacing w:line="560" w:lineRule="exact"/>
        <w:ind w:left="0" w:leftChars="0" w:firstLine="627" w:firstLineChars="200"/>
        <w:jc w:val="left"/>
        <w:textAlignment w:val="auto"/>
        <w:outlineLvl w:val="9"/>
        <w:rPr>
          <w:rStyle w:val="19"/>
          <w:rFonts w:hint="eastAsia" w:ascii="楷体_GB2312" w:hAnsi="楷体_GB2312" w:eastAsia="楷体_GB2312" w:cs="楷体_GB2312"/>
          <w:spacing w:val="-4"/>
          <w:sz w:val="32"/>
          <w:szCs w:val="32"/>
        </w:rPr>
      </w:pPr>
      <w:r>
        <w:rPr>
          <w:rStyle w:val="19"/>
          <w:rFonts w:hint="eastAsia" w:ascii="楷体_GB2312" w:hAnsi="楷体_GB2312" w:eastAsia="楷体_GB2312" w:cs="楷体_GB2312"/>
          <w:spacing w:val="-4"/>
          <w:sz w:val="32"/>
          <w:szCs w:val="32"/>
        </w:rPr>
        <w:t>（</w:t>
      </w:r>
      <w:r>
        <w:rPr>
          <w:rStyle w:val="19"/>
          <w:rFonts w:hint="eastAsia" w:ascii="楷体_GB2312" w:hAnsi="楷体_GB2312" w:eastAsia="楷体_GB2312" w:cs="楷体_GB2312"/>
          <w:spacing w:val="-4"/>
          <w:sz w:val="32"/>
          <w:szCs w:val="32"/>
          <w:lang w:val="en-US" w:eastAsia="zh-CN"/>
        </w:rPr>
        <w:t>四</w:t>
      </w:r>
      <w:r>
        <w:rPr>
          <w:rStyle w:val="19"/>
          <w:rFonts w:hint="eastAsia" w:ascii="楷体_GB2312" w:hAnsi="楷体_GB2312" w:eastAsia="楷体_GB2312" w:cs="楷体_GB2312"/>
          <w:spacing w:val="-4"/>
          <w:sz w:val="32"/>
          <w:szCs w:val="32"/>
        </w:rPr>
        <w:t>）项目效益情况</w:t>
      </w:r>
    </w:p>
    <w:p w14:paraId="555FFFE3">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jc w:val="left"/>
        <w:textAlignment w:val="auto"/>
        <w:outlineLvl w:val="9"/>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项目效益类指标由2个二级指标和2个三级指标构成，权重分40分，实际得分40分。</w:t>
      </w:r>
    </w:p>
    <w:p w14:paraId="5C30FB15">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jc w:val="left"/>
        <w:textAlignment w:val="auto"/>
        <w:outlineLvl w:val="9"/>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1.经济效益完成情况分析</w:t>
      </w:r>
    </w:p>
    <w:p w14:paraId="53F39599">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jc w:val="left"/>
        <w:textAlignment w:val="auto"/>
        <w:outlineLvl w:val="9"/>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无。</w:t>
      </w:r>
    </w:p>
    <w:p w14:paraId="037188C1">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jc w:val="left"/>
        <w:textAlignment w:val="auto"/>
        <w:outlineLvl w:val="9"/>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lang w:val="en-US" w:eastAsia="zh-CN"/>
        </w:rPr>
        <w:t>2</w:t>
      </w:r>
      <w:r>
        <w:rPr>
          <w:rStyle w:val="19"/>
          <w:rFonts w:hint="eastAsia" w:ascii="仿宋_GB2312" w:hAnsi="仿宋_GB2312" w:eastAsia="仿宋_GB2312" w:cs="仿宋_GB2312"/>
          <w:b w:val="0"/>
          <w:bCs w:val="0"/>
          <w:spacing w:val="-4"/>
          <w:sz w:val="32"/>
          <w:szCs w:val="32"/>
        </w:rPr>
        <w:t>.社会效益完成情况分析</w:t>
      </w:r>
    </w:p>
    <w:p w14:paraId="13BD56BF">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jc w:val="left"/>
        <w:textAlignment w:val="auto"/>
        <w:outlineLvl w:val="9"/>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“对群众对党的惠民政策知晓”指标：预期指标值为≥95.00%，实际完成指标值为=95.00%，指标完成率为100%。</w:t>
      </w:r>
    </w:p>
    <w:p w14:paraId="5DD07DD7">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jc w:val="left"/>
        <w:textAlignment w:val="auto"/>
        <w:outlineLvl w:val="9"/>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3.生态效益完成情况分析</w:t>
      </w:r>
    </w:p>
    <w:p w14:paraId="22CCFA31">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jc w:val="left"/>
        <w:textAlignment w:val="auto"/>
        <w:outlineLvl w:val="9"/>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无。</w:t>
      </w:r>
    </w:p>
    <w:p w14:paraId="673A29AA">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jc w:val="left"/>
        <w:textAlignment w:val="auto"/>
        <w:outlineLvl w:val="9"/>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4.可持续影响完成情况分析</w:t>
      </w:r>
    </w:p>
    <w:p w14:paraId="2939734E">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jc w:val="left"/>
        <w:textAlignment w:val="auto"/>
        <w:outlineLvl w:val="9"/>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无。</w:t>
      </w:r>
    </w:p>
    <w:p w14:paraId="190A8E63">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jc w:val="left"/>
        <w:textAlignment w:val="auto"/>
        <w:outlineLvl w:val="9"/>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5.满意度指标完成情况分析</w:t>
      </w:r>
    </w:p>
    <w:p w14:paraId="09E892BC">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jc w:val="left"/>
        <w:textAlignment w:val="auto"/>
        <w:outlineLvl w:val="9"/>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村民对工作队的满意度指标：预期指标值为95.00%，实际完成指标值为95%，指标完成率为100.00%。</w:t>
      </w:r>
    </w:p>
    <w:p w14:paraId="0783EBDA">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jc w:val="left"/>
        <w:textAlignment w:val="auto"/>
        <w:outlineLvl w:val="9"/>
        <w:rPr>
          <w:rStyle w:val="19"/>
          <w:rFonts w:hint="eastAsia" w:ascii="黑体" w:hAnsi="黑体" w:eastAsia="黑体" w:cs="黑体"/>
          <w:b w:val="0"/>
          <w:spacing w:val="-4"/>
          <w:sz w:val="32"/>
          <w:szCs w:val="32"/>
          <w:lang w:val="en-US" w:eastAsia="zh-CN"/>
        </w:rPr>
      </w:pPr>
      <w:r>
        <w:rPr>
          <w:rStyle w:val="19"/>
          <w:rFonts w:hint="eastAsia" w:ascii="黑体" w:hAnsi="黑体" w:eastAsia="黑体" w:cs="黑体"/>
          <w:b w:val="0"/>
          <w:spacing w:val="-4"/>
          <w:sz w:val="32"/>
          <w:szCs w:val="32"/>
          <w:lang w:val="en-US" w:eastAsia="zh-CN"/>
        </w:rPr>
        <w:t>五、预算执行进度与绩效指标偏差</w:t>
      </w:r>
    </w:p>
    <w:p w14:paraId="7EFD8743">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jc w:val="left"/>
        <w:textAlignment w:val="auto"/>
        <w:outlineLvl w:val="9"/>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本项目年初预算资金总额为12万元，全年预算数为12万元，全年执行数为12万元，预算执行率为100%。</w:t>
      </w:r>
      <w:r>
        <w:rPr>
          <w:rStyle w:val="19"/>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rPr>
        <w:t>本项目共设置三级指标数量12个，满分指标数量12个，扣分指标数量0个，经分析计算所有三级指标完成率得出，本项目总体完成率为100%。</w:t>
      </w:r>
    </w:p>
    <w:p w14:paraId="69311B69">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jc w:val="left"/>
        <w:textAlignment w:val="auto"/>
        <w:outlineLvl w:val="9"/>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综上所述本项目预算执行率与总体完成率之间的偏差为0%。</w:t>
      </w:r>
    </w:p>
    <w:p w14:paraId="5555F488">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jc w:val="left"/>
        <w:textAlignment w:val="auto"/>
        <w:outlineLvl w:val="9"/>
        <w:rPr>
          <w:rStyle w:val="19"/>
          <w:rFonts w:hint="eastAsia" w:ascii="黑体" w:hAnsi="黑体" w:eastAsia="黑体" w:cs="黑体"/>
          <w:b w:val="0"/>
          <w:spacing w:val="-4"/>
          <w:sz w:val="32"/>
          <w:szCs w:val="32"/>
          <w:lang w:val="en-US" w:eastAsia="zh-CN"/>
        </w:rPr>
      </w:pPr>
      <w:r>
        <w:rPr>
          <w:rStyle w:val="19"/>
          <w:rFonts w:hint="eastAsia" w:ascii="黑体" w:hAnsi="黑体" w:eastAsia="黑体" w:cs="黑体"/>
          <w:b w:val="0"/>
          <w:spacing w:val="-4"/>
          <w:sz w:val="32"/>
          <w:szCs w:val="32"/>
          <w:lang w:val="en-US" w:eastAsia="zh-CN"/>
        </w:rPr>
        <w:t>六、主要经验及做法、存在的问题及原因分析</w:t>
      </w:r>
    </w:p>
    <w:p w14:paraId="1A02EAE2">
      <w:pPr>
        <w:keepNext w:val="0"/>
        <w:keepLines w:val="0"/>
        <w:pageBreakBefore w:val="0"/>
        <w:widowControl w:val="0"/>
        <w:kinsoku/>
        <w:wordWrap/>
        <w:overflowPunct/>
        <w:topLinePunct w:val="0"/>
        <w:autoSpaceDE/>
        <w:autoSpaceDN/>
        <w:bidi w:val="0"/>
        <w:adjustRightInd/>
        <w:snapToGrid/>
        <w:spacing w:line="560" w:lineRule="exact"/>
        <w:ind w:left="0" w:leftChars="0" w:firstLine="627" w:firstLineChars="200"/>
        <w:jc w:val="left"/>
        <w:textAlignment w:val="auto"/>
        <w:outlineLvl w:val="9"/>
        <w:rPr>
          <w:rStyle w:val="19"/>
          <w:rFonts w:hint="eastAsia" w:ascii="楷体_GB2312" w:hAnsi="楷体_GB2312" w:eastAsia="楷体_GB2312" w:cs="楷体_GB2312"/>
          <w:spacing w:val="-4"/>
          <w:sz w:val="32"/>
          <w:szCs w:val="32"/>
        </w:rPr>
      </w:pPr>
      <w:r>
        <w:rPr>
          <w:rStyle w:val="19"/>
          <w:rFonts w:hint="eastAsia" w:ascii="楷体_GB2312" w:hAnsi="楷体_GB2312" w:eastAsia="楷体_GB2312" w:cs="楷体_GB2312"/>
          <w:spacing w:val="-4"/>
          <w:sz w:val="32"/>
          <w:szCs w:val="32"/>
        </w:rPr>
        <w:t>（一）主要经验及做法</w:t>
      </w:r>
    </w:p>
    <w:p w14:paraId="372F5CD5">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jc w:val="left"/>
        <w:textAlignment w:val="auto"/>
        <w:outlineLvl w:val="9"/>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1.我单位以本次绩效评价为契机，建立健全预算项目管理制度，合理设置内部管理机构和岗位，明确职责权限，明确业务各个环节流程、时间要求、审批权限等，领导分工明确，事事有人管，件件有人抓，明确单位内部各个业务归口管理责任，加强对政府采购业务预算与计划管理，建立预算编制，提升编制预算的计划性、科学性和规范性，强化预算绩效意识。</w:t>
      </w:r>
    </w:p>
    <w:p w14:paraId="48BE1E64">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jc w:val="left"/>
        <w:textAlignment w:val="auto"/>
        <w:outlineLvl w:val="9"/>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2.根据本单位年度工作计划，做好项目预算安排，编制项目工作计划与工作总结，建立预算编制，提升编制预算的计划性、科学性和规范性。提前撰写可执行报告，规范专项资金操作，严格控制开支范围，节约成本，提高效率。领导分工明确，明确单位内部各个业务归口管理责任，强化预算绩效意识。</w:t>
      </w:r>
    </w:p>
    <w:p w14:paraId="50E4E0BC">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jc w:val="left"/>
        <w:textAlignment w:val="auto"/>
        <w:outlineLvl w:val="9"/>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3.项目所设定的绩效目标符合国家相关法律法规，与部门职责紧密相关，合理设置内部管理机构和岗位，在项目指标设置等方面细化了绩效指标，指标内容清晰合理。明确职责权限，安排专人分别负责确定项目、总体协调沟通、全盘统筹、总体质量把关等工作，负责提供技术指导与支持，收集整理资料、审核数据、填报绩效目标内容等工作，明确业务各环节流程、时间要求、审批权限等，领导分工明确，建立预算编制，提升编制预算的计划性、科学性和规范性。</w:t>
      </w:r>
    </w:p>
    <w:p w14:paraId="1B70AFFA">
      <w:pPr>
        <w:keepNext w:val="0"/>
        <w:keepLines w:val="0"/>
        <w:pageBreakBefore w:val="0"/>
        <w:widowControl w:val="0"/>
        <w:kinsoku/>
        <w:wordWrap/>
        <w:overflowPunct/>
        <w:topLinePunct w:val="0"/>
        <w:autoSpaceDE/>
        <w:autoSpaceDN/>
        <w:bidi w:val="0"/>
        <w:adjustRightInd/>
        <w:snapToGrid/>
        <w:spacing w:line="560" w:lineRule="exact"/>
        <w:ind w:left="0" w:leftChars="0" w:firstLine="627" w:firstLineChars="200"/>
        <w:jc w:val="left"/>
        <w:textAlignment w:val="auto"/>
        <w:outlineLvl w:val="9"/>
        <w:rPr>
          <w:rStyle w:val="19"/>
          <w:rFonts w:hint="eastAsia" w:ascii="楷体_GB2312" w:hAnsi="楷体_GB2312" w:eastAsia="楷体_GB2312" w:cs="楷体_GB2312"/>
          <w:spacing w:val="-4"/>
          <w:sz w:val="32"/>
          <w:szCs w:val="32"/>
        </w:rPr>
      </w:pPr>
      <w:r>
        <w:rPr>
          <w:rStyle w:val="19"/>
          <w:rFonts w:hint="eastAsia" w:ascii="楷体_GB2312" w:hAnsi="楷体_GB2312" w:eastAsia="楷体_GB2312" w:cs="楷体_GB2312"/>
          <w:spacing w:val="-4"/>
          <w:sz w:val="32"/>
          <w:szCs w:val="32"/>
        </w:rPr>
        <w:t>（二）存在的问题及原因分析</w:t>
      </w:r>
    </w:p>
    <w:p w14:paraId="796B5170">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jc w:val="left"/>
        <w:textAlignment w:val="auto"/>
        <w:outlineLvl w:val="9"/>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1.对各项指标和指标值需进一步优化、完善，主要在细化、量化上改进。</w:t>
      </w:r>
    </w:p>
    <w:p w14:paraId="0D6BBBCD">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jc w:val="left"/>
        <w:textAlignment w:val="auto"/>
        <w:outlineLvl w:val="9"/>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2.自评价工作还存在自我审定的局限性，会影响评价质量；缺少带着问题去评价的意识；现场评价的工作量少，后续效益评价具体措施和方法较少。</w:t>
      </w:r>
    </w:p>
    <w:p w14:paraId="5EB6F33F">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jc w:val="left"/>
        <w:textAlignment w:val="auto"/>
        <w:outlineLvl w:val="9"/>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3.资金拨付缓慢。事前明确绩效自评工作责任分工和完成时限，并提出具体要求。项目资金监督和管理需进一步完善。严格按照合同约定和工程建设进度支付资金，每笔工程款的支付均按照施工单位申请、监理审核、项目管理部门确认、财务部门审查、领导审批等程序进行。</w:t>
      </w:r>
    </w:p>
    <w:p w14:paraId="50D6269D">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jc w:val="left"/>
        <w:textAlignment w:val="auto"/>
        <w:outlineLvl w:val="9"/>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4.项目实施方案中，项目绩效目标内容制定不够完整，对项目具体实施指导性不强；资金使用合规，无截留、挪用等现象，资金使用产生效益。存在资金开支时间进度不均衡的问题。</w:t>
      </w:r>
    </w:p>
    <w:p w14:paraId="0641D843">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jc w:val="left"/>
        <w:textAlignment w:val="auto"/>
        <w:outlineLvl w:val="9"/>
        <w:rPr>
          <w:rStyle w:val="19"/>
          <w:rFonts w:hint="eastAsia" w:ascii="黑体" w:hAnsi="黑体" w:eastAsia="黑体" w:cs="黑体"/>
          <w:b w:val="0"/>
          <w:spacing w:val="-4"/>
          <w:sz w:val="32"/>
          <w:szCs w:val="32"/>
          <w:lang w:val="en-US" w:eastAsia="zh-CN"/>
        </w:rPr>
      </w:pPr>
      <w:r>
        <w:rPr>
          <w:rStyle w:val="19"/>
          <w:rFonts w:hint="eastAsia" w:ascii="黑体" w:hAnsi="黑体" w:eastAsia="黑体" w:cs="黑体"/>
          <w:b w:val="0"/>
          <w:spacing w:val="-4"/>
          <w:sz w:val="32"/>
          <w:szCs w:val="32"/>
          <w:lang w:val="en-US" w:eastAsia="zh-CN"/>
        </w:rPr>
        <w:t>七、有关建议</w:t>
      </w:r>
    </w:p>
    <w:p w14:paraId="43BDBE6A">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jc w:val="left"/>
        <w:textAlignment w:val="auto"/>
        <w:outlineLvl w:val="9"/>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一）细化指标时，应将宏观目标分解为具体、可操作的子目标，确保每个指标都能精准反映项目或部门的核心工作内容和关键成果；对于难以量化的指标，可采用分层分类的方法，通过专家打分、公众评价等方式赋予其可衡量的数值；建立动态调整机制，根据实际情况和评价反馈，及时更新和优化指标体系，确保其始终贴合实际工作需求，有效指导绩效评价工作，提高评价的准确性和科学性。</w:t>
      </w:r>
    </w:p>
    <w:p w14:paraId="1BBE7FA8">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jc w:val="left"/>
        <w:textAlignment w:val="auto"/>
        <w:outlineLvl w:val="9"/>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二）引入外部专家或第三方机构参与评价，打破自我审定局限，增强评价客观性与公正性；强化问题导向意识，评价前深入调研，梳理关键问题，带着问题开展评价，聚焦薄弱环节；增加现场评价工作量，通过实地考察、访谈、问卷等方式，全面了解项目实施情况；丰富后续效益评价措施和方法，建立长期跟踪机制，运用大数据分析、成本效益分析等手段，持续评估项目长期效益，为决策提供科学依据。</w:t>
      </w:r>
    </w:p>
    <w:p w14:paraId="451ABC0A">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jc w:val="left"/>
        <w:textAlignment w:val="auto"/>
        <w:outlineLvl w:val="9"/>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三）优化资金拨付流程，加强各部门间的沟通协调，确保施工单位申请、监理审核、项目管理部门确认、财务部门审查、领导审批等环节高效衔接，减少不必要的延误；建立资金拨付进度预警机制，对即将逾期的支付环节进行预警提醒，督促相关部门加快办理；强化资金使用过程的监督，定期对资金使用情况进行专项检查，确保资金专款专用，严格按照合同约定和工程建设进度支付资金，防止因资金管理不善导致的拨付延迟。</w:t>
      </w:r>
    </w:p>
    <w:p w14:paraId="666A3D08">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jc w:val="left"/>
        <w:textAlignment w:val="auto"/>
        <w:outlineLvl w:val="9"/>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四）通过构建覆盖项目全周期的三维绩效目标体系，建立目标分解传导机制与标准化实施规范；同步推行双周期预算管理和业财联动动态调整机制，强化资金使用进度预警及结构性优化；同时完善"三审三验"全流程监管体系，引入第三方绩效跟踪评价并将结果与预算挂钩，最终形成"目标引领—动态调控—全程监管—结果应用"的闭环管理体系，推动项目管理由合规控制向绩效导向转型升级，切实提升资金配置精准度与项目实施效益转化率。</w:t>
      </w:r>
    </w:p>
    <w:p w14:paraId="592EB4FF">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jc w:val="left"/>
        <w:textAlignment w:val="auto"/>
        <w:outlineLvl w:val="9"/>
        <w:rPr>
          <w:rStyle w:val="19"/>
          <w:rFonts w:hint="eastAsia" w:ascii="黑体" w:hAnsi="黑体" w:eastAsia="黑体" w:cs="黑体"/>
          <w:b w:val="0"/>
          <w:spacing w:val="-4"/>
          <w:sz w:val="32"/>
          <w:szCs w:val="32"/>
        </w:rPr>
      </w:pPr>
      <w:r>
        <w:rPr>
          <w:rStyle w:val="19"/>
          <w:rFonts w:hint="eastAsia" w:ascii="黑体" w:hAnsi="黑体" w:eastAsia="黑体" w:cs="黑体"/>
          <w:b w:val="0"/>
          <w:spacing w:val="-4"/>
          <w:sz w:val="32"/>
          <w:szCs w:val="32"/>
          <w:lang w:val="en-US" w:eastAsia="zh-CN"/>
        </w:rPr>
        <w:t>八</w:t>
      </w:r>
      <w:r>
        <w:rPr>
          <w:rStyle w:val="19"/>
          <w:rFonts w:hint="eastAsia" w:ascii="黑体" w:hAnsi="黑体" w:eastAsia="黑体" w:cs="黑体"/>
          <w:b w:val="0"/>
          <w:spacing w:val="-4"/>
          <w:sz w:val="32"/>
          <w:szCs w:val="32"/>
        </w:rPr>
        <w:t>、其他需要说明的问题</w:t>
      </w:r>
    </w:p>
    <w:p w14:paraId="50772D2A">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jc w:val="left"/>
        <w:textAlignment w:val="auto"/>
        <w:outlineLvl w:val="9"/>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（一）本项目部分间接产生的效果无法准确在短期内衡量，因此很难认定项目产生的全部效果。通过指标来反映绩效，指标的科学性和全面性需要不断地完善和研究。</w:t>
      </w:r>
    </w:p>
    <w:p w14:paraId="5F414ABA">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jc w:val="left"/>
        <w:textAlignment w:val="auto"/>
        <w:outlineLvl w:val="9"/>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（二）评价结果作为安排政府预算、完善政策和改进管理的重要依据。原则上，对评价等级为优、良的，根据情况予以支持；对评价等级为中、差的，要完善政策、改进管理，根据情况核减预算。</w:t>
      </w:r>
    </w:p>
    <w:p w14:paraId="2BB48A57">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jc w:val="left"/>
        <w:textAlignment w:val="auto"/>
        <w:outlineLvl w:val="9"/>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（三）评价结果分别编入政府决算和部门预算，报送本级人民代表大会常务委员会，并依法予以公开。</w:t>
      </w:r>
    </w:p>
    <w:p w14:paraId="634EF1AE">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jc w:val="left"/>
        <w:textAlignment w:val="auto"/>
        <w:outlineLvl w:val="9"/>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14:paraId="0217B1BD">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jc w:val="left"/>
        <w:textAlignment w:val="auto"/>
        <w:outlineLvl w:val="9"/>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五）工作人员在绩效评价管理工作中存在违反《项目支出绩效评价管理办法》，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14:paraId="2A0D6777">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jc w:val="left"/>
        <w:textAlignment w:val="auto"/>
        <w:outlineLvl w:val="9"/>
        <w:rPr>
          <w:rStyle w:val="19"/>
          <w:rFonts w:hint="eastAsia" w:ascii="仿宋_GB2312" w:hAnsi="仿宋_GB2312" w:eastAsia="仿宋_GB2312" w:cs="仿宋_GB2312"/>
          <w:b w:val="0"/>
          <w:bCs w:val="0"/>
          <w:spacing w:val="-4"/>
          <w:sz w:val="32"/>
          <w:szCs w:val="32"/>
        </w:rPr>
      </w:pPr>
    </w:p>
    <w:sectPr>
      <w:footerReference r:id="rId3" w:type="default"/>
      <w:pgSz w:w="11906" w:h="16838"/>
      <w:pgMar w:top="2098" w:right="1474" w:bottom="2098" w:left="158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Nimbus Roman No9 L">
    <w:panose1 w:val="00000000000000000000"/>
    <w:charset w:val="00"/>
    <w:family w:val="auto"/>
    <w:pitch w:val="default"/>
    <w:sig w:usb0="00000000" w:usb1="00000000" w:usb2="00000000" w:usb3="00000000" w:csb0="0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Cambria">
    <w:altName w:val="FreeSerif"/>
    <w:panose1 w:val="02040503050406030204"/>
    <w:charset w:val="00"/>
    <w:family w:val="roman"/>
    <w:pitch w:val="default"/>
    <w:sig w:usb0="00000000" w:usb1="00000000" w:usb2="00000000" w:usb3="00000000" w:csb0="2000019F" w:csb1="00000000"/>
  </w:font>
  <w:font w:name="FreeSerif">
    <w:panose1 w:val="02020603050405020304"/>
    <w:charset w:val="00"/>
    <w:family w:val="auto"/>
    <w:pitch w:val="default"/>
    <w:sig w:usb0="E59FAFFF" w:usb1="C200FDFF" w:usb2="43501B29" w:usb3="04000043" w:csb0="600101FF" w:csb1="FFFF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panose1 w:val="02000000000000000000"/>
    <w:charset w:val="86"/>
    <w:family w:val="script"/>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Liberation Serif">
    <w:panose1 w:val="02020603050405020304"/>
    <w:charset w:val="00"/>
    <w:family w:val="auto"/>
    <w:pitch w:val="default"/>
    <w:sig w:usb0="A00002AF" w:usb1="500078FB" w:usb2="00000000" w:usb3="00000000" w:csb0="6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14:paraId="12BED051">
        <w:pPr>
          <w:pStyle w:val="12"/>
          <w:jc w:val="center"/>
        </w:pPr>
        <w:r>
          <w:fldChar w:fldCharType="begin"/>
        </w:r>
        <w:r>
          <w:instrText xml:space="preserve">PAGE   \* MERGEFORMAT</w:instrText>
        </w:r>
        <w:r>
          <w:fldChar w:fldCharType="separate"/>
        </w:r>
        <w:r>
          <w:rPr>
            <w:lang w:val="zh-CN"/>
          </w:rPr>
          <w:t>1</w:t>
        </w:r>
        <w:r>
          <w:fldChar w:fldCharType="end"/>
        </w:r>
      </w:p>
    </w:sdtContent>
  </w:sdt>
  <w:p w14:paraId="5D5953FF">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F9B6945"/>
    <w:rsid w:val="405B3423"/>
    <w:rsid w:val="5DC65C50"/>
    <w:rsid w:val="5FFB44F6"/>
    <w:rsid w:val="777D1398"/>
    <w:rsid w:val="7EDBAD2E"/>
    <w:rsid w:val="7EFF737E"/>
    <w:rsid w:val="7F7F089A"/>
    <w:rsid w:val="7F8FC54D"/>
    <w:rsid w:val="7FAF82ED"/>
    <w:rsid w:val="BF7E047C"/>
    <w:rsid w:val="DAAEB417"/>
    <w:rsid w:val="DCAE87A5"/>
    <w:rsid w:val="DF9B48EF"/>
    <w:rsid w:val="F77F7511"/>
    <w:rsid w:val="FEF6EF10"/>
    <w:rsid w:val="FFEFA4F6"/>
    <w:rsid w:val="FFFF3E20"/>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字符"/>
    <w:basedOn w:val="18"/>
    <w:link w:val="2"/>
    <w:qFormat/>
    <w:uiPriority w:val="9"/>
    <w:rPr>
      <w:rFonts w:asciiTheme="majorHAnsi" w:hAnsiTheme="majorHAnsi" w:eastAsiaTheme="majorEastAsia"/>
      <w:b/>
      <w:bCs/>
      <w:kern w:val="32"/>
      <w:sz w:val="32"/>
      <w:szCs w:val="32"/>
    </w:rPr>
  </w:style>
  <w:style w:type="character" w:customStyle="1" w:styleId="22">
    <w:name w:val="标题 2 字符"/>
    <w:basedOn w:val="18"/>
    <w:link w:val="3"/>
    <w:semiHidden/>
    <w:qFormat/>
    <w:uiPriority w:val="9"/>
    <w:rPr>
      <w:rFonts w:asciiTheme="majorHAnsi" w:hAnsiTheme="majorHAnsi" w:eastAsiaTheme="majorEastAsia"/>
      <w:b/>
      <w:bCs/>
      <w:i/>
      <w:iCs/>
      <w:sz w:val="28"/>
      <w:szCs w:val="28"/>
    </w:rPr>
  </w:style>
  <w:style w:type="character" w:customStyle="1" w:styleId="23">
    <w:name w:val="标题 3 字符"/>
    <w:basedOn w:val="18"/>
    <w:link w:val="4"/>
    <w:semiHidden/>
    <w:qFormat/>
    <w:uiPriority w:val="9"/>
    <w:rPr>
      <w:rFonts w:asciiTheme="majorHAnsi" w:hAnsiTheme="majorHAnsi" w:eastAsiaTheme="majorEastAsia"/>
      <w:b/>
      <w:bCs/>
      <w:sz w:val="26"/>
      <w:szCs w:val="26"/>
    </w:rPr>
  </w:style>
  <w:style w:type="character" w:customStyle="1" w:styleId="24">
    <w:name w:val="标题 4 字符"/>
    <w:basedOn w:val="18"/>
    <w:link w:val="5"/>
    <w:semiHidden/>
    <w:qFormat/>
    <w:uiPriority w:val="9"/>
    <w:rPr>
      <w:b/>
      <w:bCs/>
      <w:sz w:val="28"/>
      <w:szCs w:val="28"/>
    </w:rPr>
  </w:style>
  <w:style w:type="character" w:customStyle="1" w:styleId="25">
    <w:name w:val="标题 5 字符"/>
    <w:basedOn w:val="18"/>
    <w:link w:val="6"/>
    <w:semiHidden/>
    <w:qFormat/>
    <w:uiPriority w:val="9"/>
    <w:rPr>
      <w:b/>
      <w:bCs/>
      <w:i/>
      <w:iCs/>
      <w:sz w:val="26"/>
      <w:szCs w:val="26"/>
    </w:rPr>
  </w:style>
  <w:style w:type="character" w:customStyle="1" w:styleId="26">
    <w:name w:val="标题 6 字符"/>
    <w:basedOn w:val="18"/>
    <w:link w:val="7"/>
    <w:semiHidden/>
    <w:qFormat/>
    <w:uiPriority w:val="9"/>
    <w:rPr>
      <w:b/>
      <w:bCs/>
    </w:rPr>
  </w:style>
  <w:style w:type="character" w:customStyle="1" w:styleId="27">
    <w:name w:val="标题 7 字符"/>
    <w:basedOn w:val="18"/>
    <w:link w:val="8"/>
    <w:semiHidden/>
    <w:qFormat/>
    <w:uiPriority w:val="9"/>
    <w:rPr>
      <w:sz w:val="24"/>
      <w:szCs w:val="24"/>
    </w:rPr>
  </w:style>
  <w:style w:type="character" w:customStyle="1" w:styleId="28">
    <w:name w:val="标题 8 字符"/>
    <w:basedOn w:val="18"/>
    <w:link w:val="9"/>
    <w:semiHidden/>
    <w:qFormat/>
    <w:uiPriority w:val="9"/>
    <w:rPr>
      <w:i/>
      <w:iCs/>
      <w:sz w:val="24"/>
      <w:szCs w:val="24"/>
    </w:rPr>
  </w:style>
  <w:style w:type="character" w:customStyle="1" w:styleId="29">
    <w:name w:val="标题 9 字符"/>
    <w:basedOn w:val="18"/>
    <w:link w:val="10"/>
    <w:semiHidden/>
    <w:qFormat/>
    <w:uiPriority w:val="9"/>
    <w:rPr>
      <w:rFonts w:asciiTheme="majorHAnsi" w:hAnsiTheme="majorHAnsi" w:eastAsiaTheme="majorEastAsia"/>
    </w:rPr>
  </w:style>
  <w:style w:type="character" w:customStyle="1" w:styleId="30">
    <w:name w:val="标题 字符"/>
    <w:basedOn w:val="18"/>
    <w:link w:val="15"/>
    <w:qFormat/>
    <w:uiPriority w:val="10"/>
    <w:rPr>
      <w:rFonts w:asciiTheme="majorHAnsi" w:hAnsiTheme="majorHAnsi" w:eastAsiaTheme="majorEastAsia"/>
      <w:b/>
      <w:bCs/>
      <w:kern w:val="28"/>
      <w:sz w:val="32"/>
      <w:szCs w:val="32"/>
    </w:rPr>
  </w:style>
  <w:style w:type="character" w:customStyle="1" w:styleId="31">
    <w:name w:val="副标题 字符"/>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字符"/>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字符"/>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字符"/>
    <w:basedOn w:val="18"/>
    <w:link w:val="13"/>
    <w:qFormat/>
    <w:uiPriority w:val="99"/>
    <w:rPr>
      <w:rFonts w:ascii="Calibri" w:hAnsi="Calibri" w:eastAsia="宋体"/>
      <w:kern w:val="2"/>
      <w:sz w:val="18"/>
      <w:szCs w:val="18"/>
    </w:rPr>
  </w:style>
  <w:style w:type="character" w:customStyle="1" w:styleId="45">
    <w:name w:val="页脚 字符"/>
    <w:basedOn w:val="18"/>
    <w:link w:val="12"/>
    <w:qFormat/>
    <w:uiPriority w:val="99"/>
    <w:rPr>
      <w:rFonts w:ascii="Calibri" w:hAnsi="Calibri" w:eastAsia="宋体"/>
      <w:kern w:val="2"/>
      <w:sz w:val="18"/>
      <w:szCs w:val="18"/>
    </w:rPr>
  </w:style>
  <w:style w:type="character" w:customStyle="1" w:styleId="46">
    <w:name w:val="批注框文本 字符"/>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25</Pages>
  <Words>273</Words>
  <Characters>581</Characters>
  <Lines>5</Lines>
  <Paragraphs>1</Paragraphs>
  <TotalTime>9</TotalTime>
  <ScaleCrop>false</ScaleCrop>
  <LinksUpToDate>false</LinksUpToDate>
  <CharactersWithSpaces>595</CharactersWithSpaces>
  <Application>WPS Office_12.8.2.17863_F1E327BC-269C-435d-A152-05C5408002CA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2018-08-16T02:06:00Z</dcterms:created>
  <dc:creator>赵 恺_xFF08_预算处_xFF09_</dc:creator>
  <cp:lastModifiedBy>sugon</cp:lastModifiedBy>
  <cp:lastPrinted>2025-10-21T18:27:58Z</cp:lastPrinted>
  <dcterms:modified xsi:type="dcterms:W3CDTF">2025-10-21T18:28:14Z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2052-12.8.2.17863</vt:lpwstr>
  </property>
  <property fmtid="{D5CDD505-2E9C-101B-9397-08002B2CF9AE}" pid="3" name="ICV">
    <vt:lpwstr>C734C92AAAF24344A0E4232D8EB3359B</vt:lpwstr>
  </property>
</Properties>
</file>