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621355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中共和田地委党史地方志办公室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D302FA">
      <w:r>
        <w:br w:type="page"/>
      </w:r>
    </w:p>
    <w:p w14:paraId="02CE0FAE">
      <w:pPr>
        <w:spacing w:line="640" w:lineRule="exact"/>
        <w:jc w:val="center"/>
        <w:outlineLvl w:val="1"/>
      </w:pPr>
      <w:r>
        <w:rPr>
          <w:rFonts w:ascii="黑体" w:hAnsi="黑体" w:eastAsia="黑体"/>
          <w:sz w:val="32"/>
        </w:rPr>
        <w:t>第一部分 单位概况</w:t>
      </w:r>
    </w:p>
    <w:p w14:paraId="5F152ACE">
      <w:pPr>
        <w:spacing w:line="640" w:lineRule="exact"/>
        <w:ind w:firstLine="640"/>
        <w:jc w:val="both"/>
        <w:outlineLvl w:val="2"/>
      </w:pPr>
      <w:r>
        <w:rPr>
          <w:rFonts w:ascii="黑体" w:hAnsi="黑体" w:eastAsia="黑体"/>
          <w:sz w:val="32"/>
        </w:rPr>
        <w:t>一、主要职能</w:t>
      </w:r>
    </w:p>
    <w:p w14:paraId="3ACA068F">
      <w:pPr>
        <w:spacing w:line="580" w:lineRule="exact"/>
        <w:ind w:firstLine="640"/>
        <w:jc w:val="both"/>
      </w:pPr>
      <w:r>
        <w:rPr>
          <w:rFonts w:ascii="仿宋_GB2312" w:hAnsi="仿宋_GB2312" w:eastAsia="仿宋_GB2312"/>
          <w:sz w:val="32"/>
        </w:rPr>
        <w:t>（1）贯彻执行党和国家、自治区、地区关于开展党史、地方志、年鉴工作的方针、政策、法规，坚持依法依规开展工作。</w:t>
      </w:r>
    </w:p>
    <w:p w14:paraId="0CC1A529">
      <w:pPr>
        <w:spacing w:line="580" w:lineRule="exact"/>
        <w:ind w:firstLine="640"/>
        <w:jc w:val="both"/>
      </w:pPr>
      <w:r>
        <w:rPr>
          <w:rFonts w:ascii="仿宋_GB2312" w:hAnsi="仿宋_GB2312" w:eastAsia="仿宋_GB2312"/>
          <w:sz w:val="32"/>
        </w:rPr>
        <w:t>（2）承担党史研究与宣传教育、编辑出版党史书刊。完成专题资料、口述资料、照片资料等搜集工作。围绕党委、政府中心工作，充分发挥党史学习教育资政育人作用。</w:t>
      </w:r>
    </w:p>
    <w:p w14:paraId="40D2F597">
      <w:pPr>
        <w:spacing w:line="580" w:lineRule="exact"/>
        <w:ind w:firstLine="640"/>
        <w:jc w:val="both"/>
      </w:pPr>
      <w:r>
        <w:rPr>
          <w:rFonts w:ascii="仿宋_GB2312" w:hAnsi="仿宋_GB2312" w:eastAsia="仿宋_GB2312"/>
          <w:sz w:val="32"/>
        </w:rPr>
        <w:t>（3）拟定并组织落实本单位的地方志、年鉴工作规划、计划、安排。编纂、编修《和田年鉴》等地情资料书籍。</w:t>
      </w:r>
    </w:p>
    <w:p w14:paraId="1AB75409">
      <w:pPr>
        <w:spacing w:line="580" w:lineRule="exact"/>
        <w:ind w:firstLine="640"/>
        <w:jc w:val="both"/>
      </w:pPr>
      <w:r>
        <w:rPr>
          <w:rFonts w:ascii="仿宋_GB2312" w:hAnsi="仿宋_GB2312" w:eastAsia="仿宋_GB2312"/>
          <w:sz w:val="32"/>
        </w:rPr>
        <w:t>（4）搜集、保存党史、地方志文献资料，开发利用党史和地方志资源。</w:t>
      </w:r>
    </w:p>
    <w:p w14:paraId="4C217D3D">
      <w:pPr>
        <w:spacing w:line="580" w:lineRule="exact"/>
        <w:ind w:firstLine="640"/>
        <w:jc w:val="both"/>
      </w:pPr>
      <w:r>
        <w:rPr>
          <w:rFonts w:ascii="仿宋_GB2312" w:hAnsi="仿宋_GB2312" w:eastAsia="仿宋_GB2312"/>
          <w:sz w:val="32"/>
        </w:rPr>
        <w:t>（5）开展地方志宣传教育，普及地方志知识，扩大地方志在社会的宣传教育面。</w:t>
      </w:r>
    </w:p>
    <w:p w14:paraId="2CC0213F">
      <w:pPr>
        <w:spacing w:line="580" w:lineRule="exact"/>
        <w:ind w:firstLine="640"/>
        <w:jc w:val="both"/>
      </w:pPr>
      <w:r>
        <w:rPr>
          <w:rFonts w:ascii="仿宋_GB2312" w:hAnsi="仿宋_GB2312" w:eastAsia="仿宋_GB2312"/>
          <w:sz w:val="32"/>
        </w:rPr>
        <w:t>（6）协助有关单位开展课题研究、专题咨询、学术交流等工作。为中央、自治区党史、地方志部门提供有关地情资料，为地区领导决策提供历史资料借鉴。</w:t>
      </w:r>
    </w:p>
    <w:p w14:paraId="080365CF">
      <w:pPr>
        <w:spacing w:line="580" w:lineRule="exact"/>
        <w:ind w:firstLine="640"/>
        <w:jc w:val="both"/>
      </w:pPr>
      <w:r>
        <w:rPr>
          <w:rFonts w:ascii="仿宋_GB2312" w:hAnsi="仿宋_GB2312" w:eastAsia="仿宋_GB2312"/>
          <w:sz w:val="32"/>
        </w:rPr>
        <w:t>（7）保障人员工资、津贴补贴、绩效工资、13月工资、绩效考核奖、优秀奖；办公经费、差费、劳务费、水电费、电话费、汽车保险、燃油费、车辆修理费等；离退休人员工资、津贴、职业年金等。</w:t>
      </w:r>
    </w:p>
    <w:p w14:paraId="48EE6B36">
      <w:pPr>
        <w:spacing w:line="580" w:lineRule="exact"/>
        <w:ind w:firstLine="640"/>
        <w:jc w:val="both"/>
      </w:pPr>
      <w:r>
        <w:rPr>
          <w:rFonts w:ascii="仿宋_GB2312" w:hAnsi="仿宋_GB2312" w:eastAsia="仿宋_GB2312"/>
          <w:sz w:val="32"/>
        </w:rPr>
        <w:t>（8）承办地委、行署交办的其他工作。</w:t>
      </w:r>
    </w:p>
    <w:p w14:paraId="455FE112">
      <w:pPr>
        <w:spacing w:line="640" w:lineRule="exact"/>
        <w:ind w:firstLine="640"/>
        <w:jc w:val="both"/>
        <w:outlineLvl w:val="2"/>
      </w:pPr>
      <w:r>
        <w:rPr>
          <w:rFonts w:ascii="黑体" w:hAnsi="黑体" w:eastAsia="黑体"/>
          <w:sz w:val="32"/>
        </w:rPr>
        <w:t>二、机构设置及人员情况</w:t>
      </w:r>
    </w:p>
    <w:p w14:paraId="6C15D618">
      <w:pPr>
        <w:spacing w:line="580" w:lineRule="exact"/>
        <w:ind w:firstLine="640"/>
        <w:jc w:val="both"/>
      </w:pPr>
      <w:r>
        <w:rPr>
          <w:rFonts w:ascii="仿宋_GB2312" w:hAnsi="仿宋_GB2312" w:eastAsia="仿宋_GB2312"/>
          <w:sz w:val="32"/>
        </w:rPr>
        <w:t>中共和田地委党史地方志办公室2024年度，实有人数13人，其中：在职人员9人，增加0人；离休人员0人，减少1人；退休人员4人,增加0人。</w:t>
      </w:r>
    </w:p>
    <w:p w14:paraId="34280934">
      <w:pPr>
        <w:spacing w:line="580" w:lineRule="exact"/>
        <w:ind w:firstLine="640"/>
        <w:jc w:val="both"/>
      </w:pPr>
      <w:r>
        <w:rPr>
          <w:rFonts w:ascii="仿宋_GB2312" w:hAnsi="仿宋_GB2312" w:eastAsia="仿宋_GB2312"/>
          <w:sz w:val="32"/>
        </w:rPr>
        <w:t>中共和田地委党史地方志办公室无下属预算单位，下设2个科室，分别是：地方志编研科、党史编研科。</w:t>
      </w:r>
    </w:p>
    <w:p w14:paraId="4DD3F0EB">
      <w:r>
        <w:br w:type="page"/>
      </w:r>
    </w:p>
    <w:p w14:paraId="486798BA">
      <w:pPr>
        <w:spacing w:line="240" w:lineRule="auto"/>
        <w:jc w:val="center"/>
        <w:outlineLvl w:val="1"/>
      </w:pPr>
      <w:r>
        <w:rPr>
          <w:rFonts w:ascii="黑体" w:hAnsi="黑体" w:eastAsia="黑体"/>
          <w:sz w:val="32"/>
        </w:rPr>
        <w:t>第二部分 部门决算情况说明</w:t>
      </w:r>
    </w:p>
    <w:p w14:paraId="69A4D328">
      <w:pPr>
        <w:spacing w:line="640" w:lineRule="exact"/>
        <w:ind w:firstLine="640"/>
        <w:jc w:val="both"/>
        <w:outlineLvl w:val="2"/>
      </w:pPr>
      <w:r>
        <w:rPr>
          <w:rFonts w:ascii="黑体" w:hAnsi="黑体" w:eastAsia="黑体"/>
          <w:sz w:val="32"/>
        </w:rPr>
        <w:t>一、收入支出决算总体情况说明</w:t>
      </w:r>
    </w:p>
    <w:p w14:paraId="697E01EB">
      <w:pPr>
        <w:spacing w:line="580" w:lineRule="exact"/>
        <w:ind w:firstLine="640"/>
        <w:jc w:val="both"/>
      </w:pPr>
      <w:r>
        <w:rPr>
          <w:rFonts w:ascii="仿宋_GB2312" w:hAnsi="仿宋_GB2312" w:eastAsia="仿宋_GB2312"/>
          <w:b/>
          <w:sz w:val="32"/>
        </w:rPr>
        <w:t>2024年度收入总计362.27万元，</w:t>
      </w:r>
      <w:r>
        <w:rPr>
          <w:rFonts w:ascii="仿宋_GB2312" w:hAnsi="仿宋_GB2312" w:eastAsia="仿宋_GB2312"/>
          <w:b w:val="0"/>
          <w:sz w:val="32"/>
        </w:rPr>
        <w:t>其中：本年收入合计362.27万元，使用非财政拨款结余（含专用结余）0.00万元，年初结转和结余0.00万元。</w:t>
      </w:r>
    </w:p>
    <w:p w14:paraId="11D71F76">
      <w:pPr>
        <w:spacing w:line="580" w:lineRule="exact"/>
        <w:ind w:firstLine="640"/>
        <w:jc w:val="both"/>
      </w:pPr>
      <w:r>
        <w:rPr>
          <w:rFonts w:ascii="仿宋_GB2312" w:hAnsi="仿宋_GB2312" w:eastAsia="仿宋_GB2312"/>
          <w:b/>
          <w:sz w:val="32"/>
        </w:rPr>
        <w:t>2024年度支出总计362.27万元，</w:t>
      </w:r>
      <w:r>
        <w:rPr>
          <w:rFonts w:ascii="仿宋_GB2312" w:hAnsi="仿宋_GB2312" w:eastAsia="仿宋_GB2312"/>
          <w:b w:val="0"/>
          <w:sz w:val="32"/>
        </w:rPr>
        <w:t>其中：本年支出合计362.27万元，结余分配0.00万元，年末结转和结余0.00万元。</w:t>
      </w:r>
    </w:p>
    <w:p w14:paraId="72F8A58D">
      <w:pPr>
        <w:spacing w:line="580" w:lineRule="exact"/>
        <w:ind w:firstLine="640"/>
        <w:jc w:val="both"/>
      </w:pPr>
      <w:r>
        <w:rPr>
          <w:rFonts w:ascii="仿宋_GB2312" w:hAnsi="仿宋_GB2312" w:eastAsia="仿宋_GB2312"/>
          <w:b w:val="0"/>
          <w:sz w:val="32"/>
        </w:rPr>
        <w:t>收入支出总体与上年相比，增加70.98万元，增长24.37%，主要原因是：1.本年在职人员工资调增，社保，住房公积金等相关人员经费增加；2.本年增加离休人员抚恤金项目。</w:t>
      </w:r>
    </w:p>
    <w:p w14:paraId="78DCC4E8">
      <w:pPr>
        <w:spacing w:line="640" w:lineRule="exact"/>
        <w:ind w:firstLine="640"/>
        <w:jc w:val="both"/>
        <w:outlineLvl w:val="2"/>
      </w:pPr>
      <w:r>
        <w:rPr>
          <w:rFonts w:ascii="黑体" w:hAnsi="黑体" w:eastAsia="黑体"/>
          <w:sz w:val="32"/>
        </w:rPr>
        <w:t>二、收入决算情况说明</w:t>
      </w:r>
    </w:p>
    <w:p w14:paraId="457B57C3">
      <w:pPr>
        <w:spacing w:line="580" w:lineRule="exact"/>
        <w:ind w:firstLine="640"/>
        <w:jc w:val="both"/>
      </w:pPr>
      <w:r>
        <w:rPr>
          <w:rFonts w:ascii="仿宋_GB2312" w:hAnsi="仿宋_GB2312" w:eastAsia="仿宋_GB2312"/>
          <w:b/>
          <w:sz w:val="32"/>
        </w:rPr>
        <w:t>本年收入362.27万元，</w:t>
      </w:r>
      <w:r>
        <w:rPr>
          <w:rFonts w:ascii="仿宋_GB2312" w:hAnsi="仿宋_GB2312" w:eastAsia="仿宋_GB2312"/>
          <w:b w:val="0"/>
          <w:sz w:val="32"/>
        </w:rPr>
        <w:t>其中：财政拨款收入362.27万元，占100.00%；上级补助收入0.00万元，占0.00%；事业收入0.00万元，占0.00%；经营收入0.00万元，占0.00%；附属单位上缴收入0.00万元，占0.00%；其他收入0.00万元，占0.00%。</w:t>
      </w:r>
    </w:p>
    <w:p w14:paraId="4A304460">
      <w:pPr>
        <w:spacing w:line="640" w:lineRule="exact"/>
        <w:ind w:firstLine="640"/>
        <w:jc w:val="both"/>
        <w:outlineLvl w:val="2"/>
      </w:pPr>
      <w:r>
        <w:rPr>
          <w:rFonts w:ascii="黑体" w:hAnsi="黑体" w:eastAsia="黑体"/>
          <w:sz w:val="32"/>
        </w:rPr>
        <w:t>三、支出决算情况说明</w:t>
      </w:r>
    </w:p>
    <w:p w14:paraId="286CBAF4">
      <w:pPr>
        <w:spacing w:line="580" w:lineRule="exact"/>
        <w:ind w:firstLine="640"/>
        <w:jc w:val="both"/>
      </w:pPr>
      <w:r>
        <w:rPr>
          <w:rFonts w:ascii="仿宋_GB2312" w:hAnsi="仿宋_GB2312" w:eastAsia="仿宋_GB2312"/>
          <w:b/>
          <w:sz w:val="32"/>
        </w:rPr>
        <w:t>本年支出362.27万元，</w:t>
      </w:r>
      <w:r>
        <w:rPr>
          <w:rFonts w:ascii="仿宋_GB2312" w:hAnsi="仿宋_GB2312" w:eastAsia="仿宋_GB2312"/>
          <w:b w:val="0"/>
          <w:sz w:val="32"/>
        </w:rPr>
        <w:t>其中：基本支出306.31万元，占84.55%；项目支出55.96万元，占15.45%；上缴上级支出0.00万元，占0.00%；经营支出0.00万元，占0.00%；对附属单位补助支出0.00万元，占0.00%。</w:t>
      </w:r>
    </w:p>
    <w:p w14:paraId="7615C7C2">
      <w:pPr>
        <w:spacing w:line="640" w:lineRule="exact"/>
        <w:ind w:firstLine="640"/>
        <w:jc w:val="both"/>
        <w:outlineLvl w:val="2"/>
      </w:pPr>
      <w:r>
        <w:rPr>
          <w:rFonts w:ascii="黑体" w:hAnsi="黑体" w:eastAsia="黑体"/>
          <w:sz w:val="32"/>
        </w:rPr>
        <w:t>四、财政拨款收入支出决算总体情况说明</w:t>
      </w:r>
    </w:p>
    <w:p w14:paraId="63031ECC">
      <w:pPr>
        <w:spacing w:line="580" w:lineRule="exact"/>
        <w:ind w:firstLine="640"/>
        <w:jc w:val="both"/>
      </w:pPr>
      <w:r>
        <w:rPr>
          <w:rFonts w:ascii="仿宋_GB2312" w:hAnsi="仿宋_GB2312" w:eastAsia="仿宋_GB2312"/>
          <w:b/>
          <w:sz w:val="32"/>
        </w:rPr>
        <w:t>2024年度财政拨款收入总计362.27万元，</w:t>
      </w:r>
      <w:r>
        <w:rPr>
          <w:rFonts w:ascii="仿宋_GB2312" w:hAnsi="仿宋_GB2312" w:eastAsia="仿宋_GB2312"/>
          <w:b w:val="0"/>
          <w:sz w:val="32"/>
        </w:rPr>
        <w:t>其中：年初财政拨款结转和结余0.00万元，本年财政拨款收入362.27万元。</w:t>
      </w:r>
      <w:r>
        <w:rPr>
          <w:rFonts w:ascii="仿宋_GB2312" w:hAnsi="仿宋_GB2312" w:eastAsia="仿宋_GB2312"/>
          <w:b/>
          <w:sz w:val="32"/>
        </w:rPr>
        <w:t>财政拨款支出总计362.27万元，</w:t>
      </w:r>
      <w:r>
        <w:rPr>
          <w:rFonts w:ascii="仿宋_GB2312" w:hAnsi="仿宋_GB2312" w:eastAsia="仿宋_GB2312"/>
          <w:b w:val="0"/>
          <w:sz w:val="32"/>
        </w:rPr>
        <w:t>其中：年末财政拨款结转和结余0.00万元，本年财政拨款支出362.27万元。</w:t>
      </w:r>
    </w:p>
    <w:p w14:paraId="2398F03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增加70.98万元，增长24.37%，主要原因是：1.本年在职人员工资调增，社保，住房公积金等相关人员经费增加；2.本年增加离休人员抚恤金项目。</w:t>
      </w:r>
      <w:r>
        <w:rPr>
          <w:rFonts w:ascii="仿宋_GB2312" w:hAnsi="仿宋_GB2312" w:eastAsia="仿宋_GB2312"/>
          <w:b/>
          <w:sz w:val="32"/>
        </w:rPr>
        <w:t>与年初预算相比，</w:t>
      </w:r>
      <w:r>
        <w:rPr>
          <w:rFonts w:ascii="仿宋_GB2312" w:hAnsi="仿宋_GB2312" w:eastAsia="仿宋_GB2312"/>
          <w:b w:val="0"/>
          <w:sz w:val="32"/>
        </w:rPr>
        <w:t>年初预算数326.90万元，决算数362.27万元，预决算差异率10.82%，主要原因是：年中追加人员工资、社保、公积金基数调增部分资金；追加离休人员抚恤金，导致预决算存在差异。</w:t>
      </w:r>
    </w:p>
    <w:p w14:paraId="03BB2D21">
      <w:pPr>
        <w:spacing w:line="640" w:lineRule="exact"/>
        <w:ind w:firstLine="640"/>
        <w:jc w:val="both"/>
        <w:outlineLvl w:val="2"/>
      </w:pPr>
      <w:r>
        <w:rPr>
          <w:rFonts w:ascii="黑体" w:hAnsi="黑体" w:eastAsia="黑体"/>
          <w:sz w:val="32"/>
        </w:rPr>
        <w:t>五、一般公共预算财政拨款支出决算情况说明</w:t>
      </w:r>
    </w:p>
    <w:p w14:paraId="3C793C6E">
      <w:pPr>
        <w:spacing w:line="640" w:lineRule="exact"/>
        <w:ind w:firstLine="640"/>
        <w:jc w:val="both"/>
        <w:outlineLvl w:val="3"/>
      </w:pPr>
      <w:r>
        <w:rPr>
          <w:rFonts w:ascii="楷体_GB2312" w:hAnsi="楷体_GB2312" w:eastAsia="楷体_GB2312"/>
          <w:b/>
          <w:sz w:val="32"/>
        </w:rPr>
        <w:t>（一）一般公共预算财政拨款支出决算总体情况</w:t>
      </w:r>
    </w:p>
    <w:p w14:paraId="30D511BA">
      <w:pPr>
        <w:spacing w:line="580" w:lineRule="exact"/>
        <w:ind w:firstLine="640"/>
        <w:jc w:val="both"/>
      </w:pPr>
      <w:r>
        <w:rPr>
          <w:rFonts w:ascii="仿宋_GB2312" w:hAnsi="仿宋_GB2312" w:eastAsia="仿宋_GB2312"/>
          <w:b/>
          <w:sz w:val="32"/>
        </w:rPr>
        <w:t>2024年度一般公共预算财政拨款支出362.27万元，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增加70.98万元，增长24.37%，主要原因是：1.本年在职人员工资调增，社保，住房公积金等相关人员经费增加；2.本年增加离休人员抚恤金项目。</w:t>
      </w:r>
      <w:r>
        <w:rPr>
          <w:rFonts w:ascii="仿宋_GB2312" w:hAnsi="仿宋_GB2312" w:eastAsia="仿宋_GB2312"/>
          <w:b/>
          <w:sz w:val="32"/>
        </w:rPr>
        <w:t>与年初预算相比,</w:t>
      </w:r>
      <w:r>
        <w:rPr>
          <w:rFonts w:ascii="仿宋_GB2312" w:hAnsi="仿宋_GB2312" w:eastAsia="仿宋_GB2312"/>
          <w:b w:val="0"/>
          <w:sz w:val="32"/>
        </w:rPr>
        <w:t>年初预算数326.90万元，决算数362.27万元，预决算差异率10.82%，主要原因是：年中追加人员工资、社保、公积金基数调增部分资金；追加离休人员抚恤金，导致预决算存在差异。</w:t>
      </w:r>
    </w:p>
    <w:p w14:paraId="050E46D1">
      <w:pPr>
        <w:spacing w:line="640" w:lineRule="exact"/>
        <w:ind w:firstLine="640"/>
        <w:jc w:val="both"/>
        <w:outlineLvl w:val="3"/>
      </w:pPr>
      <w:r>
        <w:rPr>
          <w:rFonts w:ascii="楷体_GB2312" w:hAnsi="楷体_GB2312" w:eastAsia="楷体_GB2312"/>
          <w:b/>
          <w:sz w:val="32"/>
        </w:rPr>
        <w:t>（二）一般公共预算财政拨款支出决算结构情况</w:t>
      </w:r>
    </w:p>
    <w:p w14:paraId="0640B668">
      <w:pPr>
        <w:spacing w:line="580" w:lineRule="exact"/>
        <w:ind w:firstLine="640"/>
        <w:jc w:val="both"/>
      </w:pPr>
      <w:r>
        <w:rPr>
          <w:rFonts w:ascii="仿宋_GB2312" w:hAnsi="仿宋_GB2312" w:eastAsia="仿宋_GB2312"/>
          <w:b w:val="0"/>
          <w:sz w:val="32"/>
        </w:rPr>
        <w:t>1.一般公共服务支出(类)290.47万元,占80.18%。</w:t>
      </w:r>
    </w:p>
    <w:p w14:paraId="37C2DDE7">
      <w:pPr>
        <w:spacing w:line="580" w:lineRule="exact"/>
        <w:ind w:firstLine="640"/>
        <w:jc w:val="both"/>
      </w:pPr>
      <w:r>
        <w:rPr>
          <w:rFonts w:ascii="仿宋_GB2312" w:hAnsi="仿宋_GB2312" w:eastAsia="仿宋_GB2312"/>
          <w:b w:val="0"/>
          <w:sz w:val="32"/>
        </w:rPr>
        <w:t>2.社会保障和就业支出(类)41.79万元,占11.54%。</w:t>
      </w:r>
    </w:p>
    <w:p w14:paraId="7B7EF9A4">
      <w:pPr>
        <w:spacing w:line="580" w:lineRule="exact"/>
        <w:ind w:firstLine="640"/>
        <w:jc w:val="both"/>
      </w:pPr>
      <w:r>
        <w:rPr>
          <w:rFonts w:ascii="仿宋_GB2312" w:hAnsi="仿宋_GB2312" w:eastAsia="仿宋_GB2312"/>
          <w:b w:val="0"/>
          <w:sz w:val="32"/>
        </w:rPr>
        <w:t>3.卫生健康支出(类)14.00万元,占3.86%。</w:t>
      </w:r>
    </w:p>
    <w:p w14:paraId="4E242BCD">
      <w:pPr>
        <w:spacing w:line="580" w:lineRule="exact"/>
        <w:ind w:firstLine="640"/>
        <w:jc w:val="both"/>
      </w:pPr>
      <w:r>
        <w:rPr>
          <w:rFonts w:ascii="仿宋_GB2312" w:hAnsi="仿宋_GB2312" w:eastAsia="仿宋_GB2312"/>
          <w:b w:val="0"/>
          <w:sz w:val="32"/>
        </w:rPr>
        <w:t>4.住房保障支出(类)16.01万元,占4.42%。</w:t>
      </w:r>
    </w:p>
    <w:p w14:paraId="17DBD6A1">
      <w:pPr>
        <w:spacing w:line="640" w:lineRule="exact"/>
        <w:ind w:firstLine="640"/>
        <w:jc w:val="both"/>
        <w:outlineLvl w:val="3"/>
      </w:pPr>
      <w:r>
        <w:rPr>
          <w:rFonts w:ascii="楷体_GB2312" w:hAnsi="楷体_GB2312" w:eastAsia="楷体_GB2312"/>
          <w:b/>
          <w:sz w:val="32"/>
        </w:rPr>
        <w:t>（三）一般公共预算财政拨款支出决算具体情况</w:t>
      </w:r>
    </w:p>
    <w:p w14:paraId="7AC2962E">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234.51万元，比上年决算减少38.99万元，下降14.26%,主要原因是：本年功能科目调整，离休费、事业单位医疗、公务员医疗补助、住房公积金</w:t>
      </w:r>
      <w:r>
        <w:rPr>
          <w:rFonts w:hint="eastAsia" w:ascii="仿宋_GB2312" w:hAnsi="仿宋_GB2312" w:eastAsia="仿宋_GB2312"/>
          <w:b w:val="0"/>
          <w:sz w:val="32"/>
          <w:lang w:eastAsia="zh-CN"/>
        </w:rPr>
        <w:t>、</w:t>
      </w:r>
      <w:r>
        <w:rPr>
          <w:rFonts w:ascii="仿宋_GB2312" w:hAnsi="仿宋_GB2312" w:eastAsia="仿宋_GB2312"/>
          <w:b w:val="0"/>
          <w:sz w:val="32"/>
        </w:rPr>
        <w:t>车辆购置费和出版印刷费上年度在主科目列支，本年单独列支，导致经费较上年减少。</w:t>
      </w:r>
    </w:p>
    <w:p w14:paraId="2572E1E8">
      <w:pPr>
        <w:spacing w:line="580" w:lineRule="exact"/>
        <w:ind w:firstLine="640"/>
        <w:jc w:val="both"/>
      </w:pPr>
      <w:r>
        <w:rPr>
          <w:rFonts w:ascii="仿宋_GB2312" w:hAnsi="仿宋_GB2312" w:eastAsia="仿宋_GB2312"/>
          <w:b w:val="0"/>
          <w:sz w:val="32"/>
        </w:rPr>
        <w:t>2.一般公共服务支出(类)党委办公厅（室）及相关机构事务(款)其他党委办公厅（室）及相关机构事务支出(项):支出决算数为55.96万元，比上年决算增加55.96万元，增长100.00%,主要原因是：本年功能科目调整，车辆购置费和出版印刷费上年度在主科目列支，本年单独列支，导致经费较上年增加。</w:t>
      </w:r>
    </w:p>
    <w:p w14:paraId="5184C70C">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11.14万元，比上年决算增加11.14万元，增长100.00%,主要原因是：本年功能科目调整，离休费上年度在主科目列支，本年单独列支，导致经费较上年增加。</w:t>
      </w:r>
    </w:p>
    <w:p w14:paraId="5B5433DE">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23.20万元，比上年决算增加5.41万元，增长30.41%,主要原因是：本年在职人员工资基数调增，养老缴费基数上涨，相应支出增加。</w:t>
      </w:r>
    </w:p>
    <w:p w14:paraId="20A80EE7">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5.社会保障和就业支出(类)行政事业单位养老支出(款)机关事业单位职业年金缴费支出(项):支出决算数为7.45万元，比上年决算增加7.45万元，增长100.00%,主要原因是：本年新增辞职人员，职业年金缴费支出增加。</w:t>
      </w:r>
    </w:p>
    <w:p w14:paraId="44A3F862">
      <w:pPr>
        <w:spacing w:line="580" w:lineRule="exact"/>
        <w:ind w:firstLine="640"/>
        <w:jc w:val="both"/>
      </w:pPr>
      <w:r>
        <w:rPr>
          <w:rFonts w:ascii="仿宋_GB2312" w:hAnsi="仿宋_GB2312" w:eastAsia="仿宋_GB2312"/>
          <w:b w:val="0"/>
          <w:sz w:val="32"/>
        </w:rPr>
        <w:t>6.卫生健康支出(类)行政事业单位医疗(款)事业单位医疗(项):支出决算数为8.67万元，比上年决算增加8.67万元，增长100.00%,主要原因是：本年功能科目调整，事业单位医疗支出上年度在主科目列支，本年单独列支，导致经费较上年增加。</w:t>
      </w:r>
    </w:p>
    <w:p w14:paraId="3C746ECA">
      <w:pPr>
        <w:spacing w:line="580" w:lineRule="exact"/>
        <w:ind w:firstLine="640"/>
        <w:jc w:val="both"/>
      </w:pPr>
      <w:r>
        <w:rPr>
          <w:rFonts w:ascii="仿宋_GB2312" w:hAnsi="仿宋_GB2312" w:eastAsia="仿宋_GB2312"/>
          <w:b w:val="0"/>
          <w:sz w:val="32"/>
        </w:rPr>
        <w:t>7.卫生健康支出(类)行政事业单位医疗(款)公务员医疗补助(项):支出决算数为5.34万元，比上年决算增加5.34万元，增长100.00%,主要原因是：本年功能科目调整，公务员医疗补助上年度在主科目列支，本年单独列支，导致经费较上年增加。</w:t>
      </w:r>
    </w:p>
    <w:p w14:paraId="68A7670F">
      <w:pPr>
        <w:spacing w:line="580" w:lineRule="exact"/>
        <w:ind w:firstLine="640"/>
        <w:jc w:val="both"/>
      </w:pPr>
      <w:r>
        <w:rPr>
          <w:rFonts w:ascii="仿宋_GB2312" w:hAnsi="仿宋_GB2312" w:eastAsia="仿宋_GB2312"/>
          <w:b w:val="0"/>
          <w:sz w:val="32"/>
        </w:rPr>
        <w:t>8.住房保障支出(类)住房改革支出(款)住房公积金(项):支出决算数为16.01万元，比上年决算增加16.01万元，增长100.00%,主要原因是：本年功能科目调整，住房公积金上年度在主科目列支，本年单独列支，导致经费较上年增加。</w:t>
      </w:r>
    </w:p>
    <w:p w14:paraId="302CD26F">
      <w:pPr>
        <w:spacing w:line="640" w:lineRule="exact"/>
        <w:ind w:firstLine="640"/>
        <w:jc w:val="both"/>
        <w:outlineLvl w:val="2"/>
      </w:pPr>
      <w:r>
        <w:rPr>
          <w:rFonts w:ascii="黑体" w:hAnsi="黑体" w:eastAsia="黑体"/>
          <w:sz w:val="32"/>
        </w:rPr>
        <w:t>六、一般公共预算财政拨款基本支出决算情况说明</w:t>
      </w:r>
    </w:p>
    <w:p w14:paraId="2088C9A5">
      <w:pPr>
        <w:spacing w:line="580" w:lineRule="exact"/>
        <w:ind w:firstLine="640"/>
        <w:jc w:val="both"/>
      </w:pPr>
      <w:r>
        <w:rPr>
          <w:rFonts w:ascii="仿宋_GB2312" w:hAnsi="仿宋_GB2312" w:eastAsia="仿宋_GB2312"/>
          <w:b w:val="0"/>
          <w:sz w:val="32"/>
        </w:rPr>
        <w:t>2024年度一般公共预算财政拨款基本支出306.31万元，其中：</w:t>
      </w:r>
      <w:r>
        <w:rPr>
          <w:rFonts w:ascii="仿宋_GB2312" w:hAnsi="仿宋_GB2312" w:eastAsia="仿宋_GB2312"/>
          <w:b/>
          <w:sz w:val="32"/>
        </w:rPr>
        <w:t>人员经费295.45万元，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包括：基本工资、津贴补贴、奖金、机关事业单位基本养老保险缴费、职业年金缴费、职工基本医疗保险缴费、公务员医疗补助缴费、其他社会保障缴费、住房公积金、离休费、退休费、抚恤金、奖励金。</w:t>
      </w:r>
    </w:p>
    <w:p w14:paraId="327214B6">
      <w:pPr>
        <w:spacing w:line="580" w:lineRule="exact"/>
        <w:ind w:firstLine="640"/>
        <w:jc w:val="both"/>
      </w:pPr>
      <w:r>
        <w:rPr>
          <w:rFonts w:ascii="仿宋_GB2312" w:hAnsi="仿宋_GB2312" w:eastAsia="仿宋_GB2312"/>
          <w:b/>
          <w:sz w:val="32"/>
        </w:rPr>
        <w:t>公用经费10.86万元，</w:t>
      </w:r>
      <w:r>
        <w:rPr>
          <w:rFonts w:ascii="仿宋_GB2312" w:hAnsi="仿宋_GB2312" w:eastAsia="仿宋_GB2312"/>
          <w:b w:val="0"/>
          <w:sz w:val="32"/>
        </w:rPr>
        <w:t>包括：办公费、差旅费、工会经费、福利费、公务用车运行维护费、其他商品和服务支出。</w:t>
      </w:r>
    </w:p>
    <w:p w14:paraId="2F321880">
      <w:pPr>
        <w:spacing w:line="640" w:lineRule="exact"/>
        <w:ind w:firstLine="640"/>
        <w:jc w:val="both"/>
        <w:outlineLvl w:val="2"/>
      </w:pPr>
      <w:r>
        <w:rPr>
          <w:rFonts w:ascii="黑体" w:hAnsi="黑体" w:eastAsia="黑体"/>
          <w:sz w:val="32"/>
        </w:rPr>
        <w:t>七、政府性基金预算财政拨款收入支出决算情况说明</w:t>
      </w:r>
    </w:p>
    <w:p w14:paraId="0CC5B31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4F2184">
      <w:pPr>
        <w:spacing w:line="640" w:lineRule="exact"/>
        <w:ind w:firstLine="640"/>
        <w:jc w:val="both"/>
        <w:outlineLvl w:val="2"/>
      </w:pPr>
      <w:r>
        <w:rPr>
          <w:rFonts w:ascii="黑体" w:hAnsi="黑体" w:eastAsia="黑体"/>
          <w:sz w:val="32"/>
        </w:rPr>
        <w:t>八、国有资本经营预算财政拨款收入支出决算情况说明</w:t>
      </w:r>
    </w:p>
    <w:p w14:paraId="481E006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A2EB56">
      <w:pPr>
        <w:spacing w:line="640" w:lineRule="exact"/>
        <w:ind w:firstLine="640"/>
        <w:jc w:val="both"/>
        <w:outlineLvl w:val="2"/>
      </w:pPr>
      <w:r>
        <w:rPr>
          <w:rFonts w:ascii="黑体" w:hAnsi="黑体" w:eastAsia="黑体"/>
          <w:sz w:val="32"/>
        </w:rPr>
        <w:t>九、财政拨款“三公”经费支出决算情况说明</w:t>
      </w:r>
    </w:p>
    <w:p w14:paraId="450C093C">
      <w:pPr>
        <w:spacing w:line="580" w:lineRule="exact"/>
        <w:ind w:firstLine="640"/>
        <w:jc w:val="both"/>
      </w:pPr>
      <w:r>
        <w:rPr>
          <w:rFonts w:ascii="仿宋_GB2312" w:hAnsi="仿宋_GB2312" w:eastAsia="仿宋_GB2312"/>
          <w:b/>
          <w:sz w:val="32"/>
        </w:rPr>
        <w:t>2024年度财政拨款“三公”经费支出15.92万元，</w:t>
      </w:r>
      <w:r>
        <w:rPr>
          <w:rFonts w:ascii="仿宋_GB2312" w:hAnsi="仿宋_GB2312" w:eastAsia="仿宋_GB2312"/>
          <w:b w:val="0"/>
          <w:sz w:val="32"/>
        </w:rPr>
        <w:t>比上年增加13.92万元，增长696.00%，主要原因是：本年新购入公务用车，公务用车购置费较上年增加。其中：因公出国（境）费支出0.00万元，占0.00%，比上年增加0.00万元，增长0.00%，主要原因是：2023年与2024年均未安排因公出国（境）费支出。公务用车购置及运行维护费支出15.92万元，占100.00%，比上年增加13.92万元，增长696.00%，主要原因是：本年新购入公务用车，公务用车购置费较上年增加。公务接待费支出0.00万元，占0.00%，比上年增加0.00万元，增长0.00%，主要原因是：2023年与2024年均未安排公务接待费支出。</w:t>
      </w:r>
    </w:p>
    <w:p w14:paraId="48EF7AC4">
      <w:pPr>
        <w:spacing w:line="580" w:lineRule="exact"/>
        <w:ind w:firstLine="640"/>
        <w:jc w:val="both"/>
      </w:pPr>
      <w:r>
        <w:rPr>
          <w:rFonts w:ascii="仿宋_GB2312" w:hAnsi="仿宋_GB2312" w:eastAsia="仿宋_GB2312"/>
          <w:b/>
          <w:sz w:val="32"/>
        </w:rPr>
        <w:t>具体情况如下：</w:t>
      </w:r>
    </w:p>
    <w:p w14:paraId="5A0869B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C658062">
      <w:pPr>
        <w:spacing w:line="580" w:lineRule="exact"/>
        <w:ind w:firstLine="640"/>
        <w:jc w:val="both"/>
      </w:pPr>
      <w:r>
        <w:rPr>
          <w:rFonts w:ascii="仿宋_GB2312" w:hAnsi="仿宋_GB2312" w:eastAsia="仿宋_GB2312"/>
          <w:b w:val="0"/>
          <w:sz w:val="32"/>
        </w:rPr>
        <w:t>公务用车购置及运行维护费15.92万元，其中：公务用车购置费14.98万元，公务用车运行维护费0.94万元。公务用车运行维护费开支内容包括车辆购置费、维修费、保险费、审车费等。公务用车购置数1辆，公务用车保有量1辆。国有资产占用情况中固定资产车辆1辆，与公务用车保有量差异原因是：本单位固定资产车辆与公务用车保有量一致无差异。</w:t>
      </w:r>
    </w:p>
    <w:p w14:paraId="7FF150B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C20DD2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15.92万元，决算数15.92万元，预决算差异率0.00%，主要原因是：严格按照预算执行，预决算无差异。其中：因公出国（境）费全年预算数0.00万元，决算数0.00万元，预决算差异率0.00%，主要原因是：本单位无因公出国（境）费。公务用车购置费全年预算数14.98万元，决算数14.98万元，预决算差异率0.00%，主要原因是：严格按照预算执行，预决算无差异。公务用车运行维护费全年预算数0.94万元，决算数0.94万元，预决算差异率0.00%，主要原因是：严格按照预算执行，预决算无差异。公务接待费全年预算数0.00万元，决算数0.00万元，预决算差异率0.00%，主要原因是：本单位无公务接待费。</w:t>
      </w:r>
    </w:p>
    <w:p w14:paraId="63A86BA4">
      <w:pPr>
        <w:spacing w:line="640" w:lineRule="exact"/>
        <w:ind w:firstLine="640"/>
        <w:jc w:val="both"/>
        <w:outlineLvl w:val="2"/>
      </w:pPr>
      <w:r>
        <w:rPr>
          <w:rFonts w:ascii="黑体" w:hAnsi="黑体" w:eastAsia="黑体"/>
          <w:sz w:val="32"/>
        </w:rPr>
        <w:t>十、其他重要事项的情况说明</w:t>
      </w:r>
    </w:p>
    <w:p w14:paraId="031A6BC6">
      <w:pPr>
        <w:spacing w:line="640" w:lineRule="exact"/>
        <w:ind w:firstLine="640"/>
        <w:jc w:val="both"/>
        <w:outlineLvl w:val="3"/>
      </w:pPr>
      <w:r>
        <w:rPr>
          <w:rFonts w:ascii="楷体_GB2312" w:hAnsi="楷体_GB2312" w:eastAsia="楷体_GB2312"/>
          <w:b/>
          <w:sz w:val="32"/>
        </w:rPr>
        <w:t>（一）机关运行经费及公用经费支出情况</w:t>
      </w:r>
    </w:p>
    <w:p w14:paraId="0784963F">
      <w:pPr>
        <w:spacing w:line="580" w:lineRule="exact"/>
        <w:ind w:firstLine="640"/>
        <w:jc w:val="both"/>
      </w:pPr>
      <w:r>
        <w:rPr>
          <w:rFonts w:ascii="仿宋_GB2312" w:hAnsi="仿宋_GB2312" w:eastAsia="仿宋_GB2312"/>
          <w:b w:val="0"/>
          <w:sz w:val="32"/>
        </w:rPr>
        <w:t>2024年度中共和田地委党史地方志办公室（行政单位和参照公务员法管理事业单位）机关运行经费支出10.86万元，比上年减少9.06万元，下降45.48%，主要原因是：本年办公费和公务用车运行维护费减少，导致机关运行经费支出减少。</w:t>
      </w:r>
    </w:p>
    <w:p w14:paraId="4E926D90">
      <w:pPr>
        <w:spacing w:line="640" w:lineRule="exact"/>
        <w:ind w:firstLine="640"/>
        <w:jc w:val="both"/>
        <w:outlineLvl w:val="3"/>
      </w:pPr>
      <w:r>
        <w:rPr>
          <w:rFonts w:ascii="楷体_GB2312" w:hAnsi="楷体_GB2312" w:eastAsia="楷体_GB2312"/>
          <w:b/>
          <w:sz w:val="32"/>
        </w:rPr>
        <w:t>（二）政府采购情况</w:t>
      </w:r>
    </w:p>
    <w:p w14:paraId="69ECA5CD">
      <w:pPr>
        <w:spacing w:line="580" w:lineRule="exact"/>
        <w:ind w:firstLine="640"/>
        <w:jc w:val="both"/>
      </w:pPr>
      <w:r>
        <w:rPr>
          <w:rFonts w:ascii="仿宋_GB2312" w:hAnsi="仿宋_GB2312" w:eastAsia="仿宋_GB2312"/>
          <w:b w:val="0"/>
          <w:sz w:val="32"/>
        </w:rPr>
        <w:t>2024年度政府采购支出总额47.22万元，其中：政府采购货物支出14.98万元、政府采购工程支出0.00万元、政府采购服务支出32.24万元。</w:t>
      </w:r>
    </w:p>
    <w:p w14:paraId="74766F49">
      <w:pPr>
        <w:spacing w:line="580" w:lineRule="exact"/>
        <w:ind w:firstLine="640"/>
        <w:jc w:val="both"/>
      </w:pPr>
      <w:r>
        <w:rPr>
          <w:rFonts w:ascii="仿宋_GB2312" w:hAnsi="仿宋_GB2312" w:eastAsia="仿宋_GB2312"/>
          <w:b w:val="0"/>
          <w:sz w:val="32"/>
        </w:rPr>
        <w:t>授予中小企业合同金额46.64万元，占政府采购支出总额的98.77%，其中：授予小微企业合同金额34.58万元，占政府采购支出总额的73.23%。</w:t>
      </w:r>
    </w:p>
    <w:p w14:paraId="6D299D01">
      <w:pPr>
        <w:spacing w:line="640" w:lineRule="exact"/>
        <w:ind w:firstLine="640"/>
        <w:jc w:val="both"/>
        <w:outlineLvl w:val="3"/>
      </w:pPr>
      <w:r>
        <w:rPr>
          <w:rFonts w:ascii="楷体_GB2312" w:hAnsi="楷体_GB2312" w:eastAsia="楷体_GB2312"/>
          <w:b/>
          <w:sz w:val="32"/>
        </w:rPr>
        <w:t>（三）国有资产占用情况说明</w:t>
      </w:r>
    </w:p>
    <w:p w14:paraId="5F9E95AB">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2F4C813">
      <w:pPr>
        <w:spacing w:line="640" w:lineRule="exact"/>
        <w:ind w:firstLine="640"/>
        <w:jc w:val="both"/>
        <w:outlineLvl w:val="2"/>
      </w:pPr>
      <w:r>
        <w:rPr>
          <w:rFonts w:ascii="黑体" w:hAnsi="黑体" w:eastAsia="黑体"/>
          <w:sz w:val="32"/>
        </w:rPr>
        <w:t>十一、预算绩效的情况说明</w:t>
      </w:r>
    </w:p>
    <w:p w14:paraId="44FD98F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362.27万元，实际执行总额362.27万元；预算绩效评价项目2个，全年预算数55.96万元，全年执行数55.96万元。预算绩效管理取得的成效：</w:t>
      </w:r>
      <w:r>
        <w:rPr>
          <w:rFonts w:hint="eastAsia" w:ascii="仿宋_GB2312" w:hAnsi="仿宋_GB2312" w:eastAsia="仿宋_GB2312"/>
          <w:b w:val="0"/>
          <w:sz w:val="32"/>
          <w:lang w:eastAsia="zh-CN"/>
        </w:rPr>
        <w:t>截至2024</w:t>
      </w:r>
      <w:r>
        <w:rPr>
          <w:rFonts w:ascii="仿宋_GB2312" w:hAnsi="仿宋_GB2312" w:eastAsia="仿宋_GB2312"/>
          <w:b w:val="0"/>
          <w:sz w:val="32"/>
        </w:rPr>
        <w:t>年12月31日，本单位实际完成编辑《和田年鉴》1600册,编辑《和田年鉴》完成率达到95%,开展</w:t>
      </w:r>
      <w:r>
        <w:rPr>
          <w:rFonts w:hint="eastAsia" w:ascii="仿宋_GB2312" w:hAnsi="仿宋_GB2312" w:eastAsia="仿宋_GB2312"/>
          <w:b w:val="0"/>
          <w:sz w:val="32"/>
          <w:lang w:eastAsia="zh-CN"/>
        </w:rPr>
        <w:t>党史学习教育</w:t>
      </w:r>
      <w:r>
        <w:rPr>
          <w:rFonts w:ascii="仿宋_GB2312" w:hAnsi="仿宋_GB2312" w:eastAsia="仿宋_GB2312"/>
          <w:b w:val="0"/>
          <w:sz w:val="32"/>
        </w:rPr>
        <w:t>宣传教育6次,提供和田地情资料服务地方经济发展5次，实际支出362.27</w:t>
      </w:r>
      <w:r>
        <w:rPr>
          <w:rFonts w:hint="eastAsia" w:ascii="仿宋_GB2312" w:hAnsi="仿宋_GB2312" w:eastAsia="仿宋_GB2312"/>
          <w:b w:val="0"/>
          <w:sz w:val="32"/>
          <w:lang w:eastAsia="zh-CN"/>
        </w:rPr>
        <w:t>万元</w:t>
      </w:r>
      <w:r>
        <w:rPr>
          <w:rFonts w:ascii="仿宋_GB2312" w:hAnsi="仿宋_GB2312" w:eastAsia="仿宋_GB2312"/>
          <w:b w:val="0"/>
          <w:sz w:val="32"/>
        </w:rPr>
        <w:t>，通过完成以上工作，实现了充分挖掘和田地区特色资源，组织编纂和田地情书籍，不断提升和田史志工作上一个新台阶的效益。发现的问题及原因：一是部门沟通协调不足，监督责任不明确。二是项目资金监督和管理需进一步完善。三是现场评价的工作量少，后续效益评价具体措施和方法较少。下一步改进措施：一是加强领导，落实责任。对财务工作高度重视，对资金的流动及收支有专门人员进行核实，明确各部门对资金运作的工作职责；二是加强财务管理，严格财务审核。加强单位财务管理，健全单位财务管理制度体系，规范单位财务行为。在费用报账支付时，按照预算规定的费用项目和用途进行资金使用审核、财务严格核算，杜绝超支现象的发生。三是根据政策文件要求以及本单位的三定方案职能设立本项目，项目经费专款专用，明确项目的目标和需求考虑项目的可行性和所面临的各种风险，制定详细的计划和预算。具体附整体支出绩效自评表，项目支出绩效自评表和评价报告。</w:t>
      </w:r>
    </w:p>
    <w:p w14:paraId="7D48BD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016"/>
        <w:gridCol w:w="983"/>
        <w:gridCol w:w="983"/>
        <w:gridCol w:w="983"/>
        <w:gridCol w:w="983"/>
        <w:gridCol w:w="983"/>
        <w:gridCol w:w="983"/>
      </w:tblGrid>
      <w:tr w14:paraId="1136404A">
        <w:tblPrEx>
          <w:tblCellMar>
            <w:top w:w="0" w:type="dxa"/>
            <w:left w:w="108" w:type="dxa"/>
            <w:bottom w:w="0" w:type="dxa"/>
            <w:right w:w="108" w:type="dxa"/>
          </w:tblCellMar>
        </w:tblPrEx>
        <w:tc>
          <w:tcPr>
            <w:tcW w:w="8880" w:type="dxa"/>
            <w:gridSpan w:val="9"/>
            <w:vAlign w:val="center"/>
          </w:tcPr>
          <w:p w14:paraId="5A432651">
            <w:pPr>
              <w:jc w:val="center"/>
            </w:pPr>
            <w:r>
              <w:rPr>
                <w:rFonts w:ascii="宋体" w:hAnsi="宋体" w:eastAsia="宋体"/>
                <w:sz w:val="24"/>
              </w:rPr>
              <w:t>单位整体支出绩效自评表</w:t>
            </w:r>
          </w:p>
        </w:tc>
      </w:tr>
      <w:tr w14:paraId="6F4B03EA">
        <w:tblPrEx>
          <w:tblCellMar>
            <w:top w:w="0" w:type="dxa"/>
            <w:left w:w="108" w:type="dxa"/>
            <w:bottom w:w="0" w:type="dxa"/>
            <w:right w:w="108" w:type="dxa"/>
          </w:tblCellMar>
        </w:tblPrEx>
        <w:tc>
          <w:tcPr>
            <w:tcW w:w="8880" w:type="dxa"/>
            <w:gridSpan w:val="9"/>
            <w:vAlign w:val="center"/>
          </w:tcPr>
          <w:p w14:paraId="31767DFA">
            <w:pPr>
              <w:jc w:val="center"/>
            </w:pPr>
            <w:r>
              <w:rPr>
                <w:rFonts w:ascii="宋体" w:hAnsi="宋体" w:eastAsia="宋体"/>
                <w:sz w:val="24"/>
              </w:rPr>
              <w:t>（2024年度）</w:t>
            </w:r>
          </w:p>
        </w:tc>
      </w:tr>
      <w:tr w14:paraId="5F0D44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A7D93">
            <w:pPr>
              <w:jc w:val="center"/>
            </w:pPr>
            <w:r>
              <w:rPr>
                <w:rFonts w:ascii="宋体" w:hAnsi="宋体" w:eastAsia="宋体"/>
                <w:sz w:val="16"/>
              </w:rPr>
              <w:t>单位名称</w:t>
            </w:r>
          </w:p>
        </w:tc>
        <w:tc>
          <w:tcPr>
            <w:tcW w:w="789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C90787">
            <w:pPr>
              <w:jc w:val="center"/>
            </w:pPr>
            <w:r>
              <w:rPr>
                <w:rFonts w:ascii="宋体" w:hAnsi="宋体" w:eastAsia="宋体"/>
                <w:sz w:val="16"/>
              </w:rPr>
              <w:t>中共和田地委党史地方志办公室</w:t>
            </w:r>
          </w:p>
        </w:tc>
      </w:tr>
      <w:tr w14:paraId="0DC8A1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EE16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12D9B">
            <w:pPr>
              <w:jc w:val="center"/>
            </w:pPr>
            <w:r>
              <w:rPr>
                <w:rFonts w:ascii="宋体" w:hAnsi="宋体" w:eastAsia="宋体"/>
                <w:sz w:val="16"/>
              </w:rPr>
              <w:t>资金来源</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BD0C3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3668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29F8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20EE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BDC0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F709A">
            <w:pPr>
              <w:jc w:val="center"/>
            </w:pPr>
            <w:r>
              <w:rPr>
                <w:rFonts w:ascii="宋体" w:hAnsi="宋体" w:eastAsia="宋体"/>
                <w:sz w:val="16"/>
              </w:rPr>
              <w:t>得分</w:t>
            </w:r>
          </w:p>
        </w:tc>
      </w:tr>
      <w:tr w14:paraId="2436D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A5B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49CC8">
            <w:pPr>
              <w:jc w:val="center"/>
            </w:pPr>
            <w:r>
              <w:rPr>
                <w:rFonts w:ascii="宋体" w:hAnsi="宋体" w:eastAsia="宋体"/>
                <w:sz w:val="16"/>
              </w:rPr>
              <w:t>年度总资金：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1E2F0A2">
            <w:pPr>
              <w:jc w:val="center"/>
            </w:pPr>
            <w:r>
              <w:rPr>
                <w:rFonts w:ascii="宋体" w:hAnsi="宋体" w:eastAsia="宋体"/>
                <w:sz w:val="16"/>
              </w:rPr>
              <w:t>326.90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24596">
            <w:pPr>
              <w:jc w:val="center"/>
            </w:pPr>
            <w:r>
              <w:rPr>
                <w:rFonts w:ascii="宋体" w:hAnsi="宋体" w:eastAsia="宋体"/>
                <w:sz w:val="16"/>
              </w:rPr>
              <w:t>362.27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33890">
            <w:pPr>
              <w:jc w:val="center"/>
            </w:pPr>
            <w:r>
              <w:rPr>
                <w:rFonts w:ascii="宋体" w:hAnsi="宋体" w:eastAsia="宋体"/>
                <w:sz w:val="16"/>
              </w:rPr>
              <w:t>362.27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CE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891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749BC">
            <w:pPr>
              <w:jc w:val="center"/>
            </w:pPr>
            <w:r>
              <w:rPr>
                <w:rFonts w:ascii="宋体" w:hAnsi="宋体" w:eastAsia="宋体"/>
                <w:sz w:val="16"/>
              </w:rPr>
              <w:t>10</w:t>
            </w:r>
          </w:p>
        </w:tc>
      </w:tr>
      <w:tr w14:paraId="41CD22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3FA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B9E5">
            <w:pPr>
              <w:jc w:val="center"/>
            </w:pPr>
            <w:r>
              <w:rPr>
                <w:rFonts w:ascii="宋体" w:hAnsi="宋体" w:eastAsia="宋体"/>
                <w:sz w:val="16"/>
              </w:rPr>
              <w:t>上级资金：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A7DB6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64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544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2FD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658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A9B2">
            <w:pPr>
              <w:jc w:val="center"/>
            </w:pPr>
            <w:r>
              <w:rPr>
                <w:rFonts w:ascii="宋体" w:hAnsi="宋体" w:eastAsia="宋体"/>
                <w:sz w:val="16"/>
              </w:rPr>
              <w:t>—</w:t>
            </w:r>
          </w:p>
        </w:tc>
      </w:tr>
      <w:tr w14:paraId="2A606A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C22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90028">
            <w:pPr>
              <w:jc w:val="center"/>
            </w:pPr>
            <w:r>
              <w:rPr>
                <w:rFonts w:ascii="宋体" w:hAnsi="宋体" w:eastAsia="宋体"/>
                <w:sz w:val="16"/>
              </w:rPr>
              <w:t>本级资金：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3545510">
            <w:pPr>
              <w:jc w:val="center"/>
            </w:pPr>
            <w:r>
              <w:rPr>
                <w:rFonts w:ascii="宋体" w:hAnsi="宋体" w:eastAsia="宋体"/>
                <w:sz w:val="16"/>
              </w:rPr>
              <w:t>297.90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B58D8">
            <w:pPr>
              <w:jc w:val="center"/>
            </w:pPr>
            <w:r>
              <w:rPr>
                <w:rFonts w:ascii="宋体" w:hAnsi="宋体" w:eastAsia="宋体"/>
                <w:sz w:val="16"/>
              </w:rPr>
              <w:t>362.27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B0F11">
            <w:pPr>
              <w:jc w:val="center"/>
            </w:pPr>
            <w:r>
              <w:rPr>
                <w:rFonts w:ascii="宋体" w:hAnsi="宋体" w:eastAsia="宋体"/>
                <w:sz w:val="16"/>
              </w:rPr>
              <w:t>362.27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F82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B576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8464">
            <w:pPr>
              <w:jc w:val="center"/>
            </w:pPr>
            <w:r>
              <w:rPr>
                <w:rFonts w:ascii="宋体" w:hAnsi="宋体" w:eastAsia="宋体"/>
                <w:sz w:val="16"/>
              </w:rPr>
              <w:t>—</w:t>
            </w:r>
          </w:p>
        </w:tc>
      </w:tr>
      <w:tr w14:paraId="0216AD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380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A4113">
            <w:pPr>
              <w:jc w:val="center"/>
            </w:pPr>
            <w:r>
              <w:rPr>
                <w:rFonts w:ascii="宋体" w:hAnsi="宋体" w:eastAsia="宋体"/>
                <w:sz w:val="16"/>
              </w:rPr>
              <w:t>其他资金：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B702952">
            <w:pPr>
              <w:jc w:val="center"/>
            </w:pPr>
            <w:r>
              <w:rPr>
                <w:rFonts w:ascii="宋体" w:hAnsi="宋体" w:eastAsia="宋体"/>
                <w:sz w:val="16"/>
              </w:rPr>
              <w:t>29.00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793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014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783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DF21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9327E">
            <w:pPr>
              <w:jc w:val="center"/>
            </w:pPr>
            <w:r>
              <w:rPr>
                <w:rFonts w:ascii="宋体" w:hAnsi="宋体" w:eastAsia="宋体"/>
                <w:sz w:val="16"/>
              </w:rPr>
              <w:t>—</w:t>
            </w:r>
          </w:p>
        </w:tc>
      </w:tr>
      <w:tr w14:paraId="724E46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6E635">
            <w:pPr>
              <w:jc w:val="center"/>
            </w:pPr>
            <w:r>
              <w:rPr>
                <w:rFonts w:ascii="宋体" w:hAnsi="宋体" w:eastAsia="宋体"/>
                <w:sz w:val="16"/>
              </w:rPr>
              <w:t>年度总体目标</w:t>
            </w:r>
          </w:p>
        </w:tc>
        <w:tc>
          <w:tcPr>
            <w:tcW w:w="39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144C1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BAAC58">
            <w:pPr>
              <w:jc w:val="center"/>
            </w:pPr>
            <w:r>
              <w:rPr>
                <w:rFonts w:ascii="宋体" w:hAnsi="宋体" w:eastAsia="宋体"/>
                <w:sz w:val="16"/>
              </w:rPr>
              <w:t>实际完成目标</w:t>
            </w:r>
          </w:p>
        </w:tc>
      </w:tr>
      <w:tr w14:paraId="6528D9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10E44"/>
        </w:tc>
        <w:tc>
          <w:tcPr>
            <w:tcW w:w="396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FAE9B5">
            <w:pPr>
              <w:jc w:val="both"/>
            </w:pPr>
            <w:r>
              <w:rPr>
                <w:rFonts w:ascii="宋体" w:hAnsi="宋体" w:eastAsia="宋体"/>
                <w:sz w:val="16"/>
              </w:rPr>
              <w:t>2024年中共和田地委党史地方志办公室出版和田年鉴预计1600册，落实《和田年鉴（2023）》《和田年鉴（2024）》公开出版发行，开展人员业务培训、出差、书稿三审三校出差预计3次，作为《和田地区志》《和田地区扶贫志》《和田地区全面小康志》等地方志书承编单位，做好地情资料保存、历史资料收集，助力“文化润疆”工程，为自治区、地区党史、地方志部门提供有关地情资料，为和田地区各级党政机关、领导干部和有志之士了解和田地区开发、建设和田提供科学依据和历史借鉴，长期有效</w:t>
            </w:r>
            <w:r>
              <w:rPr>
                <w:rFonts w:hint="eastAsia" w:ascii="宋体" w:hAnsi="宋体"/>
                <w:sz w:val="16"/>
                <w:lang w:eastAsia="zh-CN"/>
              </w:rPr>
              <w:t>发挥</w:t>
            </w:r>
            <w:r>
              <w:rPr>
                <w:rFonts w:ascii="宋体" w:hAnsi="宋体" w:eastAsia="宋体"/>
                <w:sz w:val="16"/>
              </w:rPr>
              <w:t>存史、资政、育人的作用。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CBA013">
            <w:pPr>
              <w:jc w:val="both"/>
            </w:pPr>
            <w:r>
              <w:rPr>
                <w:rFonts w:hint="eastAsia" w:ascii="宋体" w:hAnsi="宋体"/>
                <w:sz w:val="16"/>
                <w:lang w:eastAsia="zh-CN"/>
              </w:rPr>
              <w:t>截至2024</w:t>
            </w:r>
            <w:r>
              <w:rPr>
                <w:rFonts w:ascii="宋体" w:hAnsi="宋体" w:eastAsia="宋体"/>
                <w:sz w:val="16"/>
              </w:rPr>
              <w:t>年12月31日，本单位实际完成编辑《和田年鉴》1600册,编辑《和田年鉴》完成率达到95%,开展</w:t>
            </w:r>
            <w:r>
              <w:rPr>
                <w:rFonts w:hint="eastAsia" w:ascii="宋体" w:hAnsi="宋体"/>
                <w:sz w:val="16"/>
                <w:lang w:eastAsia="zh-CN"/>
              </w:rPr>
              <w:t>党史学习教育</w:t>
            </w:r>
            <w:r>
              <w:rPr>
                <w:rFonts w:ascii="宋体" w:hAnsi="宋体" w:eastAsia="宋体"/>
                <w:sz w:val="16"/>
              </w:rPr>
              <w:t>宣传教育6次,提供和田地情资料服务地方经济发展5次，实际支出362.27</w:t>
            </w:r>
            <w:r>
              <w:rPr>
                <w:rFonts w:hint="eastAsia" w:ascii="宋体" w:hAnsi="宋体"/>
                <w:sz w:val="16"/>
                <w:lang w:eastAsia="zh-CN"/>
              </w:rPr>
              <w:t>万元</w:t>
            </w:r>
            <w:r>
              <w:rPr>
                <w:rFonts w:ascii="宋体" w:hAnsi="宋体" w:eastAsia="宋体"/>
                <w:sz w:val="16"/>
              </w:rPr>
              <w:t>，通过完成以上工作，实现了充分挖掘和田地区特色资源，组织编纂和田地情书籍，不断提升和田史志工作上一个新台阶的效益。</w:t>
            </w:r>
          </w:p>
        </w:tc>
      </w:tr>
      <w:tr w14:paraId="6178E0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0DAB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798DA">
            <w:pPr>
              <w:jc w:val="center"/>
            </w:pPr>
            <w:r>
              <w:rPr>
                <w:rFonts w:ascii="宋体" w:hAnsi="宋体" w:eastAsia="宋体"/>
                <w:sz w:val="16"/>
              </w:rPr>
              <w:t>二级指标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BB3953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7724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CD1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66B2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5AF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FDA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59BF">
            <w:pPr>
              <w:jc w:val="center"/>
            </w:pPr>
            <w:r>
              <w:rPr>
                <w:rFonts w:ascii="宋体" w:hAnsi="宋体" w:eastAsia="宋体"/>
                <w:sz w:val="16"/>
              </w:rPr>
              <w:t>得分</w:t>
            </w:r>
          </w:p>
        </w:tc>
      </w:tr>
      <w:tr w14:paraId="540F08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260C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30DF1">
            <w:pPr>
              <w:jc w:val="center"/>
            </w:pPr>
            <w:r>
              <w:rPr>
                <w:rFonts w:ascii="宋体" w:hAnsi="宋体" w:eastAsia="宋体"/>
                <w:sz w:val="16"/>
              </w:rPr>
              <w:t>数量指标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804A7AA">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4F2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405A0">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3DC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658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271F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5E461">
            <w:pPr>
              <w:jc w:val="center"/>
            </w:pPr>
            <w:r>
              <w:rPr>
                <w:rFonts w:ascii="宋体" w:hAnsi="宋体" w:eastAsia="宋体"/>
                <w:sz w:val="16"/>
              </w:rPr>
              <w:t>10</w:t>
            </w:r>
          </w:p>
        </w:tc>
      </w:tr>
      <w:tr w14:paraId="3641B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D80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FB21A"/>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5960432">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CAE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30EF1">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80E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A5D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2B2F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E5DAD">
            <w:pPr>
              <w:jc w:val="center"/>
            </w:pPr>
            <w:r>
              <w:rPr>
                <w:rFonts w:ascii="宋体" w:hAnsi="宋体" w:eastAsia="宋体"/>
                <w:sz w:val="16"/>
              </w:rPr>
              <w:t>5</w:t>
            </w:r>
          </w:p>
        </w:tc>
      </w:tr>
      <w:tr w14:paraId="4D5498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79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032ED"/>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372777B">
            <w:pPr>
              <w:jc w:val="center"/>
            </w:pPr>
            <w:r>
              <w:rPr>
                <w:rFonts w:ascii="宋体" w:hAnsi="宋体" w:eastAsia="宋体"/>
                <w:sz w:val="16"/>
              </w:rPr>
              <w:t>印刷出版成本（万元）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47190">
            <w:pPr>
              <w:jc w:val="center"/>
            </w:pPr>
            <w:r>
              <w:rPr>
                <w:rFonts w:hint="eastAsia" w:ascii="宋体" w:hAnsi="宋体" w:eastAsia="宋体" w:cs="宋体"/>
                <w:sz w:val="16"/>
              </w:rPr>
              <w:t>≦</w:t>
            </w:r>
            <w:r>
              <w:rPr>
                <w:rFonts w:ascii="宋体" w:hAnsi="宋体" w:eastAsia="宋体"/>
                <w:sz w:val="16"/>
              </w:rPr>
              <w:t>40万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B10E">
            <w:pPr>
              <w:jc w:val="center"/>
            </w:pPr>
            <w:r>
              <w:rPr>
                <w:rFonts w:ascii="宋体" w:hAnsi="宋体" w:eastAsia="宋体"/>
                <w:sz w:val="16"/>
              </w:rPr>
              <w:t>工作资料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576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371B8">
            <w:pPr>
              <w:jc w:val="center"/>
            </w:pPr>
            <w:r>
              <w:rPr>
                <w:rFonts w:ascii="宋体" w:hAnsi="宋体" w:eastAsia="宋体"/>
                <w:sz w:val="16"/>
              </w:rPr>
              <w:t>40.98万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80B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56F5F">
            <w:pPr>
              <w:jc w:val="center"/>
            </w:pPr>
            <w:r>
              <w:rPr>
                <w:rFonts w:ascii="宋体" w:hAnsi="宋体" w:eastAsia="宋体"/>
                <w:sz w:val="16"/>
              </w:rPr>
              <w:t>10</w:t>
            </w:r>
          </w:p>
        </w:tc>
      </w:tr>
      <w:tr w14:paraId="5ACC04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E26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CC82E"/>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810F356">
            <w:pPr>
              <w:jc w:val="center"/>
            </w:pPr>
            <w:r>
              <w:rPr>
                <w:rFonts w:ascii="宋体" w:hAnsi="宋体" w:eastAsia="宋体"/>
                <w:sz w:val="16"/>
              </w:rPr>
              <w:t>差旅费成本（万元）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A37CC">
            <w:pPr>
              <w:jc w:val="center"/>
            </w:pPr>
            <w:r>
              <w:rPr>
                <w:rFonts w:hint="eastAsia" w:ascii="宋体" w:hAnsi="宋体" w:eastAsia="宋体" w:cs="宋体"/>
                <w:sz w:val="16"/>
              </w:rPr>
              <w:t>≦</w:t>
            </w:r>
            <w:r>
              <w:rPr>
                <w:rFonts w:ascii="宋体" w:hAnsi="宋体" w:eastAsia="宋体"/>
                <w:sz w:val="16"/>
              </w:rPr>
              <w:t>5万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A3AB1">
            <w:pPr>
              <w:jc w:val="center"/>
            </w:pPr>
            <w:r>
              <w:rPr>
                <w:rFonts w:ascii="宋体" w:hAnsi="宋体" w:eastAsia="宋体"/>
                <w:sz w:val="16"/>
              </w:rPr>
              <w:t>工作资料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3CE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DCA35">
            <w:pPr>
              <w:jc w:val="center"/>
            </w:pPr>
            <w:r>
              <w:rPr>
                <w:rFonts w:ascii="宋体" w:hAnsi="宋体" w:eastAsia="宋体"/>
                <w:sz w:val="16"/>
              </w:rPr>
              <w:t>1.56万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6177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48B5F">
            <w:pPr>
              <w:jc w:val="center"/>
            </w:pPr>
            <w:r>
              <w:rPr>
                <w:rFonts w:ascii="宋体" w:hAnsi="宋体" w:eastAsia="宋体"/>
                <w:sz w:val="16"/>
              </w:rPr>
              <w:t>10</w:t>
            </w:r>
          </w:p>
        </w:tc>
      </w:tr>
      <w:tr w14:paraId="0B1B95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65A8">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250D1"/>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7DFF7A5">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AF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AFAD">
            <w:pPr>
              <w:jc w:val="center"/>
            </w:pPr>
            <w:r>
              <w:rPr>
                <w:rFonts w:ascii="宋体" w:hAnsi="宋体" w:eastAsia="宋体"/>
                <w:sz w:val="16"/>
              </w:rPr>
              <w:t>财政文件要求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E4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B2D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715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3E805">
            <w:pPr>
              <w:jc w:val="center"/>
            </w:pPr>
            <w:r>
              <w:rPr>
                <w:rFonts w:ascii="宋体" w:hAnsi="宋体" w:eastAsia="宋体"/>
                <w:sz w:val="16"/>
              </w:rPr>
              <w:t>10</w:t>
            </w:r>
          </w:p>
        </w:tc>
      </w:tr>
      <w:tr w14:paraId="553F48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765E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A4339"/>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32B9C79">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17A49">
            <w:pPr>
              <w:jc w:val="center"/>
            </w:pPr>
            <w:r>
              <w:rPr>
                <w:rFonts w:hint="eastAsia" w:ascii="宋体" w:hAnsi="宋体" w:eastAsia="宋体" w:cs="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DD995">
            <w:pPr>
              <w:jc w:val="center"/>
            </w:pPr>
            <w:r>
              <w:rPr>
                <w:rFonts w:ascii="宋体" w:hAnsi="宋体" w:eastAsia="宋体"/>
                <w:sz w:val="16"/>
              </w:rPr>
              <w:t>根据2024年工作计划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002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8B0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410D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95E47">
            <w:pPr>
              <w:jc w:val="center"/>
            </w:pPr>
            <w:r>
              <w:rPr>
                <w:rFonts w:ascii="宋体" w:hAnsi="宋体" w:eastAsia="宋体"/>
                <w:sz w:val="16"/>
              </w:rPr>
              <w:t>5</w:t>
            </w:r>
          </w:p>
        </w:tc>
      </w:tr>
      <w:tr w14:paraId="41F085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030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FC83D"/>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55A436B">
            <w:pPr>
              <w:jc w:val="center"/>
            </w:pPr>
            <w:r>
              <w:rPr>
                <w:rFonts w:ascii="宋体" w:hAnsi="宋体" w:eastAsia="宋体"/>
                <w:sz w:val="16"/>
              </w:rPr>
              <w:t>编辑《完成和田年鉴（2023）》《和田年鉴（2024）》数量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2466">
            <w:pPr>
              <w:jc w:val="center"/>
            </w:pPr>
            <w:r>
              <w:rPr>
                <w:rFonts w:hint="eastAsia" w:ascii="宋体" w:hAnsi="宋体" w:eastAsia="宋体" w:cs="宋体"/>
                <w:sz w:val="16"/>
              </w:rPr>
              <w:t>≦</w:t>
            </w:r>
            <w:r>
              <w:rPr>
                <w:rFonts w:ascii="宋体" w:hAnsi="宋体" w:eastAsia="宋体"/>
                <w:sz w:val="16"/>
              </w:rPr>
              <w:t>600册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5A2A">
            <w:pPr>
              <w:jc w:val="center"/>
            </w:pPr>
            <w:r>
              <w:rPr>
                <w:rFonts w:ascii="宋体" w:hAnsi="宋体" w:eastAsia="宋体"/>
                <w:sz w:val="16"/>
              </w:rPr>
              <w:t>根据2024年工作计划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7B48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060F9">
            <w:pPr>
              <w:jc w:val="center"/>
            </w:pPr>
            <w:r>
              <w:rPr>
                <w:rFonts w:ascii="宋体" w:hAnsi="宋体" w:eastAsia="宋体"/>
                <w:sz w:val="16"/>
              </w:rPr>
              <w:t>600册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2D29">
            <w:pPr>
              <w:jc w:val="center"/>
            </w:pP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EE496">
            <w:pPr>
              <w:jc w:val="center"/>
            </w:pPr>
            <w:r>
              <w:rPr>
                <w:rFonts w:ascii="宋体" w:hAnsi="宋体" w:eastAsia="宋体"/>
                <w:sz w:val="16"/>
              </w:rPr>
              <w:t>5</w:t>
            </w:r>
          </w:p>
        </w:tc>
      </w:tr>
      <w:tr w14:paraId="5F3D04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1E6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83D1A">
            <w:pPr>
              <w:jc w:val="center"/>
            </w:pPr>
            <w:r>
              <w:rPr>
                <w:rFonts w:ascii="宋体" w:hAnsi="宋体" w:eastAsia="宋体"/>
                <w:sz w:val="16"/>
              </w:rPr>
              <w:t>质量指标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1D66385">
            <w:pPr>
              <w:jc w:val="center"/>
            </w:pPr>
            <w:r>
              <w:rPr>
                <w:rFonts w:ascii="宋体" w:hAnsi="宋体" w:eastAsia="宋体"/>
                <w:sz w:val="16"/>
              </w:rPr>
              <w:t>根据2024年工作计划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E078C">
            <w:pPr>
              <w:jc w:val="center"/>
            </w:pPr>
            <w:r>
              <w:rPr>
                <w:rFonts w:hint="eastAsia" w:ascii="宋体" w:hAnsi="宋体" w:eastAsia="宋体" w:cs="宋体"/>
                <w:sz w:val="16"/>
              </w:rPr>
              <w:t>≧</w:t>
            </w: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738D5">
            <w:pPr>
              <w:jc w:val="center"/>
            </w:pPr>
            <w:r>
              <w:rPr>
                <w:rFonts w:ascii="宋体" w:hAnsi="宋体" w:eastAsia="宋体"/>
                <w:sz w:val="16"/>
              </w:rPr>
              <w:t>根据2024年工作计划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92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EAA70">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9F5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89B8B">
            <w:pPr>
              <w:jc w:val="center"/>
            </w:pPr>
            <w:r>
              <w:rPr>
                <w:rFonts w:ascii="宋体" w:hAnsi="宋体" w:eastAsia="宋体"/>
                <w:sz w:val="16"/>
              </w:rPr>
              <w:t>5</w:t>
            </w:r>
          </w:p>
        </w:tc>
      </w:tr>
      <w:tr w14:paraId="521C50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DF37C">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B703D">
            <w:pPr>
              <w:jc w:val="center"/>
            </w:pPr>
            <w:r>
              <w:rPr>
                <w:rFonts w:ascii="宋体" w:hAnsi="宋体" w:eastAsia="宋体"/>
                <w:sz w:val="16"/>
              </w:rPr>
              <w:t>时效指标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8766203">
            <w:pPr>
              <w:jc w:val="center"/>
            </w:pPr>
            <w:r>
              <w:rPr>
                <w:rFonts w:ascii="宋体" w:hAnsi="宋体" w:eastAsia="宋体"/>
                <w:sz w:val="16"/>
              </w:rPr>
              <w:t>有效</w:t>
            </w:r>
            <w:r>
              <w:rPr>
                <w:rFonts w:hint="eastAsia" w:ascii="宋体" w:hAnsi="宋体"/>
                <w:sz w:val="16"/>
                <w:lang w:eastAsia="zh-CN"/>
              </w:rPr>
              <w:t>发挥</w:t>
            </w:r>
            <w:r>
              <w:rPr>
                <w:rFonts w:ascii="宋体" w:hAnsi="宋体" w:eastAsia="宋体"/>
                <w:sz w:val="16"/>
              </w:rPr>
              <w:t>存史、资政、育人的作用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EA17F">
            <w:pPr>
              <w:jc w:val="center"/>
            </w:pPr>
            <w:r>
              <w:rPr>
                <w:rFonts w:hint="eastAsia" w:ascii="宋体" w:hAnsi="宋体" w:eastAsia="宋体" w:cs="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B6612">
            <w:pPr>
              <w:jc w:val="center"/>
            </w:pPr>
            <w:r>
              <w:rPr>
                <w:rFonts w:ascii="宋体" w:hAnsi="宋体" w:eastAsia="宋体"/>
                <w:sz w:val="16"/>
              </w:rPr>
              <w:t>工作资料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5EA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F46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A56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437F1">
            <w:pPr>
              <w:jc w:val="center"/>
            </w:pPr>
            <w:r>
              <w:rPr>
                <w:rFonts w:ascii="宋体" w:hAnsi="宋体" w:eastAsia="宋体"/>
                <w:sz w:val="16"/>
              </w:rPr>
              <w:t>20</w:t>
            </w:r>
          </w:p>
        </w:tc>
      </w:tr>
      <w:tr w14:paraId="0E2767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8D8B4">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EE881">
            <w:pPr>
              <w:jc w:val="center"/>
            </w:pPr>
            <w:r>
              <w:rPr>
                <w:rFonts w:ascii="宋体" w:hAnsi="宋体" w:eastAsia="宋体"/>
                <w:sz w:val="16"/>
              </w:rPr>
              <w:t>满意度指标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2266DDD">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444E3">
            <w:pPr>
              <w:jc w:val="center"/>
            </w:pPr>
            <w:r>
              <w:rPr>
                <w:rFonts w:hint="eastAsia" w:ascii="宋体" w:hAnsi="宋体" w:eastAsia="宋体" w:cs="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567DE">
            <w:pPr>
              <w:jc w:val="center"/>
            </w:pPr>
            <w:r>
              <w:rPr>
                <w:rFonts w:ascii="宋体" w:hAnsi="宋体" w:eastAsia="宋体"/>
                <w:sz w:val="16"/>
              </w:rPr>
              <w:t>考核达标要求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DA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6A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510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0237">
            <w:pPr>
              <w:jc w:val="center"/>
            </w:pPr>
            <w:r>
              <w:rPr>
                <w:rFonts w:ascii="宋体" w:hAnsi="宋体" w:eastAsia="宋体"/>
                <w:sz w:val="16"/>
              </w:rPr>
              <w:t>10</w:t>
            </w:r>
          </w:p>
        </w:tc>
      </w:tr>
    </w:tbl>
    <w:p w14:paraId="1DAD8F7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89F31A">
        <w:tblPrEx>
          <w:tblCellMar>
            <w:top w:w="0" w:type="dxa"/>
            <w:left w:w="108" w:type="dxa"/>
            <w:bottom w:w="0" w:type="dxa"/>
            <w:right w:w="108" w:type="dxa"/>
          </w:tblCellMar>
        </w:tblPrEx>
        <w:tc>
          <w:tcPr>
            <w:tcW w:w="8847" w:type="dxa"/>
            <w:gridSpan w:val="9"/>
            <w:vAlign w:val="center"/>
          </w:tcPr>
          <w:p w14:paraId="01461D1D">
            <w:pPr>
              <w:jc w:val="center"/>
            </w:pPr>
            <w:r>
              <w:rPr>
                <w:rFonts w:ascii="宋体" w:hAnsi="宋体" w:eastAsia="宋体"/>
                <w:sz w:val="24"/>
              </w:rPr>
              <w:t>项目支出绩效自评表</w:t>
            </w:r>
          </w:p>
        </w:tc>
      </w:tr>
      <w:tr w14:paraId="515D1CC2">
        <w:tblPrEx>
          <w:tblCellMar>
            <w:top w:w="0" w:type="dxa"/>
            <w:left w:w="108" w:type="dxa"/>
            <w:bottom w:w="0" w:type="dxa"/>
            <w:right w:w="108" w:type="dxa"/>
          </w:tblCellMar>
        </w:tblPrEx>
        <w:tc>
          <w:tcPr>
            <w:tcW w:w="8847" w:type="dxa"/>
            <w:gridSpan w:val="9"/>
            <w:vAlign w:val="center"/>
          </w:tcPr>
          <w:p w14:paraId="444E3A36">
            <w:pPr>
              <w:jc w:val="center"/>
            </w:pPr>
            <w:r>
              <w:rPr>
                <w:rFonts w:ascii="宋体" w:hAnsi="宋体" w:eastAsia="宋体"/>
                <w:sz w:val="24"/>
              </w:rPr>
              <w:t>(2024年度)</w:t>
            </w:r>
          </w:p>
        </w:tc>
      </w:tr>
      <w:tr w14:paraId="0026D9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261C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0D9D52">
            <w:pPr>
              <w:jc w:val="center"/>
            </w:pPr>
            <w:r>
              <w:rPr>
                <w:rFonts w:ascii="宋体" w:hAnsi="宋体" w:eastAsia="宋体"/>
                <w:sz w:val="16"/>
              </w:rPr>
              <w:t>2024年车辆购置费项目</w:t>
            </w:r>
          </w:p>
        </w:tc>
      </w:tr>
      <w:tr w14:paraId="1D0E14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0D6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6C0D25">
            <w:pPr>
              <w:jc w:val="center"/>
            </w:pPr>
            <w:r>
              <w:rPr>
                <w:rFonts w:ascii="宋体" w:hAnsi="宋体" w:eastAsia="宋体"/>
                <w:sz w:val="16"/>
              </w:rPr>
              <w:t>中共和田地委党史地方志办公室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63F7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837763">
            <w:pPr>
              <w:jc w:val="center"/>
            </w:pPr>
            <w:r>
              <w:rPr>
                <w:rFonts w:ascii="宋体" w:hAnsi="宋体" w:eastAsia="宋体"/>
                <w:sz w:val="16"/>
              </w:rPr>
              <w:t>中共和田地委党史地方志办公室</w:t>
            </w:r>
          </w:p>
        </w:tc>
      </w:tr>
      <w:tr w14:paraId="4E734C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0EEA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1AF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A865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393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C84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61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EFB0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0C74E">
            <w:pPr>
              <w:jc w:val="center"/>
            </w:pPr>
            <w:r>
              <w:rPr>
                <w:rFonts w:ascii="宋体" w:hAnsi="宋体" w:eastAsia="宋体"/>
                <w:sz w:val="16"/>
              </w:rPr>
              <w:t>得分</w:t>
            </w:r>
          </w:p>
        </w:tc>
      </w:tr>
      <w:tr w14:paraId="3585E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E6B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81B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66C49">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262B7">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7B3C">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EB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A894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94FDB">
            <w:pPr>
              <w:jc w:val="center"/>
            </w:pPr>
            <w:r>
              <w:rPr>
                <w:rFonts w:ascii="宋体" w:hAnsi="宋体" w:eastAsia="宋体"/>
                <w:sz w:val="16"/>
              </w:rPr>
              <w:t>10.00分</w:t>
            </w:r>
          </w:p>
        </w:tc>
      </w:tr>
      <w:tr w14:paraId="23FFD1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CC6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2819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1EB8E">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4564">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2F096">
            <w:pPr>
              <w:jc w:val="center"/>
            </w:pPr>
            <w:r>
              <w:rPr>
                <w:rFonts w:ascii="宋体" w:hAnsi="宋体" w:eastAsia="宋体"/>
                <w:sz w:val="16"/>
              </w:rPr>
              <w:t>14.98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C6A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7E1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B98CA">
            <w:pPr>
              <w:jc w:val="center"/>
            </w:pPr>
            <w:r>
              <w:rPr>
                <w:rFonts w:ascii="宋体" w:hAnsi="宋体" w:eastAsia="宋体"/>
                <w:sz w:val="16"/>
              </w:rPr>
              <w:t>—</w:t>
            </w:r>
          </w:p>
        </w:tc>
      </w:tr>
      <w:tr w14:paraId="3F94E2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220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8D4D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E9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911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7EF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9F6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A8F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3FCC">
            <w:pPr>
              <w:jc w:val="center"/>
            </w:pPr>
            <w:r>
              <w:rPr>
                <w:rFonts w:ascii="宋体" w:hAnsi="宋体" w:eastAsia="宋体"/>
                <w:sz w:val="16"/>
              </w:rPr>
              <w:t>—</w:t>
            </w:r>
          </w:p>
        </w:tc>
      </w:tr>
      <w:tr w14:paraId="1A68CE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7AD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2E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173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609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A79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0C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A56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14EF5">
            <w:pPr>
              <w:jc w:val="center"/>
            </w:pPr>
            <w:r>
              <w:rPr>
                <w:rFonts w:ascii="宋体" w:hAnsi="宋体" w:eastAsia="宋体"/>
                <w:sz w:val="16"/>
              </w:rPr>
              <w:t>—</w:t>
            </w:r>
          </w:p>
        </w:tc>
      </w:tr>
      <w:tr w14:paraId="2A6527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F966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46EEC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248861">
            <w:pPr>
              <w:jc w:val="center"/>
            </w:pPr>
            <w:r>
              <w:rPr>
                <w:rFonts w:ascii="宋体" w:hAnsi="宋体" w:eastAsia="宋体"/>
                <w:sz w:val="16"/>
              </w:rPr>
              <w:t>实际完成情况</w:t>
            </w:r>
          </w:p>
        </w:tc>
      </w:tr>
      <w:tr w14:paraId="724C0E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881C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0F8907">
            <w:pPr>
              <w:jc w:val="both"/>
            </w:pPr>
            <w:r>
              <w:rPr>
                <w:rFonts w:ascii="宋体" w:hAnsi="宋体" w:eastAsia="宋体"/>
                <w:sz w:val="16"/>
              </w:rPr>
              <w:t>本项目主要实施内容为：购置车辆1辆，项目总投资为14.98万元，项目计划于2024年12月完成。通过本项目的实施，可有效提高工作效率，待项目实施完成，争取使受益人群满意度不低于95%。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C7D234">
            <w:pPr>
              <w:jc w:val="both"/>
            </w:pPr>
            <w:r>
              <w:rPr>
                <w:rFonts w:hint="eastAsia" w:ascii="宋体" w:hAnsi="宋体"/>
                <w:sz w:val="16"/>
                <w:lang w:eastAsia="zh-CN"/>
              </w:rPr>
              <w:t>截至</w:t>
            </w:r>
            <w:r>
              <w:rPr>
                <w:rFonts w:ascii="宋体" w:hAnsi="宋体" w:eastAsia="宋体"/>
                <w:sz w:val="16"/>
              </w:rPr>
              <w:t>2024年12月31日，本项目实际形成支出14.98万元，已完成购置车辆数1辆，车辆验收合格率100%，达到了提高工作效率的效益，受益职工满意度达到100%。</w:t>
            </w:r>
          </w:p>
        </w:tc>
      </w:tr>
      <w:tr w14:paraId="67C629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DDA7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57A6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7389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BACD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E861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4C1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676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11B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8EC71">
            <w:pPr>
              <w:jc w:val="center"/>
            </w:pPr>
            <w:r>
              <w:rPr>
                <w:rFonts w:ascii="宋体" w:hAnsi="宋体" w:eastAsia="宋体"/>
                <w:sz w:val="16"/>
              </w:rPr>
              <w:t>偏差原因分析及改进措施</w:t>
            </w:r>
          </w:p>
        </w:tc>
      </w:tr>
      <w:tr w14:paraId="10D2C2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5EC0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5C60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F641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21F93">
            <w:pPr>
              <w:jc w:val="center"/>
            </w:pPr>
            <w:r>
              <w:rPr>
                <w:rFonts w:ascii="宋体" w:hAnsi="宋体" w:eastAsia="宋体"/>
                <w:sz w:val="16"/>
              </w:rPr>
              <w:t>购置车辆数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808B0">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3A4CA">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124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9FB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A2EBE">
            <w:pPr>
              <w:jc w:val="center"/>
            </w:pPr>
          </w:p>
        </w:tc>
      </w:tr>
      <w:tr w14:paraId="657FB1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9DE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6C1A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BD21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99172">
            <w:pPr>
              <w:jc w:val="center"/>
            </w:pPr>
            <w:r>
              <w:rPr>
                <w:rFonts w:ascii="宋体" w:hAnsi="宋体" w:eastAsia="宋体"/>
                <w:sz w:val="16"/>
              </w:rPr>
              <w:t>车辆验收合格率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6C8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4C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FD0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E2C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085C1">
            <w:pPr>
              <w:jc w:val="center"/>
            </w:pPr>
          </w:p>
        </w:tc>
      </w:tr>
      <w:tr w14:paraId="0E41A7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675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953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95B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E889">
            <w:pPr>
              <w:jc w:val="center"/>
            </w:pPr>
            <w:r>
              <w:rPr>
                <w:rFonts w:ascii="宋体" w:hAnsi="宋体" w:eastAsia="宋体"/>
                <w:sz w:val="16"/>
              </w:rPr>
              <w:t>公务用车保障率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469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545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BF8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B0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09AFD">
            <w:pPr>
              <w:jc w:val="center"/>
            </w:pPr>
          </w:p>
        </w:tc>
      </w:tr>
      <w:tr w14:paraId="2264FC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A17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3A4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3513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A646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45C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5B6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B9A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ED4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C9513">
            <w:pPr>
              <w:jc w:val="center"/>
            </w:pPr>
          </w:p>
        </w:tc>
      </w:tr>
      <w:tr w14:paraId="279129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FF3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47D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B2EA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7F9A">
            <w:pPr>
              <w:jc w:val="center"/>
            </w:pPr>
            <w:r>
              <w:rPr>
                <w:rFonts w:ascii="宋体" w:hAnsi="宋体" w:eastAsia="宋体"/>
                <w:sz w:val="16"/>
              </w:rPr>
              <w:t>车辆购置费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AC89F">
            <w:pPr>
              <w:jc w:val="center"/>
            </w:pPr>
            <w:r>
              <w:rPr>
                <w:rFonts w:ascii="宋体" w:hAnsi="宋体" w:eastAsia="宋体"/>
                <w:sz w:val="16"/>
              </w:rPr>
              <w:t>≤14.98万元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177DC">
            <w:pPr>
              <w:jc w:val="center"/>
            </w:pPr>
            <w:r>
              <w:rPr>
                <w:rFonts w:ascii="宋体" w:hAnsi="宋体" w:eastAsia="宋体"/>
                <w:sz w:val="16"/>
              </w:rPr>
              <w:t>=14.98万元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494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801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07625">
            <w:pPr>
              <w:jc w:val="center"/>
            </w:pPr>
          </w:p>
        </w:tc>
      </w:tr>
      <w:tr w14:paraId="61E050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526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FE40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B415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51454">
            <w:pPr>
              <w:jc w:val="center"/>
            </w:pPr>
            <w:r>
              <w:rPr>
                <w:rFonts w:ascii="宋体" w:hAnsi="宋体" w:eastAsia="宋体"/>
                <w:sz w:val="16"/>
              </w:rPr>
              <w:t>有效提高工作效率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BB3AB">
            <w:pPr>
              <w:jc w:val="center"/>
            </w:pPr>
            <w:r>
              <w:rPr>
                <w:rFonts w:ascii="宋体" w:hAnsi="宋体" w:eastAsia="宋体"/>
                <w:sz w:val="16"/>
              </w:rPr>
              <w:t>持续加强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9817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AE8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6C0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392D9">
            <w:pPr>
              <w:jc w:val="center"/>
            </w:pPr>
          </w:p>
        </w:tc>
      </w:tr>
      <w:tr w14:paraId="202953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A1B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910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899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A94B3">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D278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90E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EC1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7CE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CA16F">
            <w:pPr>
              <w:jc w:val="center"/>
            </w:pPr>
          </w:p>
        </w:tc>
      </w:tr>
      <w:tr w14:paraId="7CF783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09AA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226E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BDFB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3B690">
            <w:pPr>
              <w:jc w:val="center"/>
            </w:pPr>
            <w:r>
              <w:rPr>
                <w:rFonts w:ascii="宋体" w:hAnsi="宋体" w:eastAsia="宋体"/>
                <w:sz w:val="16"/>
              </w:rPr>
              <w:t>100分</w:t>
            </w:r>
          </w:p>
        </w:tc>
      </w:tr>
    </w:tbl>
    <w:p w14:paraId="6C4519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983"/>
        <w:gridCol w:w="983"/>
        <w:gridCol w:w="983"/>
        <w:gridCol w:w="983"/>
        <w:gridCol w:w="983"/>
      </w:tblGrid>
      <w:tr w14:paraId="5472971E">
        <w:tblPrEx>
          <w:tblCellMar>
            <w:top w:w="0" w:type="dxa"/>
            <w:left w:w="108" w:type="dxa"/>
            <w:bottom w:w="0" w:type="dxa"/>
            <w:right w:w="108" w:type="dxa"/>
          </w:tblCellMar>
        </w:tblPrEx>
        <w:tc>
          <w:tcPr>
            <w:tcW w:w="8847" w:type="dxa"/>
            <w:gridSpan w:val="9"/>
            <w:vAlign w:val="center"/>
          </w:tcPr>
          <w:p w14:paraId="3A168ACE">
            <w:pPr>
              <w:jc w:val="center"/>
            </w:pPr>
            <w:r>
              <w:rPr>
                <w:rFonts w:ascii="宋体" w:hAnsi="宋体" w:eastAsia="宋体"/>
                <w:sz w:val="24"/>
              </w:rPr>
              <w:t>项目支出绩效自评表</w:t>
            </w:r>
          </w:p>
        </w:tc>
      </w:tr>
      <w:tr w14:paraId="4E379967">
        <w:tblPrEx>
          <w:tblCellMar>
            <w:top w:w="0" w:type="dxa"/>
            <w:left w:w="108" w:type="dxa"/>
            <w:bottom w:w="0" w:type="dxa"/>
            <w:right w:w="108" w:type="dxa"/>
          </w:tblCellMar>
        </w:tblPrEx>
        <w:tc>
          <w:tcPr>
            <w:tcW w:w="8847" w:type="dxa"/>
            <w:gridSpan w:val="9"/>
            <w:vAlign w:val="center"/>
          </w:tcPr>
          <w:p w14:paraId="04014C7C">
            <w:pPr>
              <w:jc w:val="center"/>
            </w:pPr>
            <w:r>
              <w:rPr>
                <w:rFonts w:ascii="宋体" w:hAnsi="宋体" w:eastAsia="宋体"/>
                <w:sz w:val="24"/>
              </w:rPr>
              <w:t>(2024年度)</w:t>
            </w:r>
          </w:p>
        </w:tc>
      </w:tr>
      <w:tr w14:paraId="0E3E1E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9F38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684936">
            <w:pPr>
              <w:jc w:val="center"/>
            </w:pPr>
            <w:r>
              <w:rPr>
                <w:rFonts w:ascii="宋体" w:hAnsi="宋体" w:eastAsia="宋体"/>
                <w:sz w:val="16"/>
              </w:rPr>
              <w:t>印刷出版项目</w:t>
            </w:r>
          </w:p>
        </w:tc>
      </w:tr>
      <w:tr w14:paraId="1DE964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B585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4C6842">
            <w:pPr>
              <w:jc w:val="center"/>
            </w:pPr>
            <w:r>
              <w:rPr>
                <w:rFonts w:ascii="宋体" w:hAnsi="宋体" w:eastAsia="宋体"/>
                <w:sz w:val="16"/>
              </w:rPr>
              <w:t>中共和田地委党史地方志办公室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957E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0C48EA">
            <w:pPr>
              <w:jc w:val="center"/>
            </w:pPr>
            <w:r>
              <w:rPr>
                <w:rFonts w:ascii="宋体" w:hAnsi="宋体" w:eastAsia="宋体"/>
                <w:sz w:val="16"/>
              </w:rPr>
              <w:t>中共和田地委党史地方志办公室</w:t>
            </w:r>
          </w:p>
        </w:tc>
      </w:tr>
      <w:tr w14:paraId="2C64A0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072E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DB2F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30B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B30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7E0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883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14BC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85C89">
            <w:pPr>
              <w:jc w:val="center"/>
            </w:pPr>
            <w:r>
              <w:rPr>
                <w:rFonts w:ascii="宋体" w:hAnsi="宋体" w:eastAsia="宋体"/>
                <w:sz w:val="16"/>
              </w:rPr>
              <w:t>得分</w:t>
            </w:r>
          </w:p>
        </w:tc>
      </w:tr>
      <w:tr w14:paraId="6F9E5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994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E58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C63C1">
            <w:pPr>
              <w:jc w:val="center"/>
            </w:pPr>
            <w:r>
              <w:rPr>
                <w:rFonts w:ascii="宋体" w:hAnsi="宋体" w:eastAsia="宋体"/>
                <w:sz w:val="16"/>
              </w:rPr>
              <w:t>40.98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29CBC">
            <w:pPr>
              <w:jc w:val="center"/>
            </w:pPr>
            <w:r>
              <w:rPr>
                <w:rFonts w:ascii="宋体" w:hAnsi="宋体" w:eastAsia="宋体"/>
                <w:sz w:val="16"/>
              </w:rPr>
              <w:t>40.98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3AD1A">
            <w:pPr>
              <w:jc w:val="center"/>
            </w:pPr>
            <w:r>
              <w:rPr>
                <w:rFonts w:ascii="宋体" w:hAnsi="宋体" w:eastAsia="宋体"/>
                <w:sz w:val="16"/>
              </w:rPr>
              <w:t>40.98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CF1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7452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092ED">
            <w:pPr>
              <w:jc w:val="center"/>
            </w:pPr>
            <w:r>
              <w:rPr>
                <w:rFonts w:ascii="宋体" w:hAnsi="宋体" w:eastAsia="宋体"/>
                <w:sz w:val="16"/>
              </w:rPr>
              <w:t>10.00分</w:t>
            </w:r>
          </w:p>
        </w:tc>
      </w:tr>
      <w:tr w14:paraId="7F263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125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D487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2A6EC">
            <w:pPr>
              <w:jc w:val="center"/>
            </w:pPr>
            <w:r>
              <w:rPr>
                <w:rFonts w:ascii="宋体" w:hAnsi="宋体" w:eastAsia="宋体"/>
                <w:sz w:val="16"/>
              </w:rPr>
              <w:t>40.98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0202A">
            <w:pPr>
              <w:jc w:val="center"/>
            </w:pPr>
            <w:r>
              <w:rPr>
                <w:rFonts w:ascii="宋体" w:hAnsi="宋体" w:eastAsia="宋体"/>
                <w:sz w:val="16"/>
              </w:rPr>
              <w:t>40.98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B03B8">
            <w:pPr>
              <w:jc w:val="center"/>
            </w:pPr>
            <w:r>
              <w:rPr>
                <w:rFonts w:ascii="宋体" w:hAnsi="宋体" w:eastAsia="宋体"/>
                <w:sz w:val="16"/>
              </w:rPr>
              <w:t>40.98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AA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C8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0CB71">
            <w:pPr>
              <w:jc w:val="center"/>
            </w:pPr>
            <w:r>
              <w:rPr>
                <w:rFonts w:ascii="宋体" w:hAnsi="宋体" w:eastAsia="宋体"/>
                <w:sz w:val="16"/>
              </w:rPr>
              <w:t>—</w:t>
            </w:r>
          </w:p>
        </w:tc>
      </w:tr>
      <w:tr w14:paraId="36A936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6C5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D8B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B44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DDD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38E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F2D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F1D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97E47">
            <w:pPr>
              <w:jc w:val="center"/>
            </w:pPr>
            <w:r>
              <w:rPr>
                <w:rFonts w:ascii="宋体" w:hAnsi="宋体" w:eastAsia="宋体"/>
                <w:sz w:val="16"/>
              </w:rPr>
              <w:t>—</w:t>
            </w:r>
          </w:p>
        </w:tc>
      </w:tr>
      <w:tr w14:paraId="05933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90B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35C1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43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DE6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195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31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DF2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8A52">
            <w:pPr>
              <w:jc w:val="center"/>
            </w:pPr>
            <w:r>
              <w:rPr>
                <w:rFonts w:ascii="宋体" w:hAnsi="宋体" w:eastAsia="宋体"/>
                <w:sz w:val="16"/>
              </w:rPr>
              <w:t>—</w:t>
            </w:r>
          </w:p>
        </w:tc>
      </w:tr>
      <w:tr w14:paraId="3D14EC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3A1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BE56B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58E632">
            <w:pPr>
              <w:jc w:val="center"/>
            </w:pPr>
            <w:r>
              <w:rPr>
                <w:rFonts w:ascii="宋体" w:hAnsi="宋体" w:eastAsia="宋体"/>
                <w:sz w:val="16"/>
              </w:rPr>
              <w:t>实际完成情况</w:t>
            </w:r>
          </w:p>
        </w:tc>
      </w:tr>
      <w:tr w14:paraId="3C839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5624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A145D2">
            <w:pPr>
              <w:jc w:val="both"/>
            </w:pPr>
            <w:r>
              <w:rPr>
                <w:rFonts w:ascii="宋体" w:hAnsi="宋体" w:eastAsia="宋体"/>
                <w:sz w:val="16"/>
              </w:rPr>
              <w:t>2024年中共和田地委党史地方志办公室出版和田年鉴预计1200册，落实《和田年鉴（2023）》《和田年鉴（2024）》公开出版发行，开展人员业务培训、出差、书稿三审三校出差预计3次，作为《和田地区志》《和田地区扶贫志》《和田地区全面小康志》等地方志书承编单位，做好地情资料保存、历史资料收集，助力“文化润疆”工程，为自治区、地区党史、地方志部门提供有关地情资料，为和田地区各级党政机关、领导干部和有志之士了解和田地区开发、建设和田提供科学依据和历史借鉴，长期有效</w:t>
            </w:r>
            <w:r>
              <w:rPr>
                <w:rFonts w:hint="eastAsia" w:ascii="宋体" w:hAnsi="宋体"/>
                <w:sz w:val="16"/>
                <w:lang w:eastAsia="zh-CN"/>
              </w:rPr>
              <w:t>发挥</w:t>
            </w:r>
            <w:r>
              <w:rPr>
                <w:rFonts w:ascii="宋体" w:hAnsi="宋体" w:eastAsia="宋体"/>
                <w:sz w:val="16"/>
              </w:rPr>
              <w:t>存史、资政、育人的作用。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143BC4">
            <w:pPr>
              <w:jc w:val="both"/>
            </w:pPr>
            <w:r>
              <w:rPr>
                <w:rFonts w:hint="eastAsia" w:ascii="宋体" w:hAnsi="宋体"/>
                <w:sz w:val="16"/>
                <w:lang w:eastAsia="zh-CN"/>
              </w:rPr>
              <w:t>截至</w:t>
            </w:r>
            <w:r>
              <w:rPr>
                <w:rFonts w:ascii="宋体" w:hAnsi="宋体" w:eastAsia="宋体"/>
                <w:sz w:val="16"/>
              </w:rPr>
              <w:t>2024年12月31日，本项目实际形成支出40.98万元，已完成出版册数1200册，三审三校3次，印刷《和田年鉴（2023）》《和田年鉴（2024）》数量600册/种的任务。达到了有效</w:t>
            </w:r>
            <w:r>
              <w:rPr>
                <w:rFonts w:hint="eastAsia" w:ascii="宋体" w:hAnsi="宋体"/>
                <w:sz w:val="16"/>
                <w:lang w:eastAsia="zh-CN"/>
              </w:rPr>
              <w:t>发挥</w:t>
            </w:r>
            <w:r>
              <w:rPr>
                <w:rFonts w:ascii="宋体" w:hAnsi="宋体" w:eastAsia="宋体"/>
                <w:sz w:val="16"/>
              </w:rPr>
              <w:t>存史、资政、育人的效益，干部职工满意度达到100%。</w:t>
            </w:r>
            <w:r>
              <w:rPr>
                <w:rFonts w:ascii="宋体" w:hAnsi="宋体" w:eastAsia="宋体"/>
                <w:sz w:val="16"/>
              </w:rPr>
              <w:br w:type="textWrapping"/>
            </w:r>
          </w:p>
        </w:tc>
      </w:tr>
      <w:tr w14:paraId="237671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2EEF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BC54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3F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A82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63FA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80E5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34B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CDE2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0A69C">
            <w:pPr>
              <w:jc w:val="center"/>
            </w:pPr>
            <w:r>
              <w:rPr>
                <w:rFonts w:ascii="宋体" w:hAnsi="宋体" w:eastAsia="宋体"/>
                <w:sz w:val="16"/>
              </w:rPr>
              <w:t>偏差原因分析及改进措施</w:t>
            </w:r>
          </w:p>
        </w:tc>
      </w:tr>
      <w:tr w14:paraId="0BD9B8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A839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5C85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84B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3FAC7">
            <w:pPr>
              <w:jc w:val="center"/>
            </w:pPr>
            <w:r>
              <w:rPr>
                <w:rFonts w:ascii="宋体" w:hAnsi="宋体" w:eastAsia="宋体"/>
                <w:sz w:val="16"/>
              </w:rPr>
              <w:t>出版册数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1B054">
            <w:pPr>
              <w:jc w:val="center"/>
            </w:pPr>
            <w:r>
              <w:rPr>
                <w:rFonts w:ascii="宋体" w:hAnsi="宋体" w:eastAsia="宋体"/>
                <w:sz w:val="16"/>
              </w:rPr>
              <w:t>≥1200册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A78DD">
            <w:pPr>
              <w:jc w:val="center"/>
            </w:pPr>
            <w:r>
              <w:rPr>
                <w:rFonts w:ascii="宋体" w:hAnsi="宋体" w:eastAsia="宋体"/>
                <w:sz w:val="16"/>
              </w:rPr>
              <w:t>=1200册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5CA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2B8D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E0230">
            <w:pPr>
              <w:jc w:val="center"/>
            </w:pPr>
          </w:p>
        </w:tc>
      </w:tr>
      <w:tr w14:paraId="426D4B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88B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9CC5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09B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B345">
            <w:pPr>
              <w:jc w:val="center"/>
            </w:pPr>
            <w:r>
              <w:rPr>
                <w:rFonts w:ascii="宋体" w:hAnsi="宋体" w:eastAsia="宋体"/>
                <w:sz w:val="16"/>
              </w:rPr>
              <w:t>三审三校排版次数（次）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99C30">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9C978">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65E7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162E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274A5">
            <w:pPr>
              <w:jc w:val="center"/>
            </w:pPr>
          </w:p>
        </w:tc>
      </w:tr>
      <w:tr w14:paraId="06AA6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2DF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A80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6EA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37057">
            <w:pPr>
              <w:jc w:val="center"/>
            </w:pPr>
            <w:r>
              <w:rPr>
                <w:rFonts w:ascii="宋体" w:hAnsi="宋体" w:eastAsia="宋体"/>
                <w:sz w:val="16"/>
              </w:rPr>
              <w:t>印刷《和田年鉴（2023）》《和田年鉴（2024）》数量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3A5CC">
            <w:pPr>
              <w:jc w:val="center"/>
            </w:pPr>
            <w:r>
              <w:rPr>
                <w:rFonts w:ascii="宋体" w:hAnsi="宋体" w:eastAsia="宋体"/>
                <w:sz w:val="16"/>
              </w:rPr>
              <w:t>≤600册/种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11827">
            <w:pPr>
              <w:jc w:val="center"/>
            </w:pPr>
            <w:r>
              <w:rPr>
                <w:rFonts w:ascii="宋体" w:hAnsi="宋体" w:eastAsia="宋体"/>
                <w:sz w:val="16"/>
              </w:rPr>
              <w:t>=600册/种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32DB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22D9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A344">
            <w:pPr>
              <w:jc w:val="center"/>
            </w:pPr>
          </w:p>
        </w:tc>
      </w:tr>
      <w:tr w14:paraId="55F55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790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9D8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FC6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10139">
            <w:pPr>
              <w:jc w:val="center"/>
            </w:pPr>
            <w:r>
              <w:rPr>
                <w:rFonts w:ascii="宋体" w:hAnsi="宋体" w:eastAsia="宋体"/>
                <w:sz w:val="16"/>
              </w:rPr>
              <w:t>印刷品质合格率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8B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C9B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C09C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238D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A0517">
            <w:pPr>
              <w:jc w:val="center"/>
            </w:pPr>
          </w:p>
        </w:tc>
      </w:tr>
      <w:tr w14:paraId="094E8D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7F0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18D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754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63805">
            <w:pPr>
              <w:jc w:val="center"/>
            </w:pPr>
            <w:r>
              <w:rPr>
                <w:rFonts w:ascii="宋体" w:hAnsi="宋体" w:eastAsia="宋体"/>
                <w:sz w:val="16"/>
              </w:rPr>
              <w:t>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43F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A1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F8CF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47B1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44046">
            <w:pPr>
              <w:jc w:val="center"/>
            </w:pPr>
          </w:p>
        </w:tc>
      </w:tr>
      <w:tr w14:paraId="47638C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83B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EA1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5B47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39813">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6734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862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3815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FF56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39D62">
            <w:pPr>
              <w:jc w:val="center"/>
            </w:pPr>
          </w:p>
        </w:tc>
      </w:tr>
      <w:tr w14:paraId="2CA2D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BA3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F8C4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B2C4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36FEB">
            <w:pPr>
              <w:jc w:val="center"/>
            </w:pPr>
            <w:r>
              <w:rPr>
                <w:rFonts w:ascii="宋体" w:hAnsi="宋体" w:eastAsia="宋体"/>
                <w:sz w:val="16"/>
              </w:rPr>
              <w:t>印刷出版成本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C86CD">
            <w:pPr>
              <w:jc w:val="center"/>
            </w:pPr>
            <w:r>
              <w:rPr>
                <w:rFonts w:ascii="宋体" w:hAnsi="宋体" w:eastAsia="宋体"/>
                <w:sz w:val="16"/>
              </w:rPr>
              <w:t>≤39.42万元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10A0">
            <w:pPr>
              <w:jc w:val="center"/>
            </w:pPr>
            <w:r>
              <w:rPr>
                <w:rFonts w:ascii="宋体" w:hAnsi="宋体" w:eastAsia="宋体"/>
                <w:sz w:val="16"/>
              </w:rPr>
              <w:t>=39.42万元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B9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3FD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0F109">
            <w:pPr>
              <w:jc w:val="center"/>
            </w:pPr>
          </w:p>
        </w:tc>
      </w:tr>
      <w:tr w14:paraId="12EBB4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99A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167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525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FE904">
            <w:pPr>
              <w:jc w:val="center"/>
            </w:pPr>
            <w:r>
              <w:rPr>
                <w:rFonts w:ascii="宋体" w:hAnsi="宋体" w:eastAsia="宋体"/>
                <w:sz w:val="16"/>
              </w:rPr>
              <w:t>差旅费成本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BD978">
            <w:pPr>
              <w:jc w:val="center"/>
            </w:pPr>
            <w:r>
              <w:rPr>
                <w:rFonts w:ascii="宋体" w:hAnsi="宋体" w:eastAsia="宋体"/>
                <w:sz w:val="16"/>
              </w:rPr>
              <w:t>≤1.56万元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6085B">
            <w:pPr>
              <w:jc w:val="center"/>
            </w:pPr>
            <w:r>
              <w:rPr>
                <w:rFonts w:ascii="宋体" w:hAnsi="宋体" w:eastAsia="宋体"/>
                <w:sz w:val="16"/>
              </w:rPr>
              <w:t>=1.56万元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81A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73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70ABC">
            <w:pPr>
              <w:jc w:val="center"/>
            </w:pPr>
          </w:p>
        </w:tc>
      </w:tr>
      <w:tr w14:paraId="175B5E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B2E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EDBD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0AD7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86A4C">
            <w:pPr>
              <w:jc w:val="center"/>
            </w:pPr>
            <w:r>
              <w:rPr>
                <w:rFonts w:ascii="宋体" w:hAnsi="宋体" w:eastAsia="宋体"/>
                <w:sz w:val="16"/>
              </w:rPr>
              <w:t>有效发挥存史、资政、育人的作用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0D8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886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D7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25D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8A976">
            <w:pPr>
              <w:jc w:val="center"/>
            </w:pPr>
          </w:p>
        </w:tc>
      </w:tr>
      <w:tr w14:paraId="4837BF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EA6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CAC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FA6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A271E">
            <w:pPr>
              <w:jc w:val="center"/>
            </w:pPr>
            <w:r>
              <w:rPr>
                <w:rFonts w:ascii="宋体" w:hAnsi="宋体" w:eastAsia="宋体"/>
                <w:sz w:val="16"/>
              </w:rPr>
              <w:t>干部职工满意度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BF76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D70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B1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C08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9210">
            <w:pPr>
              <w:jc w:val="center"/>
            </w:pPr>
          </w:p>
        </w:tc>
      </w:tr>
      <w:tr w14:paraId="70EB7D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BAA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66FC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AE68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94DE82">
            <w:pPr>
              <w:jc w:val="center"/>
            </w:pPr>
            <w:r>
              <w:rPr>
                <w:rFonts w:ascii="宋体" w:hAnsi="宋体" w:eastAsia="宋体"/>
                <w:sz w:val="16"/>
              </w:rPr>
              <w:t>100分</w:t>
            </w:r>
          </w:p>
        </w:tc>
      </w:tr>
    </w:tbl>
    <w:p w14:paraId="061E9505">
      <w:r>
        <w:br w:type="page"/>
      </w:r>
    </w:p>
    <w:p w14:paraId="61A68A93">
      <w:pPr>
        <w:spacing w:line="640" w:lineRule="exact"/>
        <w:ind w:firstLine="640"/>
        <w:jc w:val="both"/>
        <w:outlineLvl w:val="2"/>
      </w:pPr>
      <w:r>
        <w:rPr>
          <w:rFonts w:ascii="黑体" w:hAnsi="黑体" w:eastAsia="黑体"/>
          <w:sz w:val="32"/>
        </w:rPr>
        <w:t>十二、其他需说明的事项</w:t>
      </w:r>
    </w:p>
    <w:p w14:paraId="7512EE52">
      <w:pPr>
        <w:spacing w:line="580" w:lineRule="exact"/>
        <w:ind w:firstLine="640"/>
        <w:jc w:val="both"/>
      </w:pPr>
      <w:r>
        <w:rPr>
          <w:rFonts w:ascii="仿宋_GB2312" w:hAnsi="仿宋_GB2312" w:eastAsia="仿宋_GB2312"/>
          <w:b w:val="0"/>
          <w:sz w:val="32"/>
        </w:rPr>
        <w:t>本单位无其他需说明的事项。</w:t>
      </w:r>
    </w:p>
    <w:p w14:paraId="675370E8">
      <w:r>
        <w:br w:type="page"/>
      </w:r>
    </w:p>
    <w:p w14:paraId="5DA34274">
      <w:pPr>
        <w:spacing w:line="240" w:lineRule="auto"/>
        <w:jc w:val="center"/>
        <w:outlineLvl w:val="1"/>
      </w:pPr>
      <w:r>
        <w:rPr>
          <w:rFonts w:ascii="黑体" w:hAnsi="黑体" w:eastAsia="黑体"/>
          <w:sz w:val="32"/>
        </w:rPr>
        <w:t>第三部分 专业名词解释</w:t>
      </w:r>
    </w:p>
    <w:p w14:paraId="1A977B1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C0C9A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3E0068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295BA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E7F7C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6D92AD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5D474D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009BC1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2B2BC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7F207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A1DA6A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6E5D63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5A89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76AA3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EB669DD">
      <w:r>
        <w:br w:type="page"/>
      </w:r>
    </w:p>
    <w:p w14:paraId="49BAD80C">
      <w:pPr>
        <w:spacing w:line="240" w:lineRule="auto"/>
        <w:jc w:val="center"/>
        <w:outlineLvl w:val="1"/>
      </w:pPr>
      <w:r>
        <w:rPr>
          <w:rFonts w:ascii="黑体" w:hAnsi="黑体" w:eastAsia="黑体"/>
          <w:sz w:val="32"/>
        </w:rPr>
        <w:t>第四部分 部门决算报表（见附表）</w:t>
      </w:r>
    </w:p>
    <w:p w14:paraId="3E721128">
      <w:pPr>
        <w:spacing w:line="240" w:lineRule="auto"/>
        <w:ind w:firstLine="640"/>
        <w:jc w:val="both"/>
      </w:pPr>
      <w:r>
        <w:rPr>
          <w:rFonts w:ascii="仿宋_GB2312" w:hAnsi="仿宋_GB2312" w:eastAsia="仿宋_GB2312"/>
          <w:b w:val="0"/>
          <w:sz w:val="32"/>
        </w:rPr>
        <w:t>一、《收入支出决算总表》</w:t>
      </w:r>
    </w:p>
    <w:p w14:paraId="173AB4AB">
      <w:pPr>
        <w:spacing w:line="240" w:lineRule="auto"/>
        <w:ind w:firstLine="640"/>
        <w:jc w:val="both"/>
      </w:pPr>
      <w:r>
        <w:rPr>
          <w:rFonts w:ascii="仿宋_GB2312" w:hAnsi="仿宋_GB2312" w:eastAsia="仿宋_GB2312"/>
          <w:b w:val="0"/>
          <w:sz w:val="32"/>
        </w:rPr>
        <w:t>二、《收入决算表》</w:t>
      </w:r>
    </w:p>
    <w:p w14:paraId="1DD6E9DA">
      <w:pPr>
        <w:spacing w:line="240" w:lineRule="auto"/>
        <w:ind w:firstLine="640"/>
        <w:jc w:val="both"/>
      </w:pPr>
      <w:r>
        <w:rPr>
          <w:rFonts w:ascii="仿宋_GB2312" w:hAnsi="仿宋_GB2312" w:eastAsia="仿宋_GB2312"/>
          <w:b w:val="0"/>
          <w:sz w:val="32"/>
        </w:rPr>
        <w:t>三、《支出决算表》</w:t>
      </w:r>
    </w:p>
    <w:p w14:paraId="4849631B">
      <w:pPr>
        <w:spacing w:line="240" w:lineRule="auto"/>
        <w:ind w:firstLine="640"/>
        <w:jc w:val="both"/>
      </w:pPr>
      <w:r>
        <w:rPr>
          <w:rFonts w:ascii="仿宋_GB2312" w:hAnsi="仿宋_GB2312" w:eastAsia="仿宋_GB2312"/>
          <w:b w:val="0"/>
          <w:sz w:val="32"/>
        </w:rPr>
        <w:t>四、《财政拨款收入支出决算总表》</w:t>
      </w:r>
    </w:p>
    <w:p w14:paraId="5132287C">
      <w:pPr>
        <w:spacing w:line="240" w:lineRule="auto"/>
        <w:ind w:firstLine="640"/>
        <w:jc w:val="both"/>
      </w:pPr>
      <w:r>
        <w:rPr>
          <w:rFonts w:ascii="仿宋_GB2312" w:hAnsi="仿宋_GB2312" w:eastAsia="仿宋_GB2312"/>
          <w:b w:val="0"/>
          <w:sz w:val="32"/>
        </w:rPr>
        <w:t>五、《一般公共预算财政拨款支出决算表》</w:t>
      </w:r>
    </w:p>
    <w:p w14:paraId="08081050">
      <w:pPr>
        <w:spacing w:line="240" w:lineRule="auto"/>
        <w:ind w:firstLine="640"/>
        <w:jc w:val="both"/>
      </w:pPr>
      <w:r>
        <w:rPr>
          <w:rFonts w:ascii="仿宋_GB2312" w:hAnsi="仿宋_GB2312" w:eastAsia="仿宋_GB2312"/>
          <w:b w:val="0"/>
          <w:sz w:val="32"/>
        </w:rPr>
        <w:t>六、《一般公共预算财政拨款基本支出决算表》</w:t>
      </w:r>
    </w:p>
    <w:p w14:paraId="1417FF63">
      <w:pPr>
        <w:spacing w:line="240" w:lineRule="auto"/>
        <w:ind w:firstLine="640"/>
        <w:jc w:val="both"/>
      </w:pPr>
      <w:r>
        <w:rPr>
          <w:rFonts w:ascii="仿宋_GB2312" w:hAnsi="仿宋_GB2312" w:eastAsia="仿宋_GB2312"/>
          <w:b w:val="0"/>
          <w:sz w:val="32"/>
        </w:rPr>
        <w:t>七、《政府性基金预算财政拨款收入支出决算表》</w:t>
      </w:r>
    </w:p>
    <w:p w14:paraId="530503BF">
      <w:pPr>
        <w:spacing w:line="240" w:lineRule="auto"/>
        <w:ind w:firstLine="640"/>
        <w:jc w:val="both"/>
      </w:pPr>
      <w:r>
        <w:rPr>
          <w:rFonts w:ascii="仿宋_GB2312" w:hAnsi="仿宋_GB2312" w:eastAsia="仿宋_GB2312"/>
          <w:b w:val="0"/>
          <w:sz w:val="32"/>
        </w:rPr>
        <w:t>八、《国有资本经营预算财政拨款收入支出决算表》</w:t>
      </w:r>
    </w:p>
    <w:p w14:paraId="7417B38C">
      <w:pPr>
        <w:spacing w:line="240" w:lineRule="auto"/>
        <w:ind w:firstLine="640"/>
        <w:jc w:val="both"/>
      </w:pPr>
      <w:r>
        <w:rPr>
          <w:rFonts w:ascii="仿宋_GB2312" w:hAnsi="仿宋_GB2312" w:eastAsia="仿宋_GB2312"/>
          <w:b w:val="0"/>
          <w:sz w:val="32"/>
        </w:rPr>
        <w:t>九、《财政拨款“三公”经费支出决算表》</w:t>
      </w:r>
    </w:p>
    <w:p w14:paraId="76D45D4F">
      <w:pPr>
        <w:spacing w:line="240" w:lineRule="auto"/>
        <w:ind w:firstLine="640"/>
        <w:jc w:val="both"/>
      </w:pPr>
    </w:p>
    <w:p w14:paraId="5A6F4F6C">
      <w:pPr>
        <w:spacing w:line="240" w:lineRule="auto"/>
        <w:ind w:firstLine="640"/>
        <w:jc w:val="both"/>
      </w:pPr>
    </w:p>
    <w:p w14:paraId="3F675E70">
      <w:pPr>
        <w:spacing w:line="240" w:lineRule="auto"/>
        <w:ind w:firstLine="640"/>
        <w:jc w:val="both"/>
      </w:pPr>
    </w:p>
    <w:p w14:paraId="54F6DA41">
      <w:pPr>
        <w:spacing w:line="240" w:lineRule="auto"/>
        <w:ind w:firstLine="640"/>
        <w:jc w:val="both"/>
      </w:pPr>
    </w:p>
    <w:p w14:paraId="3505EDA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BC065F"/>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D724A4"/>
    <w:rsid w:val="26BB25BE"/>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105D18"/>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5797</Words>
  <Characters>6642</Characters>
  <Lines>0</Lines>
  <Paragraphs>0</Paragraphs>
  <TotalTime>9</TotalTime>
  <ScaleCrop>false</ScaleCrop>
  <LinksUpToDate>false</LinksUpToDate>
  <CharactersWithSpaces>6650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2025-09-10T10:18:39Z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