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06A05"/>
    <w:p w14:paraId="7EE75ADB">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2AD02B57">
      <w:pPr>
        <w:spacing w:line="540" w:lineRule="exact"/>
        <w:jc w:val="center"/>
        <w:rPr>
          <w:rFonts w:hint="eastAsia" w:ascii="华文中宋" w:hAnsi="华文中宋" w:eastAsia="华文中宋" w:cs="宋体"/>
          <w:b/>
          <w:kern w:val="0"/>
          <w:sz w:val="52"/>
          <w:szCs w:val="52"/>
        </w:rPr>
      </w:pPr>
    </w:p>
    <w:p w14:paraId="40628C17">
      <w:pPr>
        <w:spacing w:line="540" w:lineRule="exact"/>
        <w:jc w:val="center"/>
        <w:rPr>
          <w:rFonts w:hint="eastAsia" w:ascii="华文中宋" w:hAnsi="华文中宋" w:eastAsia="华文中宋" w:cs="宋体"/>
          <w:b/>
          <w:kern w:val="0"/>
          <w:sz w:val="52"/>
          <w:szCs w:val="52"/>
        </w:rPr>
      </w:pPr>
    </w:p>
    <w:p w14:paraId="326E8D53">
      <w:pPr>
        <w:spacing w:line="540" w:lineRule="exact"/>
        <w:jc w:val="center"/>
        <w:rPr>
          <w:rFonts w:hint="eastAsia" w:ascii="华文中宋" w:hAnsi="华文中宋" w:eastAsia="华文中宋" w:cs="宋体"/>
          <w:b/>
          <w:kern w:val="0"/>
          <w:sz w:val="52"/>
          <w:szCs w:val="52"/>
        </w:rPr>
      </w:pPr>
    </w:p>
    <w:p w14:paraId="422273E8">
      <w:pPr>
        <w:spacing w:line="540" w:lineRule="exact"/>
        <w:jc w:val="center"/>
        <w:rPr>
          <w:rFonts w:hint="eastAsia" w:ascii="华文中宋" w:hAnsi="华文中宋" w:eastAsia="华文中宋" w:cs="宋体"/>
          <w:b/>
          <w:kern w:val="0"/>
          <w:sz w:val="52"/>
          <w:szCs w:val="52"/>
        </w:rPr>
      </w:pPr>
    </w:p>
    <w:p w14:paraId="0CB38FBB">
      <w:pPr>
        <w:spacing w:line="540" w:lineRule="exact"/>
        <w:jc w:val="center"/>
        <w:rPr>
          <w:rFonts w:hint="eastAsia" w:ascii="华文中宋" w:hAnsi="华文中宋" w:eastAsia="华文中宋" w:cs="宋体"/>
          <w:b/>
          <w:kern w:val="0"/>
          <w:sz w:val="52"/>
          <w:szCs w:val="52"/>
        </w:rPr>
      </w:pPr>
    </w:p>
    <w:p w14:paraId="4B5716D3">
      <w:pPr>
        <w:spacing w:line="540" w:lineRule="exact"/>
        <w:jc w:val="center"/>
        <w:rPr>
          <w:rFonts w:hint="eastAsia" w:ascii="华文中宋" w:hAnsi="华文中宋" w:eastAsia="华文中宋" w:cs="宋体"/>
          <w:b/>
          <w:kern w:val="0"/>
          <w:sz w:val="52"/>
          <w:szCs w:val="52"/>
        </w:rPr>
      </w:pPr>
    </w:p>
    <w:p w14:paraId="4BF24325">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7D04E50">
      <w:pPr>
        <w:spacing w:line="540" w:lineRule="exact"/>
        <w:jc w:val="center"/>
        <w:rPr>
          <w:rFonts w:hint="eastAsia" w:ascii="华文中宋" w:hAnsi="华文中宋" w:eastAsia="华文中宋" w:cs="宋体"/>
          <w:b/>
          <w:kern w:val="0"/>
          <w:sz w:val="52"/>
          <w:szCs w:val="52"/>
        </w:rPr>
      </w:pPr>
    </w:p>
    <w:p w14:paraId="2A506CED">
      <w:pPr>
        <w:spacing w:line="540" w:lineRule="exact"/>
        <w:jc w:val="center"/>
        <w:rPr>
          <w:rStyle w:val="19"/>
          <w:rFonts w:hint="eastAsia" w:ascii="楷体" w:hAnsi="楷体" w:eastAsia="楷体"/>
          <w:spacing w:val="-4"/>
          <w:sz w:val="32"/>
          <w:szCs w:val="32"/>
        </w:rPr>
      </w:pPr>
      <w:r>
        <w:rPr>
          <w:rStyle w:val="19"/>
          <w:rFonts w:hint="eastAsia" w:ascii="楷体" w:hAnsi="楷体" w:eastAsia="楷体"/>
          <w:spacing w:val="-4"/>
          <w:sz w:val="32"/>
          <w:szCs w:val="32"/>
        </w:rPr>
        <w:t>（2024年度）</w:t>
      </w:r>
    </w:p>
    <w:p w14:paraId="373271F7">
      <w:pPr>
        <w:spacing w:line="540" w:lineRule="exact"/>
        <w:jc w:val="center"/>
        <w:rPr>
          <w:rFonts w:hint="eastAsia" w:hAnsi="宋体" w:eastAsia="仿宋_GB2312" w:cs="宋体"/>
          <w:kern w:val="0"/>
          <w:sz w:val="30"/>
          <w:szCs w:val="30"/>
        </w:rPr>
      </w:pPr>
    </w:p>
    <w:p w14:paraId="5CF65B98">
      <w:pPr>
        <w:spacing w:line="540" w:lineRule="exact"/>
        <w:jc w:val="center"/>
        <w:rPr>
          <w:rFonts w:hint="eastAsia" w:hAnsi="宋体" w:eastAsia="仿宋_GB2312" w:cs="宋体"/>
          <w:kern w:val="0"/>
          <w:sz w:val="30"/>
          <w:szCs w:val="30"/>
        </w:rPr>
      </w:pPr>
    </w:p>
    <w:p w14:paraId="03C2463E">
      <w:pPr>
        <w:spacing w:line="540" w:lineRule="exact"/>
        <w:jc w:val="center"/>
        <w:rPr>
          <w:rFonts w:hint="eastAsia" w:hAnsi="宋体" w:eastAsia="仿宋_GB2312" w:cs="宋体"/>
          <w:kern w:val="0"/>
          <w:sz w:val="30"/>
          <w:szCs w:val="30"/>
        </w:rPr>
      </w:pPr>
    </w:p>
    <w:p w14:paraId="507ABE99">
      <w:pPr>
        <w:spacing w:line="540" w:lineRule="exact"/>
        <w:jc w:val="center"/>
        <w:rPr>
          <w:rFonts w:hint="eastAsia" w:hAnsi="宋体" w:eastAsia="仿宋_GB2312" w:cs="宋体"/>
          <w:kern w:val="0"/>
          <w:sz w:val="30"/>
          <w:szCs w:val="30"/>
        </w:rPr>
      </w:pPr>
    </w:p>
    <w:p w14:paraId="1E7196C9">
      <w:pPr>
        <w:spacing w:line="540" w:lineRule="exact"/>
        <w:jc w:val="center"/>
        <w:rPr>
          <w:rFonts w:hint="eastAsia" w:hAnsi="宋体" w:eastAsia="仿宋_GB2312" w:cs="宋体"/>
          <w:kern w:val="0"/>
          <w:sz w:val="30"/>
          <w:szCs w:val="30"/>
        </w:rPr>
      </w:pPr>
    </w:p>
    <w:p w14:paraId="348D902D">
      <w:pPr>
        <w:spacing w:line="540" w:lineRule="exact"/>
        <w:jc w:val="center"/>
        <w:rPr>
          <w:rFonts w:hint="eastAsia" w:hAnsi="宋体" w:eastAsia="仿宋_GB2312" w:cs="宋体"/>
          <w:kern w:val="0"/>
          <w:sz w:val="30"/>
          <w:szCs w:val="30"/>
        </w:rPr>
      </w:pPr>
    </w:p>
    <w:p w14:paraId="08D5B7D7">
      <w:pPr>
        <w:spacing w:line="540" w:lineRule="exact"/>
        <w:rPr>
          <w:rFonts w:hint="eastAsia" w:hAnsi="宋体" w:eastAsia="仿宋_GB2312" w:cs="宋体"/>
          <w:kern w:val="0"/>
          <w:sz w:val="30"/>
          <w:szCs w:val="30"/>
        </w:rPr>
      </w:pPr>
    </w:p>
    <w:p w14:paraId="39441BF2">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358C45A2">
      <w:pPr>
        <w:spacing w:line="540" w:lineRule="exact"/>
        <w:ind w:firstLine="940" w:firstLineChars="300"/>
        <w:jc w:val="both"/>
        <w:rPr>
          <w:rStyle w:val="19"/>
          <w:rFonts w:hint="eastAsia" w:ascii="楷体" w:hAnsi="楷体" w:eastAsia="楷体"/>
          <w:spacing w:val="-4"/>
          <w:sz w:val="32"/>
          <w:szCs w:val="32"/>
        </w:rPr>
      </w:pPr>
      <w:r>
        <w:rPr>
          <w:rStyle w:val="19"/>
          <w:rFonts w:hint="eastAsia" w:ascii="楷体" w:hAnsi="楷体" w:eastAsia="楷体"/>
          <w:spacing w:val="-4"/>
          <w:sz w:val="32"/>
          <w:szCs w:val="32"/>
        </w:rPr>
        <w:t>项目名称：2024年车辆购置费项目</w:t>
      </w:r>
    </w:p>
    <w:p w14:paraId="047B37AD">
      <w:pPr>
        <w:spacing w:line="540" w:lineRule="exact"/>
        <w:jc w:val="center"/>
        <w:rPr>
          <w:rStyle w:val="19"/>
          <w:rFonts w:hint="eastAsia" w:ascii="楷体" w:hAnsi="楷体" w:eastAsia="楷体"/>
          <w:spacing w:val="-4"/>
          <w:sz w:val="32"/>
          <w:szCs w:val="32"/>
        </w:rPr>
      </w:pPr>
      <w:r>
        <w:rPr>
          <w:rStyle w:val="19"/>
          <w:rFonts w:hint="eastAsia" w:ascii="楷体" w:hAnsi="楷体" w:eastAsia="楷体"/>
          <w:spacing w:val="-4"/>
          <w:sz w:val="32"/>
          <w:szCs w:val="32"/>
          <w:lang w:val="en-US" w:eastAsia="zh-CN"/>
        </w:rPr>
        <w:t xml:space="preserve">  </w:t>
      </w:r>
      <w:r>
        <w:rPr>
          <w:rStyle w:val="19"/>
          <w:rFonts w:hint="eastAsia" w:ascii="楷体" w:hAnsi="楷体" w:eastAsia="楷体"/>
          <w:spacing w:val="-4"/>
          <w:sz w:val="32"/>
          <w:szCs w:val="32"/>
        </w:rPr>
        <w:t>实施单位（公章）：中共和田地委党史地方志办公室</w:t>
      </w:r>
    </w:p>
    <w:p w14:paraId="535EE611">
      <w:pPr>
        <w:spacing w:line="540" w:lineRule="exact"/>
        <w:jc w:val="center"/>
        <w:rPr>
          <w:rStyle w:val="19"/>
          <w:rFonts w:hint="eastAsia" w:ascii="楷体" w:hAnsi="楷体" w:eastAsia="楷体"/>
          <w:spacing w:val="-4"/>
          <w:sz w:val="32"/>
          <w:szCs w:val="32"/>
        </w:rPr>
      </w:pPr>
      <w:r>
        <w:rPr>
          <w:rStyle w:val="19"/>
          <w:rFonts w:hint="eastAsia" w:ascii="楷体" w:hAnsi="楷体" w:eastAsia="楷体"/>
          <w:spacing w:val="-4"/>
          <w:sz w:val="32"/>
          <w:szCs w:val="32"/>
          <w:lang w:val="en-US" w:eastAsia="zh-CN"/>
        </w:rPr>
        <w:t xml:space="preserve">  </w:t>
      </w:r>
      <w:r>
        <w:rPr>
          <w:rStyle w:val="19"/>
          <w:rFonts w:hint="eastAsia" w:ascii="楷体" w:hAnsi="楷体" w:eastAsia="楷体"/>
          <w:spacing w:val="-4"/>
          <w:sz w:val="32"/>
          <w:szCs w:val="32"/>
        </w:rPr>
        <w:t>主管部门（公章）：中共和田地委党史地方志办公室</w:t>
      </w:r>
    </w:p>
    <w:p w14:paraId="03882B32">
      <w:pPr>
        <w:spacing w:line="540" w:lineRule="exact"/>
        <w:ind w:firstLine="940" w:firstLineChars="300"/>
        <w:jc w:val="both"/>
        <w:rPr>
          <w:rStyle w:val="19"/>
          <w:rFonts w:hint="eastAsia" w:ascii="楷体" w:hAnsi="楷体" w:eastAsia="楷体"/>
          <w:spacing w:val="-4"/>
          <w:sz w:val="32"/>
          <w:szCs w:val="32"/>
        </w:rPr>
      </w:pPr>
      <w:r>
        <w:rPr>
          <w:rStyle w:val="19"/>
          <w:rFonts w:hint="eastAsia" w:ascii="楷体" w:hAnsi="楷体" w:eastAsia="楷体"/>
          <w:spacing w:val="-4"/>
          <w:sz w:val="32"/>
          <w:szCs w:val="32"/>
        </w:rPr>
        <w:t>项目负责人（签章）：李恩全</w:t>
      </w:r>
    </w:p>
    <w:p w14:paraId="5F5DD1EC">
      <w:pPr>
        <w:spacing w:line="540" w:lineRule="exact"/>
        <w:ind w:firstLine="940" w:firstLineChars="300"/>
        <w:jc w:val="both"/>
        <w:rPr>
          <w:rStyle w:val="19"/>
          <w:rFonts w:hint="eastAsia" w:ascii="楷体" w:hAnsi="楷体" w:eastAsia="楷体"/>
          <w:spacing w:val="-4"/>
          <w:sz w:val="32"/>
          <w:szCs w:val="32"/>
        </w:rPr>
      </w:pPr>
      <w:r>
        <w:rPr>
          <w:rStyle w:val="19"/>
          <w:rFonts w:hint="eastAsia" w:ascii="楷体" w:hAnsi="楷体" w:eastAsia="楷体"/>
          <w:spacing w:val="-4"/>
          <w:sz w:val="32"/>
          <w:szCs w:val="32"/>
        </w:rPr>
        <w:t>填报时间：2025年03月21日</w:t>
      </w:r>
    </w:p>
    <w:p w14:paraId="5F93E271">
      <w:pPr>
        <w:spacing w:line="560" w:lineRule="exact"/>
        <w:ind w:firstLine="562" w:firstLineChars="200"/>
        <w:jc w:val="left"/>
        <w:rPr>
          <w:rFonts w:hint="eastAsia" w:ascii="仿宋" w:hAnsi="仿宋" w:eastAsia="仿宋"/>
          <w:b/>
          <w:color w:val="000000"/>
          <w:sz w:val="28"/>
          <w:szCs w:val="28"/>
        </w:rPr>
      </w:pPr>
    </w:p>
    <w:p w14:paraId="21FBD373">
      <w:pPr>
        <w:spacing w:line="540" w:lineRule="exact"/>
        <w:rPr>
          <w:rStyle w:val="19"/>
          <w:rFonts w:hint="eastAsia" w:ascii="黑体" w:hAnsi="黑体" w:eastAsia="黑体"/>
          <w:b w:val="0"/>
          <w:spacing w:val="-4"/>
          <w:sz w:val="32"/>
          <w:szCs w:val="32"/>
        </w:rPr>
      </w:pPr>
    </w:p>
    <w:p w14:paraId="4CE5875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7CB551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（一）项目概况</w:t>
      </w:r>
    </w:p>
    <w:p w14:paraId="72F6745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7E528BCC">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本单位原有1辆公务车辆使用年限较长，车况不佳，维修成本高且安全性降低，难以满足日益增长的工作需求。为保障单位各项业务高效开展，依据相关规定，申请购置新公务车辆。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w:t>
      </w:r>
      <w:r>
        <w:rPr>
          <w:rStyle w:val="19"/>
          <w:rFonts w:hint="eastAsia" w:ascii="楷体" w:hAnsi="楷体" w:eastAsia="楷体"/>
          <w:b w:val="0"/>
          <w:bCs w:val="0"/>
          <w:spacing w:val="-4"/>
          <w:sz w:val="32"/>
          <w:szCs w:val="32"/>
        </w:rPr>
        <w:t>2.主要内容</w:t>
      </w:r>
    </w:p>
    <w:p w14:paraId="2895000E">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购置新能源纯电动车辆1辆，项目总投资为14.98万元，项目计划于2024年12月完成。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w:t>
      </w:r>
      <w:r>
        <w:rPr>
          <w:rStyle w:val="19"/>
          <w:rFonts w:hint="eastAsia" w:ascii="楷体" w:hAnsi="楷体" w:eastAsia="楷体"/>
          <w:b w:val="0"/>
          <w:bCs w:val="0"/>
          <w:spacing w:val="-4"/>
          <w:sz w:val="32"/>
          <w:szCs w:val="32"/>
        </w:rPr>
        <w:t xml:space="preserve">  3.实施情况</w:t>
      </w:r>
    </w:p>
    <w:p w14:paraId="64B67EAB">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实施主体：中共和田地委党史地方志办公室。</w:t>
      </w:r>
    </w:p>
    <w:p w14:paraId="51566059">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实施时间：本项目实施期限为2024年4月—2024年12月。</w:t>
      </w:r>
    </w:p>
    <w:p w14:paraId="561E3169">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实施情况：本项目由李恩全作为项目负责人，负责该项目的全盘组织实施；邓迅辉作为业务工作人员负责业务工作实施；孙晴作为财务负责按照项目负责人提供的依据和发票等按项目进度向财政申请支付资金。本项目通过业务与财务工作共同配合衔接，形成了明确责任分工的项目管理流程，在实际执行过程中将严格按照《中华人民共和国预算法》、规章制度以及财务管理规定、监督检查制度、预算绩效管理办法等相关制度办法严格落实各环节工作。通过购置新公务车辆，保障单位各项业务高效开展。</w:t>
      </w:r>
      <w:r>
        <w:rPr>
          <w:rFonts w:hint="eastAsia" w:ascii="仿宋" w:hAnsi="仿宋" w:eastAsia="仿宋" w:cs="仿宋"/>
          <w:b w:val="0"/>
          <w:bCs w:val="0"/>
          <w:spacing w:val="-4"/>
          <w:sz w:val="32"/>
          <w:szCs w:val="32"/>
        </w:rPr>
        <w:br w:type="textWrapping"/>
      </w:r>
      <w:r>
        <w:rPr>
          <w:rStyle w:val="19"/>
          <w:rFonts w:hint="eastAsia" w:ascii="楷体" w:hAnsi="楷体" w:eastAsia="楷体"/>
          <w:b w:val="0"/>
          <w:bCs w:val="0"/>
          <w:spacing w:val="-4"/>
          <w:sz w:val="32"/>
          <w:szCs w:val="32"/>
        </w:rPr>
        <w:t xml:space="preserve">    4.资金投入和使用情况</w:t>
      </w:r>
    </w:p>
    <w:p w14:paraId="2D068256">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（1）项目资金安排落实、总投入等情况分析</w:t>
      </w:r>
    </w:p>
    <w:p w14:paraId="3606B2AB">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本项目预算安排总额为14.98万元，资金来源为本级部门预算，其中：财政资金14.98万元，其他资金0万元，2024年实际收到预算资金14.98万元，预算资金到位率为100%。</w:t>
      </w:r>
    </w:p>
    <w:p w14:paraId="4B248568">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（2）项目资金实际使用情况分析</w:t>
      </w:r>
    </w:p>
    <w:p w14:paraId="7B897B2B">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本项目实际支付资金14.98万元，预算执行率100%。本项目资金主要用于支付公务车辆购置费用14.98万元。</w:t>
      </w:r>
    </w:p>
    <w:p w14:paraId="56884FF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（二）项目绩效目标</w:t>
      </w:r>
    </w:p>
    <w:p w14:paraId="3C05AA2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6CCF931C">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2024年车辆购置费项目完成购置车辆数1辆，车辆验收合格率达到100%，项目实际支出14.98万元，达到提高工作效率的效益。</w:t>
      </w:r>
    </w:p>
    <w:p w14:paraId="01729E4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2.阶段性目标</w:t>
      </w:r>
    </w:p>
    <w:p w14:paraId="0B157CB3">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前期准备工作：本项目符合和田地区机关事务管理局颁发的《和田地区直属机关公务用车购置批复》（和管公车购字〔2024〕6号）政策，本项目由李恩全作为项目负责人，负责该项目的全盘组织实施；邓迅辉作为业务工作人员负责业务工作实施；孙晴作为财务负责按照项目负责人提供的依据和发票等按项目进度向财政申请支付资金。</w:t>
      </w:r>
    </w:p>
    <w:p w14:paraId="7AB549C2">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项目实施：2024年6月完成预算资金申请工作。</w:t>
      </w:r>
    </w:p>
    <w:p w14:paraId="63C005EE">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项目完成：2024年7—12月完成项目计划实施工作。项目支出14.98万元，通过购置新公务车辆，保障单位各项业务高效开展。</w:t>
      </w:r>
    </w:p>
    <w:p w14:paraId="1299C4BC">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3BB22D0">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727FDF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54C74B39">
      <w:pPr>
        <w:spacing w:line="540" w:lineRule="exact"/>
        <w:ind w:firstLine="624" w:firstLineChars="200"/>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车辆购置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4ABCB674">
      <w:pPr>
        <w:spacing w:line="540" w:lineRule="exact"/>
        <w:ind w:firstLine="624" w:firstLineChars="200"/>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21480BCF">
      <w:pPr>
        <w:spacing w:line="540" w:lineRule="exact"/>
        <w:ind w:firstLine="624" w:firstLineChars="200"/>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D255459">
      <w:pPr>
        <w:spacing w:line="540" w:lineRule="exact"/>
        <w:ind w:firstLine="624" w:firstLineChars="200"/>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BA75A8C">
      <w:pPr>
        <w:spacing w:line="540" w:lineRule="exact"/>
        <w:ind w:firstLine="624" w:firstLineChars="200"/>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C45AD7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2.绩效评价对象</w:t>
      </w:r>
    </w:p>
    <w:p w14:paraId="0679B985">
      <w:pPr>
        <w:spacing w:line="540" w:lineRule="exact"/>
        <w:ind w:firstLine="624" w:firstLineChars="200"/>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此次我单位根据《财政支出绩效评价管理暂行办法》（财预〔2020〕10号）文件要求实施评价工作，本次评价对象为2024年车辆购置费项目，评价核心为项目的资金投入、产出及效益。</w:t>
      </w:r>
    </w:p>
    <w:p w14:paraId="6B68653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3.绩效评价范围</w:t>
      </w:r>
    </w:p>
    <w:p w14:paraId="0BCDAD2B">
      <w:pPr>
        <w:spacing w:line="540" w:lineRule="exact"/>
        <w:ind w:firstLine="624" w:firstLineChars="200"/>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58E85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7325C86">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7990F345">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依据《中华人民共和国预算法》《中共中央、国务院关于全面实施预算绩效管理的意见》（中发〔2018〕34号）《项目支出绩效评价管理办法》（财预〔2020〕10号）《自治区党委</w:t>
      </w:r>
      <w:r>
        <w:rPr>
          <w:rStyle w:val="19"/>
          <w:rFonts w:hint="default" w:ascii="方正仿宋_GBK" w:hAnsi="方正仿宋_GBK" w:eastAsia="方正仿宋_GBK" w:cs="方正仿宋_GBK"/>
          <w:b w:val="0"/>
          <w:bCs w:val="0"/>
          <w:spacing w:val="-4"/>
          <w:sz w:val="32"/>
          <w:szCs w:val="32"/>
          <w:lang w:val="en-US"/>
        </w:rPr>
        <w:t xml:space="preserve"> </w:t>
      </w:r>
      <w:bookmarkStart w:id="0" w:name="_GoBack"/>
      <w:bookmarkEnd w:id="0"/>
      <w:r>
        <w:rPr>
          <w:rStyle w:val="19"/>
          <w:rFonts w:hint="eastAsia" w:ascii="方正仿宋_GBK" w:hAnsi="方正仿宋_GBK" w:eastAsia="方正仿宋_GBK" w:cs="方正仿宋_GBK"/>
          <w:b w:val="0"/>
          <w:bCs w:val="0"/>
          <w:spacing w:val="-4"/>
          <w:sz w:val="32"/>
          <w:szCs w:val="32"/>
        </w:rPr>
        <w:t>自治区人民政府关于全面实施预算绩效管理的实施意见》（新党发〔2018〕30号）《自治区财政支出绩效评价管理暂行办法》（新财预〔2018〕189号）等要求，绩效评价应遵循如下原则：</w:t>
      </w:r>
    </w:p>
    <w:p w14:paraId="18919302">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（1）科学公正。绩效评价应当运用科学合理的方法，按照规范的程序，对项目绩效进行客观、公正地反映。</w:t>
      </w:r>
    </w:p>
    <w:p w14:paraId="15F2ACA9">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61FCDF9">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（3）激励约束。绩效评价结果应与预算安排、政策调整、改进管理实质性挂钩，体现奖优罚劣和激励相容导向，有效要安排、低效要压减、无效要问责。</w:t>
      </w:r>
    </w:p>
    <w:p w14:paraId="3970F72E">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（4）公开透明。绩效评价结果应依法依规公开，并自觉接受社会监督。</w:t>
      </w:r>
    </w:p>
    <w:p w14:paraId="67A79484">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根据以上原则，绩效评价应遵循如下要求:</w:t>
      </w:r>
    </w:p>
    <w:p w14:paraId="6701B743">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（1）在数据采集时，采取客观数据，主管部门审查、社会中介组织复查，与问卷调查相结合的形式，以保证各项指标的真实性。</w:t>
      </w:r>
    </w:p>
    <w:p w14:paraId="7106112E">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（2）保证评价结果的真实性、公正性，提高评价报告的公信力。</w:t>
      </w:r>
    </w:p>
    <w:p w14:paraId="0F2148E6">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49759184">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2.绩效评价指标体系</w:t>
      </w:r>
    </w:p>
    <w:p w14:paraId="22821CBC">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1A20CE1B">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3.评价方法</w:t>
      </w:r>
    </w:p>
    <w:p w14:paraId="2558ACE5">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0A4A84B">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三级指标分析环节：总体采用比较法，同时辅以文献法、成本效益法、因素分析法以及公众评判法，根据不同三级指标类型进行逐项分析。</w:t>
      </w:r>
    </w:p>
    <w:p w14:paraId="75EAF55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F04D28B">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078225AE">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立项依据充分性：比较法、文献法，查找法律法规政策以及规划，对比实际执行内容和政策支持内容是否匹配。</w:t>
      </w:r>
    </w:p>
    <w:p w14:paraId="175D415B">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立项程序规范性：比较法、文献法，查找相关项目设立的政策和文件要求，对比分析实际执行程序是否按照政策及文件要求执行，分析立项程序的规范性。</w:t>
      </w:r>
    </w:p>
    <w:p w14:paraId="7E4B5757">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绩效目标合理性：比较法，对比分析年初编制项目支出绩效目标表与项目内容的相关性、资金的匹配性等。</w:t>
      </w:r>
    </w:p>
    <w:p w14:paraId="25CFD2EB">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绩效指标明确性：比较法，比较分析年初编制项目支出绩效目标表是否符合双七原则，是否可衡量。</w:t>
      </w:r>
    </w:p>
    <w:p w14:paraId="7DC583A9">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预算编制科学性：成本效益分析法，分析在产出一定的情况下，成本取值是否有依据，是否经过询价，是否按照市场最低成本编制。</w:t>
      </w:r>
    </w:p>
    <w:p w14:paraId="564D447D">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资金分配合理性：因素分析法，综合分析资金的分配依据是否充分，分配金额是否与项目实施单位需求金额一致。</w:t>
      </w:r>
    </w:p>
    <w:p w14:paraId="3150E983">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资金到位率：比较法，资金到位率预期指标值应为100%，通过实际计算，分析实际完成值和预期指标值之间的差距和原因。</w:t>
      </w:r>
    </w:p>
    <w:p w14:paraId="53547303">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预算执行率：比较法，预算执行率预期指标值应为100%，通过实际计算，分析实际完成值和预期指标值之间的差距和原因。</w:t>
      </w:r>
    </w:p>
    <w:p w14:paraId="3140BFCB">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5496FB7C">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制度执行有效性：比较法，结合项目实际实施过程性文件，根据已建设的财务管理制度和项目管理制度综合分析制度执行的有效性。</w:t>
      </w:r>
    </w:p>
    <w:p w14:paraId="6CFFBA84">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2424D7D">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定性指标：公众评判法，通过问卷及抽样调查等方式评价本项目实施后社会公众对于其实施效果的满意程度。</w:t>
      </w:r>
    </w:p>
    <w:p w14:paraId="00905571">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4.评价标准</w:t>
      </w:r>
    </w:p>
    <w:p w14:paraId="33CB6F4F">
      <w:pPr>
        <w:spacing w:line="540" w:lineRule="exact"/>
        <w:ind w:firstLine="567"/>
        <w:rPr>
          <w:rStyle w:val="19"/>
          <w:rFonts w:hint="eastAsia" w:ascii="方正仿宋_GBK" w:hAnsi="方正仿宋_GBK" w:eastAsia="方正仿宋_GBK" w:cs="方正仿宋_GBK"/>
          <w:spacing w:val="-4"/>
          <w:sz w:val="32"/>
          <w:szCs w:val="32"/>
        </w:rPr>
      </w:pPr>
      <w:r>
        <w:rPr>
          <w:rStyle w:val="19"/>
          <w:rFonts w:hint="eastAsia" w:ascii="方正仿宋_GBK" w:hAnsi="方正仿宋_GBK" w:eastAsia="方正仿宋_GBK" w:cs="方正仿宋_GBK"/>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A1FE7D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80CE328">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42C371A8">
      <w:pPr>
        <w:spacing w:line="540" w:lineRule="exact"/>
        <w:ind w:firstLine="564" w:firstLineChars="181"/>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我单位于2025年1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李恩全（评价小组组长）：主要负责审核并解决项目实施过程所有相关问题，复核绩效评价报告质量；</w:t>
      </w:r>
    </w:p>
    <w:p w14:paraId="2B7C9CDF">
      <w:pPr>
        <w:spacing w:line="540" w:lineRule="exact"/>
        <w:ind w:firstLine="564" w:firstLineChars="181"/>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孙晴（评价小组组员）：主要负责收集项目绩效相关所有资料，负责报告中数据的核实；</w:t>
      </w:r>
    </w:p>
    <w:p w14:paraId="46B805D1">
      <w:pPr>
        <w:spacing w:line="540" w:lineRule="exact"/>
        <w:ind w:firstLine="564" w:firstLineChars="181"/>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刘高勇（评价小组组员）：主要负责编制绩效评价报告，编制绩效评价附件表格。</w:t>
      </w:r>
    </w:p>
    <w:p w14:paraId="1BBC0A93">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w:t>
      </w:r>
    </w:p>
    <w:p w14:paraId="6FE9C5B3">
      <w:pPr>
        <w:spacing w:line="540" w:lineRule="exact"/>
        <w:ind w:firstLine="564" w:firstLineChars="181"/>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2025年1月2日—1月20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F3245F7">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3.分析评价</w:t>
      </w:r>
    </w:p>
    <w:p w14:paraId="3719B5CA">
      <w:pPr>
        <w:spacing w:line="540" w:lineRule="exact"/>
        <w:ind w:firstLine="564" w:firstLineChars="181"/>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2025年2月21日—3月10日，评价小组按照绩效评价的原则和规范，对取得的资料进行审查核实，对采集的数据进行分析，按照绩效评价指标评分表逐项进行打分、分析、汇总各方评价结果。</w:t>
      </w:r>
    </w:p>
    <w:p w14:paraId="2E3B6270">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4.撰写与提交评价报告</w:t>
      </w:r>
    </w:p>
    <w:p w14:paraId="4693BAF7">
      <w:pPr>
        <w:spacing w:line="540" w:lineRule="exact"/>
        <w:ind w:firstLine="564" w:firstLineChars="181"/>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2025年3月11日—3月20日评价小组撰写绩效评价报告，按照新疆维吾尔自治区财政绩效管理信息系统绩效评价模块中统一格式和文本框架撰写绩效评价报告并提交审核。</w:t>
      </w:r>
    </w:p>
    <w:p w14:paraId="0BC8B367">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5.问题整改</w:t>
      </w:r>
    </w:p>
    <w:p w14:paraId="4947B459">
      <w:pPr>
        <w:spacing w:line="540" w:lineRule="exact"/>
        <w:ind w:firstLine="624" w:firstLineChars="200"/>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F70DD3A">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6.档案整理</w:t>
      </w:r>
    </w:p>
    <w:p w14:paraId="4FECB915">
      <w:pPr>
        <w:spacing w:line="540" w:lineRule="exact"/>
        <w:ind w:firstLine="624" w:firstLineChars="200"/>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建立和落实档案管理制度，将项目相关资料存档，包括但不限于：评价项目基本情况和相关文件、评价实施方案、项目支付资料等相关档案。</w:t>
      </w:r>
    </w:p>
    <w:p w14:paraId="0759AB1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4E551BA0">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2E138822">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经评价，本项目达成年初设立的绩效目标，在实施过程中取得了良好的成效，具体表现在以下三方面：</w:t>
      </w:r>
    </w:p>
    <w:p w14:paraId="2BFA7659">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一是：2024年车辆购置费项目已完成购置车辆数1辆，车辆验收合格率100%，项目实际形成支出14.98万元，初步达到了提高工作效率的效益。</w:t>
      </w:r>
    </w:p>
    <w:p w14:paraId="7156D19A">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二是：购置车辆数1辆；车辆验收合格率100%；公务用车保障率95%；资金支付及时率100%；车辆购置费14.98万元；有效提高工作效率，受益职工满意度100%。</w:t>
      </w:r>
    </w:p>
    <w:p w14:paraId="75ADF0D2">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三是：我单位以本次绩效评价为契机，建立健全预算项目管理制度，根据本单位年度工作计划，做好项目预算安排，编制项目工作计划与工作总结，建立预算编制，提升编制预算的计划性、科学性和规范性。提前撰写可执行报告，规范专项资金操作，严格控制开支范围，节约成本，提高效率。领导分工明确，明确单位内部各个业务归口管理责任，强化预算绩效意识。</w:t>
      </w:r>
    </w:p>
    <w:p w14:paraId="0A4D0160">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（二）评价结论</w:t>
      </w:r>
    </w:p>
    <w:p w14:paraId="1A807386">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w:t>
      </w:r>
    </w:p>
    <w:p w14:paraId="55D8C23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项目决策类指标共设置6个，满分指标6个，权重分21分，得分21分，得分率100%；</w:t>
      </w:r>
    </w:p>
    <w:p w14:paraId="3122466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过程管理类指标共设置5个，满分指标5个，权重分19分，得分19分，得分率100%；</w:t>
      </w:r>
    </w:p>
    <w:p w14:paraId="58103E71">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项目产出类指标共设置5个，满分指标5个，权重分20分，得分20分，得分率100%；</w:t>
      </w:r>
    </w:p>
    <w:p w14:paraId="218F8900">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项目效益类指标共设置2个，满分指标2个，权重分40分，得分40分，得分率100%。</w:t>
      </w:r>
    </w:p>
    <w:p w14:paraId="79FEB3CE">
      <w:pPr>
        <w:spacing w:line="540" w:lineRule="exact"/>
        <w:ind w:firstLine="640"/>
        <w:rPr>
          <w:rStyle w:val="19"/>
          <w:rFonts w:hint="eastAsia"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A20BF50">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334F762">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1.项目立项情况分析</w:t>
      </w:r>
    </w:p>
    <w:p w14:paraId="3334EFB5">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（1）立项依据充分性</w:t>
      </w:r>
    </w:p>
    <w:p w14:paraId="14C50760">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本项目立项符合和田地区机关事务管理局颁发的《和田地区直属机关公务用车购置批复》（和管公车购字〔2024〕6号）中：“同意中共和田地委党史地方志办公室购置配置车型为红旗E-QM5（纯电），价格15万元以内，车辆数量1辆，合计1辆”；本项目立项符合《新疆维吾尔自治区党政机关公务用车管理办法》中：“第一章第五条实行统一编制、统一标准、统一购置经费、统一采购配备”内容，符合行业发展规划和政策要求；本项目立项符合《地委党史地方志办公室配置内设机构和人员编制规定》“保障办公经费、差费、劳务费、水电费、电话费、汽车保险、燃油费、车辆修理费等”；属于我单位履职所需；根据《财政资金直接支付申请书》，本项目资金性质为“公共财政预算”功能分类为“2013199其他党委办公厅（室）及相关机构事务支出”经济分类为“31013公务用车购置”属于公共财政支持范围，符合中央、地方事权支出责任划分原则；经检查我单位财政应用平台指标，本项目不存在重复。</w:t>
      </w:r>
    </w:p>
    <w:p w14:paraId="690DC939">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综上所述，本指标满分为5分，根据评分标准得5分，本项目立项依据充分。</w:t>
      </w:r>
    </w:p>
    <w:p w14:paraId="0BA3A888">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（2）立项程序规范性</w:t>
      </w:r>
    </w:p>
    <w:p w14:paraId="318996BE">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田地区直属机关公务用车购置批复》（和管公车购字〔2024〕6号）文件要求实施项目。</w:t>
      </w:r>
    </w:p>
    <w:p w14:paraId="688C6B4F">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综上所述，本指标满分为3分，根据评分标准得3分，本项目立项程序规范。</w:t>
      </w:r>
    </w:p>
    <w:p w14:paraId="0DFBEC8F">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2.绩效目标情况分析</w:t>
      </w:r>
    </w:p>
    <w:p w14:paraId="382CDE48">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（1）绩效目标合理性</w:t>
      </w:r>
    </w:p>
    <w:p w14:paraId="7085B722">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本项目已设置年度绩效目标，具体内容为“2024年车辆购置费”；本项目实际工作内容为：截至2024年12月31日，本项目实际支出资金14.98万元，预算执行率为100.00%。实际已于2024年7月底前完成；绩效目标与实际工作内容一致，两者具有相关性;本项目按照绩效目标完成了数量指标、质量指标、时效指标、成本指标，有效提高工作效率，年度绩效目标完成，预期产出效益和效果符合正常的业绩水平。</w:t>
      </w:r>
    </w:p>
    <w:p w14:paraId="3E6199E5">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综上所述，本指标满分为4分，根据评分标准得4分，本项目绩效目标设置合理。</w:t>
      </w:r>
    </w:p>
    <w:p w14:paraId="34329667">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（2）绩效指标明确性</w:t>
      </w:r>
    </w:p>
    <w:p w14:paraId="1F4E2219">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p>
    <w:p w14:paraId="2A1FFBE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综上所述，本指标满分为3分，根据评分标准得3分，本项目所设置绩效指标明确。</w:t>
      </w:r>
    </w:p>
    <w:p w14:paraId="1F8D57AD">
      <w:pPr>
        <w:keepNext w:val="0"/>
        <w:keepLines w:val="0"/>
        <w:pageBreakBefore w:val="0"/>
        <w:widowControl w:val="0"/>
        <w:kinsoku/>
        <w:wordWrap/>
        <w:overflowPunct/>
        <w:topLinePunct w:val="0"/>
        <w:autoSpaceDE/>
        <w:autoSpaceDN/>
        <w:bidi w:val="0"/>
        <w:adjustRightInd/>
        <w:snapToGrid/>
        <w:spacing w:line="540" w:lineRule="exact"/>
        <w:ind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3.资金投入情况分析</w:t>
      </w:r>
    </w:p>
    <w:p w14:paraId="2F435480">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（1）预算编制科学性</w:t>
      </w:r>
    </w:p>
    <w:p w14:paraId="3509994B">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预算申请内容为2024年车辆购置费，项目实际内容为2024年车辆购置费，预算申请与《2024年车辆购置费项目实施方案》中涉及的项目内容匹配；</w:t>
      </w:r>
    </w:p>
    <w:p w14:paraId="56F77B3D">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本项目预算申请资金14.98万元，我单位在预算申请中严格按照单位标准和数量进行核算，其中：单位标准为15万元以内，数量为1辆。本项目预算额度测算依据充分，严格按照标准编制，预算确定资金量与实际工作任务相匹配；</w:t>
      </w:r>
    </w:p>
    <w:p w14:paraId="05443756">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综上所述，本指标满分为4分，根据评分标准4分，本项目预算编制科学。</w:t>
      </w:r>
    </w:p>
    <w:p w14:paraId="75F20F8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（2）资金分配合理性</w:t>
      </w:r>
    </w:p>
    <w:p w14:paraId="1DD3D49F">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本项目实际分配资金以《关于申请2024年车辆购置费项目资金的请示》和《2024年车辆购置费项目实施方案》为依据进行资金分配，预算资金分配依据充分。根据《和田地区直属机关公务用车购置批复》（和管公车购字〔2024〕6号）文件显示，本项目实际到位资金14.98万元，实际分配资金与我单位提交申请的资金额度一致，资金分配额度合理，与我单位实际需求相适应。</w:t>
      </w:r>
    </w:p>
    <w:p w14:paraId="210D0076">
      <w:pPr>
        <w:spacing w:line="540" w:lineRule="exact"/>
        <w:ind w:firstLine="567"/>
        <w:rPr>
          <w:rStyle w:val="19"/>
          <w:rFonts w:hint="eastAsia" w:ascii="楷体" w:hAnsi="楷体" w:eastAsia="楷体"/>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综上所述，本指标满分为2分，根据评分标准得2分，本项目资金分配合理。</w:t>
      </w:r>
      <w:r>
        <w:rPr>
          <w:rStyle w:val="19"/>
          <w:rFonts w:hint="eastAsia" w:ascii="方正仿宋_GBK" w:hAnsi="方正仿宋_GBK" w:eastAsia="方正仿宋_GBK" w:cs="方正仿宋_GBK"/>
          <w:b w:val="0"/>
          <w:bCs w:val="0"/>
          <w:spacing w:val="-4"/>
          <w:sz w:val="32"/>
          <w:szCs w:val="32"/>
        </w:rPr>
        <w:tab/>
      </w:r>
    </w:p>
    <w:p w14:paraId="58695D22">
      <w:pPr>
        <w:spacing w:line="540" w:lineRule="exact"/>
        <w:ind w:firstLine="567" w:firstLineChars="181"/>
        <w:rPr>
          <w:rStyle w:val="19"/>
          <w:rFonts w:hint="eastAsia"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7F78D72F">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项目过程管理类指标由2个二级指标和5个三级指标构成，权重分19分，实际得分19分。</w:t>
      </w:r>
    </w:p>
    <w:p w14:paraId="024F1BC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1.资金管理情况分析</w:t>
      </w:r>
    </w:p>
    <w:p w14:paraId="182FE9DF">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（1）资金到位率</w:t>
      </w:r>
    </w:p>
    <w:p w14:paraId="608FB26E">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本项目预算资金为14.98万元，其中：本级财政安排资金14.98万元，其他资金0万元，资金到位率=（实际到位资金/预算资金）×100%=（14.98/14.98）*100%=100%。得分=资金到位率*分值=100%*4=4分。</w:t>
      </w:r>
    </w:p>
    <w:p w14:paraId="0BBFD5A3">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综上所述，本指标满分为4分，根据评分标准得4分，本项目资金分配合理。</w:t>
      </w:r>
    </w:p>
    <w:p w14:paraId="67F3A215">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（2）预算执行率</w:t>
      </w:r>
    </w:p>
    <w:p w14:paraId="76821847">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本项目实际支出资金14.98万元，预算执行率=（实际支出资金/实际到位资金）×100%=（14.98/14.98）*100%=100%。得分=预算执行率*分值=100%*5=5分。</w:t>
      </w:r>
    </w:p>
    <w:p w14:paraId="4593E91D">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综上所述，本指标满分为5分，根据评分标准得5分，本项目资金分配合理。</w:t>
      </w:r>
    </w:p>
    <w:p w14:paraId="4569B3C7">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（3）资金使用合规性</w:t>
      </w:r>
    </w:p>
    <w:p w14:paraId="72324127">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通过检查本项目签订的合同、资金申请文件、发票等财务付款凭证，得出本项目资金支出符合国家财经法规、《政府会计制度》以及《和田地委党史地方志办公室资金管理办法》《和田地委党史地方志办公室专项资金管理办法》，资金的拨付有完整的审批程序和手续，资金实际使用方向与预算批复用途一致，不存在截留、挤占、挪用、虚列支出的情况。</w:t>
      </w:r>
    </w:p>
    <w:p w14:paraId="583EB8E2">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综上所述，本指标满分为4分，根据评分标准得4分，资金支出符合我单位财务管理制度规定。</w:t>
      </w:r>
    </w:p>
    <w:p w14:paraId="25C8D1C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2.组织实施情况分析</w:t>
      </w:r>
    </w:p>
    <w:p w14:paraId="7B25AF4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（1）管理制度健全性</w:t>
      </w:r>
    </w:p>
    <w:p w14:paraId="2793555D">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我单位已制定《和田地委党史地方志办公室资金管理办法》《和田地委党史地方志办公室收支业务管理制度》《和田地委党史地方志办公室政府采购业务管理制度》《和田地委党史地方志办公室合同管理制度》，上述已建立的制度均符合行政事业单位内控管理要求，财务和业务管理制度合法、合规、完整，本项目执行符合上述制度规定。</w:t>
      </w:r>
    </w:p>
    <w:p w14:paraId="081C3E6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综上所述，本指标满分为2分，根据评分标准得2分，项目制度建设健全。</w:t>
      </w:r>
    </w:p>
    <w:p w14:paraId="27A3A4A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（2）制度执行有效性</w:t>
      </w:r>
    </w:p>
    <w:p w14:paraId="11BE8935">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车辆购置费项目工作领导小组，由党支部书记薛原任组长，负责项目的组织工作；副所长曹建国任副组长，负责项目的实施工作；组员包括：温富强，主要负责项目监督管理、验收以及资金核拨等工作。</w:t>
      </w:r>
    </w:p>
    <w:p w14:paraId="73A47D4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综上所述，本指标满分为4分，根据评分标准得4分，本项目所建立制度执行有效。</w:t>
      </w:r>
    </w:p>
    <w:p w14:paraId="426C725C">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5DD8DDD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项目产出类指标由4个二级指标和5个三级指标构成，权重分20分，实际得分20分。</w:t>
      </w:r>
    </w:p>
    <w:p w14:paraId="7CBF27FF">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1.数量指标完成情况分析</w:t>
      </w:r>
      <w:r>
        <w:rPr>
          <w:rStyle w:val="19"/>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“购置车辆数量”指标：预期指标值为≥1辆，实际完成值为1辆,指标完成率为100%。</w:t>
      </w:r>
    </w:p>
    <w:p w14:paraId="6BAE6FFF">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2.质量指标完成情况分析</w:t>
      </w:r>
      <w:r>
        <w:rPr>
          <w:rStyle w:val="19"/>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“车辆验收合格率指标”指标：预期指标值为=100%，实际完成指标值为100%，指标完成率为100%。</w:t>
      </w:r>
      <w:r>
        <w:rPr>
          <w:rStyle w:val="19"/>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“公务用车保障率指标”指标：预期指标值为≥95%，实际完成指标值为100%，指标完成率为100%。</w:t>
      </w:r>
    </w:p>
    <w:p w14:paraId="023AAAB7">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3.时效指标完成情况分析</w:t>
      </w:r>
      <w:r>
        <w:rPr>
          <w:rStyle w:val="19"/>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“资金支付及时率”指标：预期指标值为=100%，实际完成指标值为100%，指标完成率为100%。</w:t>
      </w:r>
    </w:p>
    <w:p w14:paraId="3B9B0AF4">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4.成本指标完成情况分析</w:t>
      </w:r>
      <w:r>
        <w:rPr>
          <w:rStyle w:val="19"/>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“车辆购置费”指标：车辆购置费预期指标值为≤14.98万元，实际完成指标值为14.98万元，指标完成率为100%。</w:t>
      </w:r>
    </w:p>
    <w:p w14:paraId="1600171C">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0BD35177">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项目效益类指标由2个二级指标和2个三级指标构成，权重分40分，实际得分40分。</w:t>
      </w:r>
    </w:p>
    <w:p w14:paraId="7E588954">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1.经济效益完成情况分析</w:t>
      </w:r>
    </w:p>
    <w:p w14:paraId="0919F1D3">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无。</w:t>
      </w:r>
    </w:p>
    <w:p w14:paraId="50D3592D">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2.社会效益完成情况分析</w:t>
      </w:r>
    </w:p>
    <w:p w14:paraId="19CC2D7E">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“有效提高工作效率指标”指标：预期指标值为持续加强，实际完成指标值为基本达成目标，指标完成率为100%。</w:t>
      </w:r>
    </w:p>
    <w:p w14:paraId="3E89F28A">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3.生态效益完成情况分析</w:t>
      </w:r>
    </w:p>
    <w:p w14:paraId="42CDEF6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无。</w:t>
      </w:r>
    </w:p>
    <w:p w14:paraId="7954EB4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4.可持续影响完成情况分析</w:t>
      </w:r>
    </w:p>
    <w:p w14:paraId="30B2D57A">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无。</w:t>
      </w:r>
    </w:p>
    <w:p w14:paraId="2976FE62">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5.满意度指标完成情况分析</w:t>
      </w:r>
    </w:p>
    <w:p w14:paraId="50682814">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“受益职工满意度指标”指标：预期指标值为≥95%，实际完成指标值为100%，指标完成率为100%。</w:t>
      </w:r>
    </w:p>
    <w:p w14:paraId="5CCE30F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7D45EEB2">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本项目年初预算资金总额为14.98万元，全年预算数为14.98万元，全年执行数为14.98万元，预算执行率为100%。</w:t>
      </w:r>
      <w:r>
        <w:rPr>
          <w:rStyle w:val="19"/>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本项目共设置三级指标数量7个，满分指标数量7个，扣分指标数量0个，经分析计算所有三级指标完成率得出，本项目总体完成率为100%。</w:t>
      </w:r>
      <w:r>
        <w:rPr>
          <w:rStyle w:val="19"/>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综上所述本项目预算执行率与总体完成率之间的偏差为0%。</w:t>
      </w:r>
    </w:p>
    <w:p w14:paraId="78B5764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0A7426D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533A764C">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我单位以本次绩效评价为契机，建立健全预算项目管理制度，根据本单位年度工作计划，做好项目预算安排，编制项目工作计划与工作总结，建立预算编制，提升编制预算的计划性、科学性和规范性。提前撰写可执行报告，规范专项资金操作，严格控制开支范围，节约成本，提高效率。领导分工明确，明确单位内部各个业务归口管理责任，强化预算绩效意识。</w:t>
      </w:r>
      <w:r>
        <w:rPr>
          <w:rStyle w:val="19"/>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建立健全财务管理制度，强化财务约束。根据本年财政下发的各项文件规定，进一步完善了专项资金相关财务制度，严格控制支出，杜绝无预算、超预算支出行为，并定期开展监督检查，推进厉行节约信息公开；强化预算管理意识，推进预算绩效管理。制定了我局预算管理制度，提高财政资金使用效益；抓好内控体系和财务信息系统建设，规范财务管理。我局对财政专项资金的分配、使用和管理按照专款专用、独立核算；统一支付、严格把关；跟踪问效、责任追究的原则进行管理。</w:t>
      </w:r>
    </w:p>
    <w:p w14:paraId="253BB73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（二）存在的问题及原因分析</w:t>
      </w:r>
    </w:p>
    <w:p w14:paraId="2713212D">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1.对各项指标和指标值需进一步优化、完善，主要在细化、量化上改进。</w:t>
      </w:r>
    </w:p>
    <w:p w14:paraId="7289AD43">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2.自评价工作还存在自我审定的局限性，会影响评价质量；缺少带着问题去评价的意识；现场评价的工作量少，后续效益评价具体措施和方法较少。</w:t>
      </w:r>
    </w:p>
    <w:p w14:paraId="70DF0522">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4F9EF60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七、有关建议</w:t>
      </w:r>
    </w:p>
    <w:p w14:paraId="471FA43A">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794B59E2">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1646EB47">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5FEF2AF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八、其他需要说明的问题</w:t>
      </w:r>
    </w:p>
    <w:p w14:paraId="10F0972F">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49465AF2">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21C78405">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（三）评价结果分别编入政府决算和部门预算，报送本级人民代表大会常务委员会，并依法予以公开。</w:t>
      </w:r>
    </w:p>
    <w:p w14:paraId="5A485E64">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74E92E6">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C7D76E4">
      <w:pPr>
        <w:spacing w:line="540" w:lineRule="exact"/>
        <w:ind w:firstLine="567"/>
        <w:rPr>
          <w:rStyle w:val="19"/>
          <w:rFonts w:hint="eastAsia" w:ascii="方正仿宋_GBK" w:hAnsi="方正仿宋_GBK" w:eastAsia="方正仿宋_GBK" w:cs="方正仿宋_GBK"/>
          <w:b w:val="0"/>
          <w:bCs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DBEC30A">
        <w:pPr>
          <w:pStyle w:val="12"/>
          <w:jc w:val="center"/>
        </w:pPr>
        <w:r>
          <w:fldChar w:fldCharType="begin"/>
        </w:r>
        <w:r>
          <w:instrText xml:space="preserve">PAGE   \* MERGEFORMAT</w:instrText>
        </w:r>
        <w:r>
          <w:fldChar w:fldCharType="separate"/>
        </w:r>
        <w:r>
          <w:rPr>
            <w:lang w:val="zh-CN"/>
          </w:rPr>
          <w:t>1</w:t>
        </w:r>
        <w:r>
          <w:fldChar w:fldCharType="end"/>
        </w:r>
      </w:p>
    </w:sdtContent>
  </w:sdt>
  <w:p w14:paraId="3D53D4C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E270C6"/>
    <w:rsid w:val="F675331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nhideWhenUsed="0" w:uiPriority="99" w:semiHidden="0"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2052-11.1.0.11365</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3e590b9a-dd1d-4c27-83fa-7bcc2a08e2dc}">
  <ds:schemaRefs/>
</ds:datastoreItem>
</file>

<file path=docProps/app.xml><?xml version="1.0" encoding="utf-8"?>
<Properties xmlns="http://schemas.openxmlformats.org/officeDocument/2006/extended-properties" xmlns:vt="http://schemas.openxmlformats.org/officeDocument/2006/docPropsVTypes">
  <Template>Normal</Template>
  <Pages>21</Pages>
  <Words>5490</Words>
  <Characters>5711</Characters>
  <Lines>271</Lines>
  <Paragraphs>39</Paragraphs>
  <TotalTime>15</TotalTime>
  <ScaleCrop>false</ScaleCrop>
  <LinksUpToDate>false</LinksUpToDate>
  <CharactersWithSpaces>11162</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2025-08-20T13:27:00Z</dcterms:created>
  <dc:creator>赵 恺_xFF08_预算处_xFF09_</dc:creator>
  <cp:lastModifiedBy>sugon</cp:lastModifiedBy>
  <cp:lastPrinted>2018-12-31T18:56:00Z</cp:lastPrinted>
  <dcterms:modified xsi:type="dcterms:W3CDTF">2025-09-26T12:29:09Z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