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3D34E"/>
    <w:p w14:paraId="0AFDEC0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A8EC78D">
      <w:pPr>
        <w:spacing w:line="540" w:lineRule="exact"/>
        <w:jc w:val="center"/>
        <w:rPr>
          <w:rFonts w:ascii="华文中宋" w:hAnsi="华文中宋" w:eastAsia="华文中宋" w:cs="宋体"/>
          <w:b/>
          <w:kern w:val="0"/>
          <w:sz w:val="52"/>
          <w:szCs w:val="52"/>
        </w:rPr>
      </w:pPr>
    </w:p>
    <w:p w14:paraId="0B90B905">
      <w:pPr>
        <w:spacing w:line="540" w:lineRule="exact"/>
        <w:jc w:val="center"/>
        <w:rPr>
          <w:rFonts w:ascii="华文中宋" w:hAnsi="华文中宋" w:eastAsia="华文中宋" w:cs="宋体"/>
          <w:b/>
          <w:kern w:val="0"/>
          <w:sz w:val="52"/>
          <w:szCs w:val="52"/>
        </w:rPr>
      </w:pPr>
    </w:p>
    <w:p w14:paraId="11509FD5">
      <w:pPr>
        <w:spacing w:line="540" w:lineRule="exact"/>
        <w:jc w:val="center"/>
        <w:rPr>
          <w:rFonts w:ascii="华文中宋" w:hAnsi="华文中宋" w:eastAsia="华文中宋" w:cs="宋体"/>
          <w:b/>
          <w:kern w:val="0"/>
          <w:sz w:val="52"/>
          <w:szCs w:val="52"/>
        </w:rPr>
      </w:pPr>
    </w:p>
    <w:p w14:paraId="782683DB">
      <w:pPr>
        <w:spacing w:line="540" w:lineRule="exact"/>
        <w:jc w:val="center"/>
        <w:rPr>
          <w:rFonts w:ascii="华文中宋" w:hAnsi="华文中宋" w:eastAsia="华文中宋" w:cs="宋体"/>
          <w:b/>
          <w:kern w:val="0"/>
          <w:sz w:val="52"/>
          <w:szCs w:val="52"/>
        </w:rPr>
      </w:pPr>
    </w:p>
    <w:p w14:paraId="5259350A">
      <w:pPr>
        <w:spacing w:line="540" w:lineRule="exact"/>
        <w:jc w:val="center"/>
        <w:rPr>
          <w:rFonts w:ascii="华文中宋" w:hAnsi="华文中宋" w:eastAsia="华文中宋" w:cs="宋体"/>
          <w:b/>
          <w:kern w:val="0"/>
          <w:sz w:val="52"/>
          <w:szCs w:val="52"/>
        </w:rPr>
      </w:pPr>
    </w:p>
    <w:p w14:paraId="0553635A">
      <w:pPr>
        <w:spacing w:line="540" w:lineRule="exact"/>
        <w:jc w:val="center"/>
        <w:rPr>
          <w:rFonts w:ascii="华文中宋" w:hAnsi="华文中宋" w:eastAsia="华文中宋" w:cs="宋体"/>
          <w:b/>
          <w:kern w:val="0"/>
          <w:sz w:val="52"/>
          <w:szCs w:val="52"/>
        </w:rPr>
      </w:pPr>
    </w:p>
    <w:p w14:paraId="0E06482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390E79A">
      <w:pPr>
        <w:spacing w:line="540" w:lineRule="exact"/>
        <w:jc w:val="center"/>
        <w:rPr>
          <w:rFonts w:ascii="华文中宋" w:hAnsi="华文中宋" w:eastAsia="华文中宋" w:cs="宋体"/>
          <w:b/>
          <w:kern w:val="0"/>
          <w:sz w:val="52"/>
          <w:szCs w:val="52"/>
        </w:rPr>
      </w:pPr>
    </w:p>
    <w:p w14:paraId="381DE37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EC2B25F">
      <w:pPr>
        <w:spacing w:line="540" w:lineRule="exact"/>
        <w:jc w:val="center"/>
        <w:rPr>
          <w:rFonts w:hAnsi="宋体" w:eastAsia="仿宋_GB2312" w:cs="宋体"/>
          <w:kern w:val="0"/>
          <w:sz w:val="30"/>
          <w:szCs w:val="30"/>
        </w:rPr>
      </w:pPr>
    </w:p>
    <w:p w14:paraId="73125CB1">
      <w:pPr>
        <w:spacing w:line="540" w:lineRule="exact"/>
        <w:jc w:val="center"/>
        <w:rPr>
          <w:rFonts w:hAnsi="宋体" w:eastAsia="仿宋_GB2312" w:cs="宋体"/>
          <w:kern w:val="0"/>
          <w:sz w:val="30"/>
          <w:szCs w:val="30"/>
        </w:rPr>
      </w:pPr>
    </w:p>
    <w:p w14:paraId="44D921E1">
      <w:pPr>
        <w:spacing w:line="540" w:lineRule="exact"/>
        <w:jc w:val="center"/>
        <w:rPr>
          <w:rFonts w:hAnsi="宋体" w:eastAsia="仿宋_GB2312" w:cs="宋体"/>
          <w:kern w:val="0"/>
          <w:sz w:val="30"/>
          <w:szCs w:val="30"/>
        </w:rPr>
      </w:pPr>
    </w:p>
    <w:p w14:paraId="0324C4BE">
      <w:pPr>
        <w:spacing w:line="540" w:lineRule="exact"/>
        <w:jc w:val="center"/>
        <w:rPr>
          <w:rFonts w:hAnsi="宋体" w:eastAsia="仿宋_GB2312" w:cs="宋体"/>
          <w:kern w:val="0"/>
          <w:sz w:val="30"/>
          <w:szCs w:val="30"/>
        </w:rPr>
      </w:pPr>
    </w:p>
    <w:p w14:paraId="701385A0">
      <w:pPr>
        <w:spacing w:line="540" w:lineRule="exact"/>
        <w:jc w:val="center"/>
        <w:rPr>
          <w:rFonts w:hAnsi="宋体" w:eastAsia="仿宋_GB2312" w:cs="宋体"/>
          <w:kern w:val="0"/>
          <w:sz w:val="30"/>
          <w:szCs w:val="30"/>
        </w:rPr>
      </w:pPr>
    </w:p>
    <w:p w14:paraId="625B8211">
      <w:pPr>
        <w:spacing w:line="540" w:lineRule="exact"/>
        <w:jc w:val="center"/>
        <w:rPr>
          <w:rFonts w:hAnsi="宋体" w:eastAsia="仿宋_GB2312" w:cs="宋体"/>
          <w:kern w:val="0"/>
          <w:sz w:val="30"/>
          <w:szCs w:val="30"/>
        </w:rPr>
      </w:pPr>
    </w:p>
    <w:p w14:paraId="61AFFABA">
      <w:pPr>
        <w:spacing w:line="540" w:lineRule="exact"/>
        <w:rPr>
          <w:rFonts w:hAnsi="宋体" w:eastAsia="仿宋_GB2312" w:cs="宋体"/>
          <w:kern w:val="0"/>
          <w:sz w:val="30"/>
          <w:szCs w:val="30"/>
        </w:rPr>
      </w:pPr>
    </w:p>
    <w:p w14:paraId="1BBEF53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617E67">
      <w:pPr>
        <w:spacing w:line="700" w:lineRule="exact"/>
        <w:ind w:firstLine="720" w:firstLineChars="200"/>
        <w:jc w:val="left"/>
        <w:rPr>
          <w:rFonts w:hint="eastAsia" w:ascii="仿宋" w:hAnsi="仿宋" w:eastAsia="仿宋" w:cs="仿宋"/>
          <w:b w:val="0"/>
          <w:bCs w:val="0"/>
          <w:kern w:val="0"/>
          <w:sz w:val="36"/>
          <w:szCs w:val="36"/>
        </w:rPr>
      </w:pPr>
      <w:r>
        <w:rPr>
          <w:rFonts w:hint="eastAsia" w:ascii="仿宋" w:hAnsi="仿宋" w:eastAsia="仿宋" w:cs="仿宋"/>
          <w:b w:val="0"/>
          <w:bCs w:val="0"/>
          <w:kern w:val="0"/>
          <w:sz w:val="36"/>
          <w:szCs w:val="36"/>
        </w:rPr>
        <w:t>项目名称：</w:t>
      </w:r>
      <w:r>
        <w:rPr>
          <w:rStyle w:val="19"/>
          <w:rFonts w:hint="eastAsia" w:ascii="仿宋" w:hAnsi="仿宋" w:eastAsia="仿宋" w:cs="仿宋"/>
          <w:b w:val="0"/>
          <w:bCs w:val="0"/>
          <w:spacing w:val="-4"/>
          <w:sz w:val="32"/>
          <w:szCs w:val="32"/>
        </w:rPr>
        <w:t>2024年食品药品检验工作经费</w:t>
      </w:r>
    </w:p>
    <w:p w14:paraId="4C70F628">
      <w:pPr>
        <w:spacing w:line="540" w:lineRule="exact"/>
        <w:ind w:firstLine="567"/>
        <w:rPr>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 xml:space="preserve"> 实施单位（公章）：</w:t>
      </w:r>
      <w:r>
        <w:rPr>
          <w:rStyle w:val="19"/>
          <w:rFonts w:hint="eastAsia" w:ascii="仿宋" w:hAnsi="仿宋" w:eastAsia="仿宋" w:cs="仿宋"/>
          <w:b w:val="0"/>
          <w:bCs w:val="0"/>
          <w:spacing w:val="-4"/>
          <w:sz w:val="28"/>
          <w:szCs w:val="28"/>
        </w:rPr>
        <w:t>新疆维吾尔自治区和田地区药品检验所</w:t>
      </w:r>
    </w:p>
    <w:p w14:paraId="6255190D">
      <w:pPr>
        <w:spacing w:line="540" w:lineRule="exact"/>
        <w:ind w:firstLine="720" w:firstLineChars="200"/>
        <w:rPr>
          <w:rFonts w:hint="eastAsia" w:ascii="仿宋" w:hAnsi="仿宋" w:eastAsia="仿宋" w:cs="仿宋"/>
          <w:b w:val="0"/>
          <w:bCs w:val="0"/>
          <w:spacing w:val="-4"/>
          <w:sz w:val="28"/>
          <w:szCs w:val="28"/>
        </w:rPr>
      </w:pPr>
      <w:r>
        <w:rPr>
          <w:rFonts w:hint="eastAsia" w:ascii="仿宋" w:hAnsi="仿宋" w:eastAsia="仿宋" w:cs="仿宋"/>
          <w:b w:val="0"/>
          <w:bCs w:val="0"/>
          <w:kern w:val="0"/>
          <w:sz w:val="36"/>
          <w:szCs w:val="36"/>
        </w:rPr>
        <w:t>主管部门（公章）：</w:t>
      </w:r>
      <w:r>
        <w:rPr>
          <w:rStyle w:val="19"/>
          <w:rFonts w:hint="eastAsia" w:ascii="仿宋" w:hAnsi="仿宋" w:eastAsia="仿宋" w:cs="仿宋"/>
          <w:b w:val="0"/>
          <w:bCs w:val="0"/>
          <w:spacing w:val="-4"/>
          <w:sz w:val="28"/>
          <w:szCs w:val="28"/>
        </w:rPr>
        <w:t>新疆维吾尔自治区和田地区药品检验所</w:t>
      </w:r>
    </w:p>
    <w:p w14:paraId="4AA36D7C">
      <w:pPr>
        <w:spacing w:line="540" w:lineRule="exact"/>
        <w:ind w:firstLine="720" w:firstLineChars="200"/>
        <w:rPr>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项目负责人（签章）：</w:t>
      </w:r>
      <w:r>
        <w:rPr>
          <w:rStyle w:val="19"/>
          <w:rFonts w:hint="eastAsia" w:ascii="仿宋" w:hAnsi="仿宋" w:eastAsia="仿宋" w:cs="仿宋"/>
          <w:b w:val="0"/>
          <w:bCs w:val="0"/>
          <w:spacing w:val="-4"/>
          <w:sz w:val="32"/>
          <w:szCs w:val="32"/>
        </w:rPr>
        <w:t>努尔古扎丽</w:t>
      </w:r>
    </w:p>
    <w:p w14:paraId="1141DE35">
      <w:pPr>
        <w:spacing w:line="540" w:lineRule="exact"/>
        <w:ind w:firstLine="720" w:firstLineChars="200"/>
        <w:rPr>
          <w:rStyle w:val="19"/>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填报时间：</w:t>
      </w:r>
      <w:r>
        <w:rPr>
          <w:rStyle w:val="19"/>
          <w:rFonts w:hint="eastAsia" w:ascii="仿宋" w:hAnsi="仿宋" w:eastAsia="仿宋" w:cs="仿宋"/>
          <w:b w:val="0"/>
          <w:bCs w:val="0"/>
          <w:spacing w:val="-4"/>
          <w:sz w:val="32"/>
          <w:szCs w:val="32"/>
        </w:rPr>
        <w:t>2025年03月14日</w:t>
      </w:r>
    </w:p>
    <w:p w14:paraId="60805C7D">
      <w:pPr>
        <w:spacing w:line="700" w:lineRule="exact"/>
        <w:ind w:firstLine="708" w:firstLineChars="236"/>
        <w:jc w:val="left"/>
        <w:rPr>
          <w:rFonts w:hAnsi="宋体" w:eastAsia="仿宋_GB2312" w:cs="宋体"/>
          <w:kern w:val="0"/>
          <w:sz w:val="30"/>
          <w:szCs w:val="30"/>
        </w:rPr>
      </w:pPr>
    </w:p>
    <w:p w14:paraId="456F02D2">
      <w:pPr>
        <w:spacing w:line="540" w:lineRule="exact"/>
        <w:rPr>
          <w:rStyle w:val="19"/>
          <w:rFonts w:ascii="黑体" w:hAnsi="黑体" w:eastAsia="黑体"/>
          <w:b w:val="0"/>
          <w:spacing w:val="-4"/>
          <w:sz w:val="32"/>
          <w:szCs w:val="32"/>
        </w:rPr>
      </w:pPr>
    </w:p>
    <w:p w14:paraId="6A311044">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spacing w:val="-4"/>
          <w:sz w:val="32"/>
          <w:szCs w:val="32"/>
        </w:rPr>
      </w:pPr>
      <w:r>
        <w:rPr>
          <w:rStyle w:val="19"/>
          <w:rFonts w:hint="eastAsia" w:ascii="仿宋" w:hAnsi="仿宋" w:eastAsia="仿宋" w:cs="仿宋"/>
          <w:b w:val="0"/>
          <w:spacing w:val="-4"/>
          <w:sz w:val="32"/>
          <w:szCs w:val="32"/>
        </w:rPr>
        <w:t>一、基本情况</w:t>
      </w:r>
    </w:p>
    <w:p w14:paraId="148D9616">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（一）项目概况</w:t>
      </w:r>
    </w:p>
    <w:p w14:paraId="7999459A">
      <w:pPr>
        <w:keepNext w:val="0"/>
        <w:keepLines w:val="0"/>
        <w:pageBreakBefore w:val="0"/>
        <w:widowControl w:val="0"/>
        <w:kinsoku/>
        <w:wordWrap/>
        <w:overflowPunct/>
        <w:topLinePunct w:val="0"/>
        <w:autoSpaceDE/>
        <w:autoSpaceDN/>
        <w:bidi w:val="0"/>
        <w:adjustRightInd/>
        <w:snapToGrid/>
        <w:spacing w:line="540" w:lineRule="exact"/>
        <w:ind w:left="319" w:leftChars="152" w:firstLine="313" w:firstLineChars="1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1.项目背景</w:t>
      </w:r>
    </w:p>
    <w:p w14:paraId="1977C32D">
      <w:pPr>
        <w:keepNext w:val="0"/>
        <w:keepLines w:val="0"/>
        <w:pageBreakBefore w:val="0"/>
        <w:widowControl w:val="0"/>
        <w:kinsoku/>
        <w:wordWrap/>
        <w:overflowPunct/>
        <w:topLinePunct w:val="0"/>
        <w:autoSpaceDE/>
        <w:autoSpaceDN/>
        <w:bidi w:val="0"/>
        <w:adjustRightInd/>
        <w:snapToGrid/>
        <w:spacing w:line="540" w:lineRule="exact"/>
        <w:ind w:firstLine="936" w:firstLineChars="3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根据《国家药监局关于印发药品质量抽查检验管理办法的通知》（国药监药管〔2019〕34号）的文件精神，为进一步加强药品安全监管、全面掌握我地区药品安全总体状况，以发现药品安全问题为导向，及时发现苗头性、系统性、区域性药品安全风险和问题，有效预防药品安全事故发生，确保公众用药的安全，结合我地区实际，实施此项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2.主要内容</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办公用品采购达到2次，保障了委托检验工作任务200批，专业技术人员按时发工资12个月；资金使用合规率100%，委托检验业务完成及时率达到100%，人员考核合格率达到95%，项目于2024年12月31日完成实施。通过本项目的实施，提升检测人员能力，待项目实施完成，受益人群满意度达到95%以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3.实施情况</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实施主体：</w:t>
      </w:r>
      <w:r>
        <w:rPr>
          <w:rStyle w:val="19"/>
          <w:rFonts w:hint="eastAsia" w:ascii="仿宋" w:hAnsi="仿宋" w:eastAsia="仿宋" w:cs="仿宋"/>
          <w:b w:val="0"/>
          <w:bCs w:val="0"/>
          <w:spacing w:val="-4"/>
          <w:sz w:val="32"/>
          <w:szCs w:val="32"/>
        </w:rPr>
        <w:t>和田地区食品药品检测所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实施时间：</w:t>
      </w:r>
      <w:r>
        <w:rPr>
          <w:rStyle w:val="19"/>
          <w:rFonts w:hint="eastAsia" w:ascii="仿宋" w:hAnsi="仿宋" w:eastAsia="仿宋" w:cs="仿宋"/>
          <w:b w:val="0"/>
          <w:bCs w:val="0"/>
          <w:spacing w:val="-4"/>
          <w:sz w:val="32"/>
          <w:szCs w:val="32"/>
        </w:rPr>
        <w:t>本项目实施期限为2024年1月—2024年12月。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情况：按照2024年委托检验任务要求严格落实，并纳入药品安全考核评议。要根据药品安全事故、热点舆情事件应对处置、案件查办等实际需要，及时组织应急、执法抽检等工作。地区局将对地县局药品安全抽检工作实施进度、均衡推进、问题发现率、信息公示、核查处置等工作情况进行指导、督查、依法对药品进行检验，承担药品的检验任务，提供药品质量公报所需要的技术数据质量报告，承担药品生产经营和使用单位委托的药品检验工作，承担药品不良反应监测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4.资金投入和使用情况</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（1）项目资金安排落实、总投入等情况分析</w:t>
      </w:r>
    </w:p>
    <w:p w14:paraId="7610A509">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本项目预算安排总额为74.73万元，资金来源为本级部门预算，其中：财政资金74.73万元，其他资金0万元，2024年实际收到预算资金74.73万元，预算资金到位率为100%。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（2）项目资金实际使用情况分析</w:t>
      </w:r>
    </w:p>
    <w:p w14:paraId="25889073">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本项目实际支付资金74.73万元，预算执行率100%。本项目资金主要用于支付药品检验事业运行经费74.73万元。</w:t>
      </w:r>
    </w:p>
    <w:p w14:paraId="7FB77D6F">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（二）项目绩效目标</w:t>
      </w:r>
    </w:p>
    <w:p w14:paraId="72083E0C">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1.总体目标</w:t>
      </w:r>
    </w:p>
    <w:p w14:paraId="3053A076">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本项目主要实施内容为：办公用品采购不少于2次，保障委托检验工作任务200批，专业技术人员按时发工资12个月；100%保证资金使用合规率，保证委托检验业务完成及时率达到100%，保证人员考核合格率大于95%，保证项目于2024年12月31日完成实施。通过本项目的实施，可有效提升检测人员能力，待项目实施完成，争取使受益人群满意度不低于95%。</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2.阶段性目标</w:t>
      </w:r>
    </w:p>
    <w:p w14:paraId="1E228394">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项目前期准备工作：</w:t>
      </w:r>
      <w:r>
        <w:rPr>
          <w:rStyle w:val="19"/>
          <w:rFonts w:hint="eastAsia" w:ascii="仿宋" w:hAnsi="仿宋" w:eastAsia="仿宋" w:cs="仿宋"/>
          <w:b w:val="0"/>
          <w:bCs w:val="0"/>
          <w:spacing w:val="-4"/>
          <w:sz w:val="32"/>
          <w:szCs w:val="32"/>
        </w:rPr>
        <w:t>在项目筹备初期，单位负责人员积极开展了一系列深入且细致的工作。同时，对地区内现有资源进行全面摸排，涵盖人力资源、场地设施、政策扶持等方面，评估资源与需求的匹配程度，为后续项目精准规划奠定坚实基础。此外，积极与财政、税务、工商等相关部门沟通协调，争取政策支持与工作配合，确保项目在合法合规的前提下顺利推进。</w:t>
      </w:r>
    </w:p>
    <w:p w14:paraId="3D8518AE">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项目实施：</w:t>
      </w:r>
      <w:r>
        <w:rPr>
          <w:rStyle w:val="19"/>
          <w:rFonts w:hint="eastAsia" w:ascii="仿宋" w:hAnsi="仿宋" w:eastAsia="仿宋" w:cs="仿宋"/>
          <w:b w:val="0"/>
          <w:bCs w:val="0"/>
          <w:spacing w:val="-4"/>
          <w:sz w:val="32"/>
          <w:szCs w:val="32"/>
        </w:rPr>
        <w:t>实施营商环境优化提升行动，与相关部门联合发布破除市场准入壁垒的具体实施细则，明确民营企业参与交通、水利等重大项目建设的流程与标准，设立专门咨询窗口解答企业疑问。开展拖欠企业账款专项清查行动，建立账款清偿台账，明确清偿责任与时间节点，定期公示进展情况。</w:t>
      </w:r>
    </w:p>
    <w:p w14:paraId="65BA1AC6">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针对当地农产品销售难题，组织开展农产品电商培训活动，邀请电商专家为农户与企业进行线上销售技巧、平台运营等方面的培训，搭建线上销售平台框架，与主流电商平台洽谈合作事宜。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项目完成：建立营商环境长效监测机制，定期收集企业反馈，持续优化营商环境。对项目实施过程中的优秀案例进行整理宣传，发挥示范带动作用，促进地区经济健康发展。</w:t>
      </w:r>
    </w:p>
    <w:p w14:paraId="493DC7B5">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持续跟踪农产品电商平台发展与就业人员工作情况，提供后续支持与服务。组织召开项目总结大会，对参与项目实施的单位与个人进行表彰奖励，激励各方积极参与地区建设发展工作。同时，广泛收集社会各界对项目的评价与建议，为未来类似项目开展提供宝贵经验。</w:t>
      </w:r>
    </w:p>
    <w:p w14:paraId="68382392">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二、绩效评价工作开展情况</w:t>
      </w:r>
    </w:p>
    <w:p w14:paraId="6DC5986F">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（一）绩效评价目的、对象和范围</w:t>
      </w:r>
    </w:p>
    <w:p w14:paraId="07C5A274">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1.绩效评价的目的</w:t>
      </w:r>
    </w:p>
    <w:p w14:paraId="03994BD0">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药品检验事业运行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2.绩效评价对象</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此次我单位根据《财政支出绩效评价管理暂行办法》（财预〔2020〕10号）文件要求实施评价工作，本次评价对象为药品检验事业运行经费项目，评价核心为项目的资金投入、产出及效益。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3.绩效评价范围</w:t>
      </w:r>
    </w:p>
    <w:p w14:paraId="41036C95">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F6E2679">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（二）绩效评价原则、评价指标体系、评价方法、评价标准</w:t>
      </w:r>
    </w:p>
    <w:p w14:paraId="0B92F0FA">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1.绩效评价原则</w:t>
      </w:r>
    </w:p>
    <w:p w14:paraId="177BF01E">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依据《中华人民共和国预算法》《中共中央</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国务院关于全面实施预算绩效管理的意见》（中发〔2018〕34号）《项目支出绩效评价管理办法》（财预〔2020〕10号）《自治区党委</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244B7656">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科学公正。绩效评价应当运用科学合理的方法，按照规范的程序，对项目绩效进行客观、公正地反映。</w:t>
      </w:r>
    </w:p>
    <w:p w14:paraId="59D77753">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613D13C5">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激励约束。绩效评价结果应与预算安排、政策调整、改进管理实质性挂钩，体现奖优罚劣和激励相容导向，有效要安排、低效要压减、无效要问责。</w:t>
      </w:r>
    </w:p>
    <w:p w14:paraId="4CE05B6A">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公开透明。绩效评价结果应依法依规公开，并自觉接受社会监督。</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根据以上原则，绩效评价应遵循如下要求:</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（2）保证评价结果的真实性、公正性，提高评价报告的公信力。</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2.绩效评价指标体系</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3.评价方法</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定量指标分析环节：</w:t>
      </w:r>
      <w:r>
        <w:rPr>
          <w:rStyle w:val="19"/>
          <w:rFonts w:hint="eastAsia" w:ascii="仿宋" w:hAnsi="仿宋" w:eastAsia="仿宋" w:cs="仿宋"/>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立项依据充分性：</w:t>
      </w:r>
      <w:r>
        <w:rPr>
          <w:rStyle w:val="19"/>
          <w:rFonts w:hint="eastAsia" w:ascii="仿宋" w:hAnsi="仿宋" w:eastAsia="仿宋" w:cs="仿宋"/>
          <w:b w:val="0"/>
          <w:bCs w:val="0"/>
          <w:spacing w:val="-4"/>
          <w:sz w:val="32"/>
          <w:szCs w:val="32"/>
        </w:rPr>
        <w:t>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p>
    <w:p w14:paraId="7C2780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绩效目标合理性：</w:t>
      </w:r>
      <w:r>
        <w:rPr>
          <w:rStyle w:val="19"/>
          <w:rFonts w:hint="eastAsia" w:ascii="仿宋" w:hAnsi="仿宋" w:eastAsia="仿宋" w:cs="仿宋"/>
          <w:b w:val="0"/>
          <w:bCs w:val="0"/>
          <w:spacing w:val="-4"/>
          <w:sz w:val="32"/>
          <w:szCs w:val="32"/>
        </w:rPr>
        <w:t>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p>
    <w:p w14:paraId="245CB50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预算编制科学性：</w:t>
      </w:r>
      <w:r>
        <w:rPr>
          <w:rStyle w:val="19"/>
          <w:rFonts w:hint="eastAsia" w:ascii="仿宋" w:hAnsi="仿宋" w:eastAsia="仿宋" w:cs="仿宋"/>
          <w:b w:val="0"/>
          <w:bCs w:val="0"/>
          <w:spacing w:val="-4"/>
          <w:sz w:val="32"/>
          <w:szCs w:val="32"/>
        </w:rPr>
        <w:t>成本效益分析法，分析在产出一定的情况下，成本取值是否有依据，是否经过询价，是否按照市场最低成本编制。</w:t>
      </w:r>
    </w:p>
    <w:p w14:paraId="0206CB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资金分配合理性：</w:t>
      </w:r>
      <w:r>
        <w:rPr>
          <w:rStyle w:val="19"/>
          <w:rFonts w:hint="eastAsia" w:ascii="仿宋" w:hAnsi="仿宋" w:eastAsia="仿宋" w:cs="仿宋"/>
          <w:b w:val="0"/>
          <w:bCs w:val="0"/>
          <w:spacing w:val="-4"/>
          <w:sz w:val="32"/>
          <w:szCs w:val="32"/>
        </w:rPr>
        <w:t>因素分析法，综合分析资金的分配依据是否充分，分配金额是否与项目实施单位需求金额一致，</w:t>
      </w:r>
    </w:p>
    <w:p w14:paraId="0668B34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资金到位率：</w:t>
      </w:r>
      <w:r>
        <w:rPr>
          <w:rStyle w:val="19"/>
          <w:rFonts w:hint="eastAsia" w:ascii="仿宋" w:hAnsi="仿宋" w:eastAsia="仿宋" w:cs="仿宋"/>
          <w:b w:val="0"/>
          <w:bCs w:val="0"/>
          <w:spacing w:val="-4"/>
          <w:sz w:val="32"/>
          <w:szCs w:val="32"/>
        </w:rPr>
        <w:t>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21B2B7E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管理制度健全性：</w:t>
      </w:r>
      <w:r>
        <w:rPr>
          <w:rStyle w:val="19"/>
          <w:rFonts w:hint="eastAsia" w:ascii="仿宋" w:hAnsi="仿宋" w:eastAsia="仿宋" w:cs="仿宋"/>
          <w:b w:val="0"/>
          <w:bCs w:val="0"/>
          <w:spacing w:val="-4"/>
          <w:sz w:val="32"/>
          <w:szCs w:val="32"/>
        </w:rPr>
        <w:t>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p>
    <w:p w14:paraId="205F77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定量指标：</w:t>
      </w:r>
      <w:r>
        <w:rPr>
          <w:rStyle w:val="19"/>
          <w:rFonts w:hint="eastAsia" w:ascii="仿宋" w:hAnsi="仿宋" w:eastAsia="仿宋" w:cs="仿宋"/>
          <w:b w:val="0"/>
          <w:bCs w:val="0"/>
          <w:spacing w:val="-4"/>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62179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定性指标：</w:t>
      </w:r>
      <w:r>
        <w:rPr>
          <w:rStyle w:val="19"/>
          <w:rFonts w:hint="eastAsia" w:ascii="仿宋" w:hAnsi="仿宋" w:eastAsia="仿宋" w:cs="仿宋"/>
          <w:b w:val="0"/>
          <w:bCs w:val="0"/>
          <w:spacing w:val="-4"/>
          <w:sz w:val="32"/>
          <w:szCs w:val="32"/>
        </w:rPr>
        <w:t>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4.评价标准</w:t>
      </w:r>
    </w:p>
    <w:p w14:paraId="2FB6C03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253148F">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（三）绩效评价工作过程</w:t>
      </w:r>
    </w:p>
    <w:p w14:paraId="68AE7328">
      <w:pPr>
        <w:keepNext w:val="0"/>
        <w:keepLines w:val="0"/>
        <w:pageBreakBefore w:val="0"/>
        <w:widowControl w:val="0"/>
        <w:kinsoku/>
        <w:wordWrap/>
        <w:overflowPunct/>
        <w:topLinePunct w:val="0"/>
        <w:autoSpaceDE/>
        <w:autoSpaceDN/>
        <w:bidi w:val="0"/>
        <w:adjustRightInd/>
        <w:snapToGrid/>
        <w:spacing w:line="540" w:lineRule="exact"/>
        <w:ind w:left="951" w:leftChars="304" w:hanging="313" w:hangingChars="1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1.前期准备</w:t>
      </w:r>
    </w:p>
    <w:p w14:paraId="6DF1E28A">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邓立新（评价小组组长）：主要负责绩效评价工作的统筹协调。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赵振疆（评价小组组员）：主要负责绩效评价前期准备工作，资料的收集整理，复核数据等工作。杨振宁（评价小组组员）：主要负责绩效评价报告的撰写，填报绩效自评表等相关工作。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2.组织实施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3.分析评价</w:t>
      </w:r>
    </w:p>
    <w:p w14:paraId="7830F6C4">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4.撰写与提交评价报告</w:t>
      </w:r>
    </w:p>
    <w:p w14:paraId="08F5AA50">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p>
    <w:p w14:paraId="0CD487D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lang w:val="en-US" w:eastAsia="zh-CN"/>
        </w:rPr>
        <w:t>5.</w:t>
      </w:r>
      <w:r>
        <w:rPr>
          <w:rStyle w:val="19"/>
          <w:rFonts w:hint="eastAsia" w:ascii="仿宋" w:hAnsi="仿宋" w:eastAsia="仿宋" w:cs="仿宋"/>
          <w:b/>
          <w:bCs/>
          <w:spacing w:val="-4"/>
          <w:sz w:val="32"/>
          <w:szCs w:val="32"/>
        </w:rPr>
        <w:t>问题整改</w:t>
      </w:r>
    </w:p>
    <w:p w14:paraId="0A5F6AD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6.档案整理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11A1EB05">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三、综合评价情况及评价结论</w:t>
      </w:r>
    </w:p>
    <w:p w14:paraId="6CDFAEA9">
      <w:pPr>
        <w:keepNext w:val="0"/>
        <w:keepLines w:val="0"/>
        <w:pageBreakBefore w:val="0"/>
        <w:widowControl w:val="0"/>
        <w:kinsoku/>
        <w:wordWrap/>
        <w:overflowPunct/>
        <w:topLinePunct w:val="0"/>
        <w:autoSpaceDE/>
        <w:autoSpaceDN/>
        <w:bidi w:val="0"/>
        <w:adjustRightInd/>
        <w:snapToGrid/>
        <w:spacing w:line="540" w:lineRule="exact"/>
        <w:ind w:left="319" w:leftChars="152" w:firstLine="313" w:firstLineChars="1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（一）综合评价情况</w:t>
      </w:r>
    </w:p>
    <w:p w14:paraId="4F7DBD73">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经评价，本项目达成年初设立的绩效目标，在实施过程中取得了良好的成效，具体表现在以下三方面：</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四是：</w:t>
      </w:r>
      <w:r>
        <w:rPr>
          <w:rStyle w:val="19"/>
          <w:rFonts w:hint="eastAsia" w:ascii="仿宋" w:hAnsi="仿宋" w:eastAsia="仿宋" w:cs="仿宋"/>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（二）评价结论</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项目决策类指标共设置6个，满分指标6个，权重分21分，得分21分，得分率100%；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过程管理类指标共设置5个，满分指标5个，权重分19分，得分19分，得分率100%；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项目产出类指标共设置8个，满分指标8个，权重分20分，得分20分，得分率100%；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项目效益类指标共设置3个，满分指标3个，权重分40分，得分40分，得分率100%</w:t>
      </w:r>
      <w:r>
        <w:rPr>
          <w:rStyle w:val="19"/>
          <w:rFonts w:hint="eastAsia" w:ascii="仿宋" w:hAnsi="仿宋" w:eastAsia="仿宋" w:cs="仿宋"/>
          <w:b w:val="0"/>
          <w:bCs w:val="0"/>
          <w:spacing w:val="-4"/>
          <w:sz w:val="32"/>
          <w:szCs w:val="32"/>
          <w:lang w:eastAsia="zh-CN"/>
        </w:rPr>
        <w:t>。</w:t>
      </w:r>
    </w:p>
    <w:p w14:paraId="6CBF6494">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详细情况见“附件2：项目综合得分表”。</w:t>
      </w:r>
    </w:p>
    <w:p w14:paraId="5E3F8BA4">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rPr>
      </w:pPr>
      <w:r>
        <w:rPr>
          <w:rStyle w:val="19"/>
          <w:rFonts w:hint="eastAsia" w:ascii="仿宋" w:hAnsi="仿宋" w:eastAsia="仿宋" w:cs="仿宋"/>
          <w:b/>
          <w:bCs w:val="0"/>
          <w:spacing w:val="-4"/>
          <w:sz w:val="32"/>
          <w:szCs w:val="32"/>
        </w:rPr>
        <w:t>四、绩效评价指标分析</w:t>
      </w:r>
      <w:r>
        <w:rPr>
          <w:rStyle w:val="19"/>
          <w:rFonts w:hint="eastAsia" w:ascii="仿宋" w:hAnsi="仿宋" w:eastAsia="仿宋" w:cs="仿宋"/>
        </w:rPr>
        <w:t xml:space="preserve"> </w:t>
      </w:r>
    </w:p>
    <w:p w14:paraId="12E7D95B">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（一）</w:t>
      </w:r>
      <w:r>
        <w:rPr>
          <w:rStyle w:val="19"/>
          <w:rFonts w:hint="eastAsia" w:ascii="仿宋" w:hAnsi="仿宋" w:eastAsia="仿宋" w:cs="仿宋"/>
          <w:spacing w:val="-4"/>
          <w:sz w:val="32"/>
          <w:szCs w:val="32"/>
        </w:rPr>
        <w:t>项目决策情况</w:t>
      </w:r>
    </w:p>
    <w:p w14:paraId="5B856A0B">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1560" w:firstLineChars="5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项目决策类指标由3个二级指标和6个三级指标构成，权重分21分，实际得分21分。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1.项目立项情况分析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（1）立项依据充分性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立项符合按照2024年委托检验任务要求严格落实，并纳入药品安全考核评议。要根据药品安全事故、热点舆情事件应对处置、案件查办等实际需要，及时组织应急、执法抽检等工作。地区局将对地县局药品安全抽检工作实施进度、均衡推进、问题发现率、信息公示、核查处置等工作情况进行指导、督查、通报；本项目立项符合《2024年工作计划》中：“对药品进行检验，承担药品的检验任务，提供药品质量公报所需要的技术数据质量报告，承担药品生产经营和使用单位委托的药品检验工作，承担药品不良反应监测工作”内容，符合行业发展规划和政策要求；本项目立项符合《和田地区药品检验所单位配置内设机构和人员编制规定》中职责范围中的“药品进行检验，承担药品的检验任务，提供药品质量公报所需要的技术数据质量报告，承担药品生产经营和使用单位委托的药品检验”，属于我单位履职所需；根据《财政资金直接支付申请书》，本项目资金性质为“公共财政预算”功能分类为“2010150事业运行经费”经济分类为“30299其他商品和服务支出”属于公共财政支持范围，符合中央、地方事权支出责任划分原则；经检查我单位财政应用平台指标，本项目不存在重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综上所述，本指标满分为5分，根据评分标准得5分，本项目立项依据充分。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（2）立项程序规范性</w:t>
      </w:r>
    </w:p>
    <w:p w14:paraId="27921B3B">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本项目由我单位根据往年检测费用及当年度检测工作任务量进行核定，经过会后编制实施方案与资金申请文件上报财政局申请资金立项，项目立项过程中产生的文件均符合相关要求。本项目属于经常性类项目，属于经常性项目，项目预算金额为74.73万元，不涉及事前绩效评估和风险评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综上所述，本指标满分为3分，根据评分标准得3分，本项目立项程序规范。</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2.绩效目标情况分析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（1）绩效目标合理性</w:t>
      </w:r>
    </w:p>
    <w:p w14:paraId="348F756A">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本项目已设置年度绩效目标，具体内容为“截至2024年12月31日，本项目实际形成支出74.73万元，已完成办公用品采购2次，保障委托业务200批，保障专业技术人员工资的正常发放，达到了提升检测人员能力的效益，受益生产经营企业和专业技术人员满意度达到100%”；本项目实际工作内容为：截至2024年12月31日，本项目实际支出资金74.73万元，预算执行率为100.00%。已完成办公用品采购2次，保障委托业务200批，保障专业技术人员工资的正常发放，达到了提升检测人员能力的效益，受益生产经营企业和专业技术人员满意度达到100%；绩效目标与实际工作内容一致，两者具有相关性;本项目按照绩效目标完成了数量指标、质量指标、时效指标、成本指标，年度绩效目标完成，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综上所述，本指标满分为4分，根据评分标准得4分，本项目绩效目标设置合理。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（2）绩效指标明确性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综上所述，本指标满分为3分，根据评分标准得3分，本项目所设置绩效指标明确。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3.资金投入情况分析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（1）预算编制科学性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预算申请资金74.73万元，我单位在预算申请中严格按照单位标准和数量进行核算，其中：单位标准为支付专业人员工资费用50万元、购买实验室专用材料及设备费用20万元,购买办公耗材品4.73万元。本项目预算额度测算依据充分，严格按照标准编制，预算确定资金量与实际工作任务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综上所述，本指标满分为4分，根据评分标准4分，本项目预算编制科学。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（2）资金分配合理性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分配资金以《关于申请药品检验事业运行经费项目资金的请示》和《药品检验事业运行经费项目实施方案》为依据进行资金分配，预算资金分配依据充分。根据《按照2024年委托检验任务要求严格落实资金下达文件》文件显示本项目实际到位资金136.77万元，实际分配资金与我单位提交申请的资金额度一致，资金分配额度合理，与我单位实际需求相适应。</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综上所述，本指标满分为2分，根据评分标准得2分，本项目资金分配合理。</w:t>
      </w:r>
      <w:r>
        <w:rPr>
          <w:rStyle w:val="19"/>
          <w:rFonts w:hint="eastAsia" w:ascii="仿宋" w:hAnsi="仿宋" w:eastAsia="仿宋" w:cs="仿宋"/>
          <w:b w:val="0"/>
          <w:bCs w:val="0"/>
          <w:spacing w:val="-4"/>
          <w:sz w:val="32"/>
          <w:szCs w:val="32"/>
          <w:lang w:eastAsia="zh-CN"/>
        </w:rPr>
        <w:tab/>
      </w:r>
    </w:p>
    <w:p w14:paraId="6198898D">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二</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项目过程情况</w:t>
      </w:r>
    </w:p>
    <w:p w14:paraId="541806C9">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项目过程管理类指标由2个二级指标和5个三级指标构成，权重分19分，实际得分19分。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1.资金管理情况分析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（1）资金到位率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本项目预算资金为74.73万元，其中：本级财政安排资金74.73万元，其他资金0万元，实际到位资金74.73万元，资金到位率=（实际到位资金/预算资金）×100%=（74.73/74.73）*100%=100%。得分=资金到位率*分值=100%*4=4分。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（2）预算执行率</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本项目实际支出资金74.73万元，预算执行率=（实际支出资金/实际到位资金）×100%=（74.73/74.73）*100%=100%。得分=预算执行率*分值=100%*5=5分。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综上所述，本指标满分为5分，根据评分标准得5分，本项目资金分配合理。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（3）资金使用合规性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食品药品检验所资金管理办法》《和田地区食品药品检验所专项资金管理办法》，资金的拨付有完整的审批程序和手续，资金实际使用方向与预算批复用途一致，不存在截留、挤占、挪用、虚列支出的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综上所述，本指标满分为4分，根据评分标准得4分，资金支出符合我单位财务管理制度规定。</w:t>
      </w:r>
    </w:p>
    <w:p w14:paraId="19F53B6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val="en-US" w:eastAsia="zh-CN"/>
        </w:rPr>
        <w:t>2.</w:t>
      </w:r>
      <w:r>
        <w:rPr>
          <w:rStyle w:val="19"/>
          <w:rFonts w:hint="eastAsia" w:ascii="仿宋" w:hAnsi="仿宋" w:eastAsia="仿宋" w:cs="仿宋"/>
          <w:b w:val="0"/>
          <w:bCs w:val="0"/>
          <w:spacing w:val="-4"/>
          <w:sz w:val="32"/>
          <w:szCs w:val="32"/>
        </w:rPr>
        <w:t>组织实施情况分析</w:t>
      </w:r>
    </w:p>
    <w:p w14:paraId="2FEF29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eastAsia="zh-CN"/>
        </w:rPr>
        <w:t>（</w:t>
      </w:r>
      <w:r>
        <w:rPr>
          <w:rStyle w:val="19"/>
          <w:rFonts w:hint="eastAsia" w:ascii="仿宋" w:hAnsi="仿宋" w:eastAsia="仿宋" w:cs="仿宋"/>
          <w:b w:val="0"/>
          <w:bCs w:val="0"/>
          <w:spacing w:val="-4"/>
          <w:sz w:val="32"/>
          <w:szCs w:val="32"/>
          <w:lang w:val="en-US" w:eastAsia="zh-CN"/>
        </w:rPr>
        <w:t>1</w:t>
      </w:r>
      <w:r>
        <w:rPr>
          <w:rStyle w:val="19"/>
          <w:rFonts w:hint="eastAsia" w:ascii="仿宋" w:hAnsi="仿宋" w:eastAsia="仿宋" w:cs="仿宋"/>
          <w:b w:val="0"/>
          <w:bCs w:val="0"/>
          <w:spacing w:val="-4"/>
          <w:sz w:val="32"/>
          <w:szCs w:val="32"/>
          <w:lang w:eastAsia="zh-CN"/>
        </w:rPr>
        <w:t>）</w:t>
      </w:r>
      <w:r>
        <w:rPr>
          <w:rStyle w:val="19"/>
          <w:rFonts w:hint="eastAsia" w:ascii="仿宋" w:hAnsi="仿宋" w:eastAsia="仿宋" w:cs="仿宋"/>
          <w:b w:val="0"/>
          <w:bCs w:val="0"/>
          <w:spacing w:val="-4"/>
          <w:sz w:val="32"/>
          <w:szCs w:val="32"/>
        </w:rPr>
        <w:t>管理制度健全性</w:t>
      </w:r>
    </w:p>
    <w:p w14:paraId="4BD9D0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rPr>
        <w:t>我单位已制定《和田地区食品药品检验所资金管理办法》《和田地区食品药品检验所收支业务管理制度》《和田地区食品药品检验所政府采购业务管理制度》《和田地区食品药品检验所合同</w:t>
      </w:r>
      <w:r>
        <w:rPr>
          <w:rStyle w:val="19"/>
          <w:rFonts w:hint="eastAsia" w:ascii="仿宋" w:hAnsi="仿宋" w:eastAsia="仿宋" w:cs="仿宋"/>
          <w:b w:val="0"/>
          <w:bCs w:val="0"/>
          <w:spacing w:val="-4"/>
          <w:sz w:val="32"/>
          <w:szCs w:val="32"/>
          <w:lang w:val="en-US" w:eastAsia="zh-CN"/>
        </w:rPr>
        <w:t xml:space="preserve">  </w:t>
      </w:r>
    </w:p>
    <w:p w14:paraId="7EC60552">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Style w:val="19"/>
          <w:rFonts w:hint="eastAsia" w:ascii="仿宋" w:hAnsi="仿宋" w:eastAsia="仿宋" w:cs="仿宋"/>
          <w:b/>
          <w:bCs/>
          <w:spacing w:val="-4"/>
          <w:sz w:val="32"/>
          <w:szCs w:val="32"/>
        </w:rPr>
      </w:pPr>
      <w:bookmarkStart w:id="0" w:name="_GoBack"/>
      <w:bookmarkEnd w:id="0"/>
      <w:r>
        <w:rPr>
          <w:rStyle w:val="19"/>
          <w:rFonts w:hint="eastAsia" w:ascii="仿宋" w:hAnsi="仿宋" w:eastAsia="仿宋" w:cs="仿宋"/>
          <w:b w:val="0"/>
          <w:bCs w:val="0"/>
          <w:spacing w:val="-4"/>
          <w:sz w:val="32"/>
          <w:szCs w:val="32"/>
        </w:rPr>
        <w:t>管理制度》，上述已建立的制度均符合行政事业单位内控管理要求，财务和业务管理制度合法、合规、完整，本项目执行符合上述制度规定。</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综上所述，本指标满分为2分，根据评分标准得2分，项目制度建设健全。</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（2）制度执行有效性</w:t>
      </w:r>
    </w:p>
    <w:p w14:paraId="0B07DE2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药品检验事业运行经费项目工作领导小组，由党组书记袁杰任组长，负责项目的组织工作；奴尔古扎丽任副组长，负责项目的实施工作；组员包括：买热巴，主要负责项目监督管理、验收以及资金核拨等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综上所述，本指标满分为4分，根据评分标准得4分，本项目所建立制度执行有效。</w:t>
      </w:r>
    </w:p>
    <w:p w14:paraId="53F188EA">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三</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项目产出情况</w:t>
      </w:r>
    </w:p>
    <w:p w14:paraId="5A29B9CA">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项目产出类指标由4个二级指标和8个三级指标构成，权重分20分，实际得分20分。</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1.数量指标完成情况分析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“办公用品采购”指标：预期指标值为≥2次，实际完成指标值为2次，指标完成率为100%。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“保障委托检验工作任务”指标：预期指标值为≥200批，实际完成指标值为200批，指标完成率为100%。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“专业技术人员工资”指标：预期指标值为≥12月，实际完成指标值为12月，指标完成率为100%。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2.质量指标完成情况分析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“保证委托检验工作任务完成率”指标：预期指标值为=100%，实际完成指标值为100%，指标完成率为100%。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“资金使用合规率”指标：预期指标值为=100%，实际完成指标值为100%，指标完成率为100%。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3.时效指标完成情况分析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“项目完成时间”指标：预期指标值为2024年12月31日，实际完成指标值为2024年12月31日，指标完成率为100%。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“委托检验业务完成及时率”指标：预期指标值为=100%，实际完成指标值为100%，指标完成率为100%。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4.成本指标完成情况分析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“事业运行经费”指标：预期指标值为≤74.73万元，实际完成指标值为74.73万元，指标完成率为100%。</w:t>
      </w:r>
    </w:p>
    <w:p w14:paraId="665D8BB1">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四</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项目效益情况</w:t>
      </w:r>
    </w:p>
    <w:p w14:paraId="2C618F46">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项目效益类指标由2个二级指标和3个三级指标构成，权重分40分，实际得分40分。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1.社会效益完成情况分析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“检测人员能力提升情况”指标：预期指标值为有效提升，实际完成指标值为基本达成目标，指标完成率为100%。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2.满意度指标完成情况分析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“生产经营企业满意度”指标：预期指标值为≥95%，实际完成指标值为=100%，指标完成率为100%。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“专业技术人员满意度”指标：预期指标值为≥95%，实际完成指标值为=100%，指标完成率为100%。</w:t>
      </w:r>
    </w:p>
    <w:p w14:paraId="07DE0D3E">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spacing w:val="-4"/>
          <w:sz w:val="32"/>
          <w:szCs w:val="32"/>
        </w:rPr>
      </w:pPr>
    </w:p>
    <w:p w14:paraId="7ABC4C3B">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五、预算执行进度与绩效指标偏差</w:t>
      </w:r>
    </w:p>
    <w:p w14:paraId="5A638179">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本项目年初预算资金总额为55万元，全年预算数为74.73万元，全年执行数为4.73万元，预算执行率为100%。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本项目共设置三级指标数量11个，满分指标数量11个，扣分指标数量0个，经分析计算所有三级指标完成率得出，本项目总体完成率为100%。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综上所述本项目预算执行率与总体完成率之间的偏差为0%。</w:t>
      </w:r>
    </w:p>
    <w:p w14:paraId="4563328B">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六、主要经验及做法、存在的问题及原因分析</w:t>
      </w:r>
    </w:p>
    <w:p w14:paraId="3497C13F">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（一）主要经验及做法</w:t>
      </w:r>
    </w:p>
    <w:p w14:paraId="5BDED0F4">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（二）存在的问题及原因分析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在风险管理层面，现有的防控体系尚未实现全流程覆盖，风险识别多集中于事后处置而轻视事前预防，评估标准缺乏动态调整机制，难以及时响应外部环境变化，且闭环反馈链条存在断裂现象，导致风险预警与处置效果难以有效传导至决策端。</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在组织协同方面，跨部门协作存在职能交叉与责任真空并存的矛盾，部分领域出现多头管理与推诿扯皮现象，归口管理部门权威性不足，致使重大事项推进过程中资源配置效率低下，责任追究机制未能形成有力约束。</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在绩效导向方面，现行指标体系存在重形式轻实质的倾向，部分考核条目与核心业务关联度不足，量化标准未能充分体现差异化特征，且缺乏对长期效益的跟踪评价维度，容易引发短期行为与数据失真。这些系统性短板的改善需要从制度设计、技术支撑和文化培育等多维度协同发力。</w:t>
      </w:r>
    </w:p>
    <w:p w14:paraId="21A21361">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七</w:t>
      </w:r>
      <w:r>
        <w:rPr>
          <w:rStyle w:val="19"/>
          <w:rFonts w:hint="eastAsia" w:ascii="仿宋" w:hAnsi="仿宋" w:eastAsia="仿宋" w:cs="仿宋"/>
          <w:b/>
          <w:bCs w:val="0"/>
          <w:spacing w:val="-4"/>
          <w:sz w:val="32"/>
          <w:szCs w:val="32"/>
        </w:rPr>
        <w:t>、有关建议</w:t>
      </w:r>
    </w:p>
    <w:p w14:paraId="4D6DDC78">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一）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正风肃纪险管理策略，不断优化风险应对方案。</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14:paraId="1E62C996">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both"/>
        <w:textAlignment w:val="auto"/>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八</w:t>
      </w:r>
      <w:r>
        <w:rPr>
          <w:rStyle w:val="19"/>
          <w:rFonts w:hint="eastAsia" w:ascii="仿宋" w:hAnsi="仿宋" w:eastAsia="仿宋" w:cs="仿宋"/>
          <w:b/>
          <w:bCs w:val="0"/>
          <w:spacing w:val="-4"/>
          <w:sz w:val="32"/>
          <w:szCs w:val="32"/>
        </w:rPr>
        <w:t>、其他需要说明的问题</w:t>
      </w:r>
    </w:p>
    <w:p w14:paraId="5FD933F3">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（三）评价结果分别编入政府决算和部门预算，报送本级人民代表大会常务委员会，并依法予以公开。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DA6EA88">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both"/>
        <w:textAlignment w:val="auto"/>
        <w:rPr>
          <w:rStyle w:val="19"/>
          <w:rFonts w:hint="eastAsia" w:ascii="仿宋" w:hAnsi="仿宋" w:eastAsia="仿宋" w:cs="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DB2C2C2">
        <w:pPr>
          <w:pStyle w:val="12"/>
          <w:jc w:val="center"/>
        </w:pPr>
        <w:r>
          <w:fldChar w:fldCharType="begin"/>
        </w:r>
        <w:r>
          <w:instrText xml:space="preserve">PAGE   \* MERGEFORMAT</w:instrText>
        </w:r>
        <w:r>
          <w:fldChar w:fldCharType="separate"/>
        </w:r>
        <w:r>
          <w:rPr>
            <w:lang w:val="zh-CN"/>
          </w:rPr>
          <w:t>1</w:t>
        </w:r>
        <w:r>
          <w:fldChar w:fldCharType="end"/>
        </w:r>
      </w:p>
    </w:sdtContent>
  </w:sdt>
  <w:p w14:paraId="322F8BD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3E5D84"/>
    <w:multiLevelType w:val="singleLevel"/>
    <w:tmpl w:val="443E5D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341122"/>
    <w:rsid w:val="43F93FB7"/>
    <w:rsid w:val="57993A6A"/>
    <w:rsid w:val="59E55AA1"/>
    <w:rsid w:val="7BAB1FD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b4f949dd-516b-4a49-b947-51fc625d3270}">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273</Words>
  <Characters>581</Characters>
  <Lines>5</Lines>
  <Paragraphs>1</Paragraphs>
  <TotalTime>317</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2025-10-14T15:44:45Z</cp:lastPrinted>
  <dcterms:modified xsi:type="dcterms:W3CDTF">2025-10-14T15:44:58Z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