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63C7B0"/>
    <w:p w14:paraId="6D26E3DF">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709A9228">
      <w:pPr>
        <w:spacing w:line="540" w:lineRule="exact"/>
        <w:jc w:val="center"/>
        <w:rPr>
          <w:rFonts w:ascii="华文中宋" w:hAnsi="华文中宋" w:eastAsia="华文中宋" w:cs="宋体"/>
          <w:b/>
          <w:kern w:val="0"/>
          <w:sz w:val="52"/>
          <w:szCs w:val="52"/>
        </w:rPr>
      </w:pPr>
    </w:p>
    <w:p w14:paraId="16D09EF1">
      <w:pPr>
        <w:spacing w:line="540" w:lineRule="exact"/>
        <w:jc w:val="center"/>
        <w:rPr>
          <w:rFonts w:ascii="华文中宋" w:hAnsi="华文中宋" w:eastAsia="华文中宋" w:cs="宋体"/>
          <w:b/>
          <w:kern w:val="0"/>
          <w:sz w:val="52"/>
          <w:szCs w:val="52"/>
        </w:rPr>
      </w:pPr>
    </w:p>
    <w:p w14:paraId="3F7ECF81">
      <w:pPr>
        <w:spacing w:line="540" w:lineRule="exact"/>
        <w:jc w:val="center"/>
        <w:rPr>
          <w:rFonts w:ascii="华文中宋" w:hAnsi="华文中宋" w:eastAsia="华文中宋" w:cs="宋体"/>
          <w:b/>
          <w:kern w:val="0"/>
          <w:sz w:val="52"/>
          <w:szCs w:val="52"/>
        </w:rPr>
      </w:pPr>
    </w:p>
    <w:p w14:paraId="48FC74AF">
      <w:pPr>
        <w:spacing w:line="540" w:lineRule="exact"/>
        <w:jc w:val="center"/>
        <w:rPr>
          <w:rFonts w:ascii="华文中宋" w:hAnsi="华文中宋" w:eastAsia="华文中宋" w:cs="宋体"/>
          <w:b/>
          <w:kern w:val="0"/>
          <w:sz w:val="52"/>
          <w:szCs w:val="52"/>
        </w:rPr>
      </w:pPr>
    </w:p>
    <w:p w14:paraId="7C718143">
      <w:pPr>
        <w:spacing w:line="540" w:lineRule="exact"/>
        <w:jc w:val="center"/>
        <w:rPr>
          <w:rFonts w:ascii="华文中宋" w:hAnsi="华文中宋" w:eastAsia="华文中宋" w:cs="宋体"/>
          <w:b/>
          <w:kern w:val="0"/>
          <w:sz w:val="52"/>
          <w:szCs w:val="52"/>
        </w:rPr>
      </w:pPr>
    </w:p>
    <w:p w14:paraId="2F765934">
      <w:pPr>
        <w:spacing w:line="540" w:lineRule="exact"/>
        <w:jc w:val="center"/>
        <w:rPr>
          <w:rFonts w:ascii="华文中宋" w:hAnsi="华文中宋" w:eastAsia="华文中宋" w:cs="宋体"/>
          <w:b/>
          <w:kern w:val="0"/>
          <w:sz w:val="52"/>
          <w:szCs w:val="52"/>
        </w:rPr>
      </w:pPr>
    </w:p>
    <w:p w14:paraId="002F7967">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85E63E6">
      <w:pPr>
        <w:spacing w:line="540" w:lineRule="exact"/>
        <w:jc w:val="center"/>
        <w:rPr>
          <w:rFonts w:ascii="华文中宋" w:hAnsi="华文中宋" w:eastAsia="华文中宋" w:cs="宋体"/>
          <w:b/>
          <w:kern w:val="0"/>
          <w:sz w:val="52"/>
          <w:szCs w:val="52"/>
        </w:rPr>
      </w:pPr>
    </w:p>
    <w:p w14:paraId="54987229">
      <w:pPr>
        <w:spacing w:line="540" w:lineRule="exact"/>
        <w:jc w:val="center"/>
        <w:rPr>
          <w:rFonts w:hint="eastAsia" w:ascii="楷体_GB2312" w:hAnsi="楷体_GB2312" w:eastAsia="楷体_GB2312" w:cs="宋体"/>
          <w:b/>
          <w:bCs/>
          <w:kern w:val="0"/>
          <w:sz w:val="32"/>
          <w:szCs w:val="32"/>
        </w:rPr>
      </w:pPr>
      <w:r>
        <w:rPr>
          <w:rFonts w:hint="eastAsia" w:ascii="楷体_GB2312" w:hAnsi="楷体_GB2312" w:eastAsia="楷体_GB2312" w:cs="宋体"/>
          <w:b/>
          <w:bCs/>
          <w:kern w:val="0"/>
          <w:sz w:val="32"/>
          <w:szCs w:val="32"/>
        </w:rPr>
        <w:t>（</w:t>
      </w:r>
      <w:r>
        <w:rPr>
          <w:rStyle w:val="19"/>
          <w:rFonts w:hint="eastAsia" w:ascii="楷体_GB2312" w:hAnsi="楷体_GB2312" w:eastAsia="楷体_GB2312"/>
          <w:b/>
          <w:bCs/>
          <w:spacing w:val="-4"/>
          <w:sz w:val="32"/>
          <w:szCs w:val="32"/>
        </w:rPr>
        <w:t>2024</w:t>
      </w:r>
      <w:bookmarkStart w:id="0" w:name="_GoBack"/>
      <w:bookmarkEnd w:id="0"/>
      <w:r>
        <w:rPr>
          <w:rFonts w:hint="eastAsia" w:ascii="楷体_GB2312" w:hAnsi="楷体_GB2312" w:eastAsia="楷体_GB2312" w:cs="宋体"/>
          <w:b/>
          <w:bCs/>
          <w:kern w:val="0"/>
          <w:sz w:val="32"/>
          <w:szCs w:val="32"/>
        </w:rPr>
        <w:t>年度）</w:t>
      </w:r>
    </w:p>
    <w:p w14:paraId="0EEC135D">
      <w:pPr>
        <w:spacing w:line="540" w:lineRule="exact"/>
        <w:jc w:val="center"/>
        <w:rPr>
          <w:rFonts w:hAnsi="宋体" w:eastAsia="仿宋_GB2312" w:cs="宋体"/>
          <w:kern w:val="0"/>
          <w:sz w:val="30"/>
          <w:szCs w:val="30"/>
        </w:rPr>
      </w:pPr>
    </w:p>
    <w:p w14:paraId="5E7F63D0">
      <w:pPr>
        <w:spacing w:line="540" w:lineRule="exact"/>
        <w:jc w:val="center"/>
        <w:rPr>
          <w:rFonts w:hAnsi="宋体" w:eastAsia="仿宋_GB2312" w:cs="宋体"/>
          <w:kern w:val="0"/>
          <w:sz w:val="30"/>
          <w:szCs w:val="30"/>
        </w:rPr>
      </w:pPr>
    </w:p>
    <w:p w14:paraId="0BF81DF1">
      <w:pPr>
        <w:spacing w:line="540" w:lineRule="exact"/>
        <w:jc w:val="center"/>
        <w:rPr>
          <w:rFonts w:hAnsi="宋体" w:eastAsia="仿宋_GB2312" w:cs="宋体"/>
          <w:kern w:val="0"/>
          <w:sz w:val="30"/>
          <w:szCs w:val="30"/>
        </w:rPr>
      </w:pPr>
    </w:p>
    <w:p w14:paraId="4153431E">
      <w:pPr>
        <w:spacing w:line="540" w:lineRule="exact"/>
        <w:jc w:val="center"/>
        <w:rPr>
          <w:rFonts w:hAnsi="宋体" w:eastAsia="仿宋_GB2312" w:cs="宋体"/>
          <w:kern w:val="0"/>
          <w:sz w:val="30"/>
          <w:szCs w:val="30"/>
        </w:rPr>
      </w:pPr>
    </w:p>
    <w:p w14:paraId="1C540710">
      <w:pPr>
        <w:spacing w:line="540" w:lineRule="exact"/>
        <w:jc w:val="center"/>
        <w:rPr>
          <w:rFonts w:hAnsi="宋体" w:eastAsia="仿宋_GB2312" w:cs="宋体"/>
          <w:kern w:val="0"/>
          <w:sz w:val="30"/>
          <w:szCs w:val="30"/>
        </w:rPr>
      </w:pPr>
    </w:p>
    <w:p w14:paraId="2EADCA46">
      <w:pPr>
        <w:spacing w:line="540" w:lineRule="exact"/>
        <w:jc w:val="center"/>
        <w:rPr>
          <w:rFonts w:hAnsi="宋体" w:eastAsia="仿宋_GB2312" w:cs="宋体"/>
          <w:kern w:val="0"/>
          <w:sz w:val="30"/>
          <w:szCs w:val="30"/>
        </w:rPr>
      </w:pPr>
    </w:p>
    <w:p w14:paraId="59862E54">
      <w:pPr>
        <w:spacing w:line="700" w:lineRule="exact"/>
        <w:ind w:firstLine="1285" w:firstLineChars="400"/>
        <w:jc w:val="left"/>
        <w:rPr>
          <w:rFonts w:hint="eastAsia" w:ascii="仿宋_GB2312" w:hAnsi="仿宋_GB2312" w:eastAsia="仿宋_GB2312" w:cs="宋体"/>
          <w:b/>
          <w:bCs/>
          <w:kern w:val="0"/>
          <w:sz w:val="32"/>
          <w:szCs w:val="32"/>
        </w:rPr>
      </w:pPr>
      <w:r>
        <w:rPr>
          <w:rFonts w:hint="eastAsia" w:ascii="仿宋_GB2312" w:hAnsi="仿宋_GB2312" w:eastAsia="仿宋_GB2312" w:cs="宋体"/>
          <w:b/>
          <w:bCs/>
          <w:kern w:val="0"/>
          <w:sz w:val="32"/>
          <w:szCs w:val="32"/>
        </w:rPr>
        <w:t>项目名称：</w:t>
      </w:r>
      <w:r>
        <w:rPr>
          <w:rStyle w:val="19"/>
          <w:rFonts w:hint="eastAsia" w:ascii="仿宋_GB2312" w:hAnsi="仿宋_GB2312" w:eastAsia="仿宋_GB2312"/>
          <w:b/>
          <w:bCs/>
          <w:spacing w:val="-4"/>
          <w:sz w:val="32"/>
          <w:szCs w:val="32"/>
        </w:rPr>
        <w:t>2024年执法监督办案经费项目</w:t>
      </w:r>
    </w:p>
    <w:p w14:paraId="7A9F5705">
      <w:pPr>
        <w:spacing w:line="540" w:lineRule="exact"/>
        <w:ind w:left="319" w:leftChars="152" w:firstLine="867" w:firstLineChars="270"/>
        <w:rPr>
          <w:rStyle w:val="19"/>
          <w:rFonts w:hint="eastAsia" w:ascii="仿宋_GB2312" w:hAnsi="仿宋_GB2312" w:eastAsia="仿宋_GB2312"/>
          <w:b/>
          <w:bCs/>
          <w:spacing w:val="-4"/>
          <w:sz w:val="32"/>
          <w:szCs w:val="32"/>
        </w:rPr>
      </w:pPr>
      <w:r>
        <w:rPr>
          <w:rFonts w:hint="eastAsia" w:ascii="仿宋_GB2312" w:hAnsi="仿宋_GB2312" w:eastAsia="仿宋_GB2312" w:cs="宋体"/>
          <w:b/>
          <w:bCs/>
          <w:kern w:val="0"/>
          <w:sz w:val="32"/>
          <w:szCs w:val="32"/>
        </w:rPr>
        <w:t>实施单位（公章）：</w:t>
      </w:r>
      <w:r>
        <w:rPr>
          <w:rStyle w:val="19"/>
          <w:rFonts w:hint="eastAsia" w:ascii="仿宋_GB2312" w:hAnsi="仿宋_GB2312" w:eastAsia="仿宋_GB2312"/>
          <w:b/>
          <w:bCs/>
          <w:spacing w:val="-4"/>
          <w:sz w:val="32"/>
          <w:szCs w:val="32"/>
        </w:rPr>
        <w:t>新疆维吾尔自治区和田地区农业</w:t>
      </w:r>
    </w:p>
    <w:p w14:paraId="2FE3567D">
      <w:pPr>
        <w:spacing w:line="540" w:lineRule="exact"/>
        <w:ind w:left="319" w:leftChars="152" w:firstLine="3659" w:firstLineChars="1168"/>
        <w:rPr>
          <w:rFonts w:hint="eastAsia" w:ascii="仿宋_GB2312" w:hAnsi="仿宋_GB2312" w:eastAsia="仿宋_GB2312"/>
          <w:b/>
          <w:bCs/>
          <w:spacing w:val="-4"/>
          <w:sz w:val="32"/>
          <w:szCs w:val="32"/>
        </w:rPr>
      </w:pPr>
      <w:r>
        <w:rPr>
          <w:rStyle w:val="19"/>
          <w:rFonts w:hint="eastAsia" w:ascii="仿宋_GB2312" w:hAnsi="仿宋_GB2312" w:eastAsia="仿宋_GB2312"/>
          <w:b/>
          <w:bCs/>
          <w:spacing w:val="-4"/>
          <w:sz w:val="32"/>
          <w:szCs w:val="32"/>
        </w:rPr>
        <w:t>综合行政执法支队</w:t>
      </w:r>
    </w:p>
    <w:p w14:paraId="2FDA9333">
      <w:pPr>
        <w:spacing w:line="540" w:lineRule="exact"/>
        <w:ind w:firstLine="1285" w:firstLineChars="400"/>
        <w:rPr>
          <w:rStyle w:val="19"/>
          <w:rFonts w:hint="eastAsia" w:ascii="仿宋_GB2312" w:hAnsi="仿宋_GB2312" w:eastAsia="仿宋_GB2312"/>
          <w:b/>
          <w:bCs/>
          <w:spacing w:val="-4"/>
          <w:sz w:val="32"/>
          <w:szCs w:val="32"/>
        </w:rPr>
      </w:pPr>
      <w:r>
        <w:rPr>
          <w:rFonts w:hint="eastAsia" w:ascii="仿宋_GB2312" w:hAnsi="仿宋_GB2312" w:eastAsia="仿宋_GB2312" w:cs="宋体"/>
          <w:b/>
          <w:bCs/>
          <w:kern w:val="0"/>
          <w:sz w:val="32"/>
          <w:szCs w:val="32"/>
        </w:rPr>
        <w:t>主管部门（公章）：</w:t>
      </w:r>
      <w:r>
        <w:rPr>
          <w:rStyle w:val="19"/>
          <w:rFonts w:hint="eastAsia" w:ascii="仿宋_GB2312" w:hAnsi="仿宋_GB2312" w:eastAsia="仿宋_GB2312"/>
          <w:b/>
          <w:bCs/>
          <w:spacing w:val="-4"/>
          <w:sz w:val="32"/>
          <w:szCs w:val="32"/>
        </w:rPr>
        <w:t>新疆维吾尔自治区和田地区农业</w:t>
      </w:r>
    </w:p>
    <w:p w14:paraId="295C2E4B">
      <w:pPr>
        <w:spacing w:line="540" w:lineRule="exact"/>
        <w:ind w:left="1277" w:leftChars="608" w:firstLine="2663" w:firstLineChars="850"/>
        <w:rPr>
          <w:rFonts w:hint="eastAsia" w:ascii="仿宋_GB2312" w:hAnsi="仿宋_GB2312" w:eastAsia="仿宋_GB2312"/>
          <w:b/>
          <w:bCs/>
          <w:spacing w:val="-4"/>
          <w:sz w:val="32"/>
          <w:szCs w:val="32"/>
        </w:rPr>
      </w:pPr>
      <w:r>
        <w:rPr>
          <w:rStyle w:val="19"/>
          <w:rFonts w:hint="eastAsia" w:ascii="仿宋_GB2312" w:hAnsi="仿宋_GB2312" w:eastAsia="仿宋_GB2312"/>
          <w:b/>
          <w:bCs/>
          <w:spacing w:val="-4"/>
          <w:sz w:val="32"/>
          <w:szCs w:val="32"/>
        </w:rPr>
        <w:t>综合行政执法支队</w:t>
      </w:r>
    </w:p>
    <w:p w14:paraId="00A7CBF6">
      <w:pPr>
        <w:spacing w:line="540" w:lineRule="exact"/>
        <w:ind w:firstLine="1124" w:firstLineChars="350"/>
        <w:rPr>
          <w:rStyle w:val="19"/>
          <w:rFonts w:hint="eastAsia" w:ascii="仿宋_GB2312" w:hAnsi="仿宋_GB2312" w:eastAsia="仿宋_GB2312"/>
          <w:b/>
          <w:bCs/>
          <w:spacing w:val="-4"/>
          <w:sz w:val="32"/>
          <w:szCs w:val="32"/>
        </w:rPr>
      </w:pPr>
      <w:r>
        <w:rPr>
          <w:rFonts w:hint="eastAsia" w:ascii="仿宋_GB2312" w:hAnsi="仿宋_GB2312" w:eastAsia="仿宋_GB2312" w:cs="宋体"/>
          <w:b/>
          <w:bCs/>
          <w:kern w:val="0"/>
          <w:sz w:val="32"/>
          <w:szCs w:val="32"/>
        </w:rPr>
        <w:t>项目负责人（签章）：</w:t>
      </w:r>
      <w:r>
        <w:rPr>
          <w:rStyle w:val="19"/>
          <w:rFonts w:hint="eastAsia" w:ascii="仿宋_GB2312" w:hAnsi="仿宋_GB2312" w:eastAsia="仿宋_GB2312"/>
          <w:b/>
          <w:bCs/>
          <w:spacing w:val="-4"/>
          <w:sz w:val="32"/>
          <w:szCs w:val="32"/>
        </w:rPr>
        <w:t>白建明</w:t>
      </w:r>
    </w:p>
    <w:p w14:paraId="5865515B">
      <w:pPr>
        <w:spacing w:line="540" w:lineRule="exact"/>
        <w:ind w:firstLine="783" w:firstLineChars="250"/>
        <w:rPr>
          <w:rStyle w:val="19"/>
          <w:rFonts w:hint="eastAsia" w:ascii="仿宋_GB2312" w:hAnsi="仿宋_GB2312" w:eastAsia="仿宋_GB2312"/>
          <w:b/>
          <w:bCs/>
          <w:spacing w:val="-4"/>
          <w:sz w:val="32"/>
          <w:szCs w:val="32"/>
        </w:rPr>
      </w:pPr>
    </w:p>
    <w:p w14:paraId="7535EF8F">
      <w:pPr>
        <w:spacing w:line="540" w:lineRule="exact"/>
        <w:ind w:firstLine="1124" w:firstLineChars="350"/>
        <w:rPr>
          <w:rStyle w:val="19"/>
          <w:rFonts w:hint="eastAsia" w:ascii="仿宋_GB2312" w:hAnsi="仿宋_GB2312" w:eastAsia="仿宋_GB2312"/>
          <w:b/>
          <w:bCs/>
          <w:spacing w:val="-4"/>
          <w:sz w:val="32"/>
          <w:szCs w:val="32"/>
        </w:rPr>
      </w:pPr>
      <w:r>
        <w:rPr>
          <w:rFonts w:hint="eastAsia" w:ascii="仿宋_GB2312" w:hAnsi="仿宋_GB2312" w:eastAsia="仿宋_GB2312" w:cs="宋体"/>
          <w:b/>
          <w:bCs/>
          <w:kern w:val="0"/>
          <w:sz w:val="32"/>
          <w:szCs w:val="32"/>
        </w:rPr>
        <w:t>填报时间：</w:t>
      </w:r>
      <w:r>
        <w:rPr>
          <w:rStyle w:val="19"/>
          <w:rFonts w:hint="eastAsia" w:ascii="仿宋_GB2312" w:hAnsi="仿宋_GB2312" w:eastAsia="仿宋_GB2312"/>
          <w:b/>
          <w:bCs/>
          <w:spacing w:val="-4"/>
          <w:sz w:val="32"/>
          <w:szCs w:val="32"/>
        </w:rPr>
        <w:t>2025年03月22日</w:t>
      </w:r>
    </w:p>
    <w:p w14:paraId="5B3F73A2">
      <w:pPr>
        <w:spacing w:line="540" w:lineRule="exact"/>
        <w:ind w:firstLine="780" w:firstLineChars="250"/>
        <w:rPr>
          <w:rStyle w:val="19"/>
          <w:rFonts w:hint="eastAsia" w:ascii="黑体" w:hAnsi="黑体" w:eastAsia="黑体"/>
          <w:b w:val="0"/>
          <w:spacing w:val="-4"/>
          <w:sz w:val="32"/>
          <w:szCs w:val="32"/>
        </w:rPr>
      </w:pPr>
    </w:p>
    <w:p w14:paraId="2655C80D">
      <w:pPr>
        <w:spacing w:line="540" w:lineRule="exact"/>
        <w:ind w:firstLine="780" w:firstLineChars="25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C24F89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6BFCBDF0">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1.项目背景</w:t>
      </w:r>
    </w:p>
    <w:p w14:paraId="6333352D">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为贯彻落实《中华人民共和国动物防疫法》《中华人民共和国畜牧法》《中华人民共和国农产品质量安全法》等法律法规，切实保障和田地区畜产品质量安全和畜牧业高质量发展，维护农牧民合法权益，为实施乡村振兴战略、推进乡村治理体系和治理能力现代化提供有力的法治保障。严厉打击未经检疫就出售、经营、运输动物及动物产品等各类违法违规行为，针对畜产品养殖、出售、经营、运输动物及动物产品过程中质量安全管控不规范，治理私屠滥宰行为等问题，做到有来源能跟踪。着力消除畜产品质量安全隐患，确保不发生区域性、系统性、链条式畜产品质量安全事件，保障人民群众“舌尖上的安全”。和田地区农业综合行政执法支队依法贯彻落实《中华人民共和国动物防疫法》《中华人民共和国畜牧法》《中华人民共和国农产品质量安全法》等57个法律法规规章及农业类、畜牧类、农机类、渔业类等4大类304项执法监管条款。</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2.主要内容</w:t>
      </w:r>
    </w:p>
    <w:p w14:paraId="260735ED">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业务经费类：项目资金10.28万元，其中：财政资金10.28万元，其他资金0万元，开展监督检查车辆保障及执法办案差旅费、参加自治区业务培训及本地区培训等，达到净化市场，保障人民群众“舌尖上的安全”效果。</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物资采购类：项目资金4.72万元，其中：财政资金4.72万元。制作宣传展板及农资打假、整治私屠滥宰、农机安全、渔政等海报宣传单，制作执法制服4人（套），达到严格规范公正文明执法，严厉打击农业生产经营活动中的各种违法违规行为，维护农业生产经营秩序和农民群众合法权益的显著效果。</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3.实施情况</w:t>
      </w:r>
    </w:p>
    <w:p w14:paraId="184FA172">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实施主体：和田地区农业综合行政执法支队。</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实施时间：本项目实施期限为2024年01月—2024年12月。</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实施情况：本项目的实施符合《中华人民共和国动物防疫法》《中华人民共和国畜牧法》《中华人民共和国农产品质量安全法》相关政策要求，本项目实际形成支出15万元，1.通过政采云制作宣传展板及海报宣传单4.73万张；2.通过政采云制作执法制服4人;3.监督指导各县市办理案件2次，对发现的问题和隐患，加大专项整治力度;4.地区本级组织查处辖区内跨区域和具有重大影响的复杂案件10件;5.通过严格规范公正文明执法，依法严厉打击农业生产经营活动中的各种违法违规行为，着力消除农产品质量安全隐患，维护农业生产经营秩序和农民群众合法权益，确保不发生区域性、系统性、链条式农产品质量安全事件，保障人民群众“舌尖上的安全”，为促进全地区现代农业发展、绿色发展和实现乡村振兴战略提供有力保障。</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4.资金投入和使用情况</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（1）项目资金安排落实、总投入等情况分析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本项目预算安排总额为15万元，资金来源为本级部门预算资金、其中：财政资金15万元，其他资金0万元，2024年实际收到预算资金15万元，预算资金到位率为100%。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（2）项目资金实际使用情况分析</w:t>
      </w:r>
    </w:p>
    <w:p w14:paraId="72171EED">
      <w:pPr>
        <w:spacing w:line="540" w:lineRule="exact"/>
        <w:ind w:firstLine="936" w:firstLineChars="3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本项目实际支付资金15万元，预算执行率100%。本项目资金主要用于1.通过政采云制作宣传展板及海报宣传单4.73万张；</w:t>
      </w:r>
    </w:p>
    <w:p w14:paraId="313693E0">
      <w:pPr>
        <w:spacing w:line="540" w:lineRule="exact"/>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通过政采云制作执法制服4人;3.监督指导各县市办理案件2次，对发现的问题和隐患，加大专项整治力度;4.地区本级组织查处辖区内跨区域和具有重大影响的复杂案件10件;5.通过严格规范公正文明执法，依法严厉打击农业生产经营活动中的各种违法违规行为，着力消除农产品质量安全隐患，维护农业生产经营秩序和农民群众合法权益，确保不发生区域性、系统性、链条式农产品质量安全事件，保障人民群众“舌尖上的安全”，为促进全地区现代农业发展、绿色发展和实现乡村振兴战略提供有力保障。</w:t>
      </w:r>
    </w:p>
    <w:p w14:paraId="1D1FCF76">
      <w:pPr>
        <w:spacing w:line="540" w:lineRule="exact"/>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38BD35EA">
      <w:pPr>
        <w:spacing w:line="540" w:lineRule="exact"/>
        <w:ind w:left="312" w:hanging="312" w:hangingChars="1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1.总体目标</w:t>
      </w:r>
    </w:p>
    <w:p w14:paraId="159833F6">
      <w:pPr>
        <w:spacing w:line="540" w:lineRule="exact"/>
        <w:ind w:left="312" w:hanging="312" w:hangingChars="1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（1）通过政采云制作宣传展板及海报宣传单4.73万张；</w:t>
      </w:r>
    </w:p>
    <w:p w14:paraId="18067440">
      <w:pPr>
        <w:spacing w:line="540" w:lineRule="exact"/>
        <w:ind w:left="312" w:hanging="312" w:hangingChars="1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（2）通过政采云制作执法制服4人</w:t>
      </w:r>
    </w:p>
    <w:p w14:paraId="1775E3BC">
      <w:pPr>
        <w:spacing w:line="540" w:lineRule="exact"/>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lang w:val="en-US" w:eastAsia="zh-CN"/>
        </w:rPr>
        <w:t>(</w:t>
      </w:r>
      <w:r>
        <w:rPr>
          <w:rStyle w:val="19"/>
          <w:rFonts w:hint="eastAsia" w:ascii="仿宋_GB2312" w:hAnsi="仿宋_GB2312" w:eastAsia="仿宋_GB2312"/>
          <w:b w:val="0"/>
          <w:bCs w:val="0"/>
          <w:spacing w:val="-4"/>
          <w:sz w:val="32"/>
          <w:szCs w:val="32"/>
        </w:rPr>
        <w:t>3）监督指导各县市办理案件2次，对发现的问题和隐患，加大专项整治力度</w:t>
      </w:r>
    </w:p>
    <w:p w14:paraId="46099A09">
      <w:pPr>
        <w:spacing w:line="540" w:lineRule="exact"/>
        <w:ind w:left="312" w:hanging="312" w:hangingChars="1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（4）地区本级组织查处辖区内跨区域和具有重大影响的复杂案件10件</w:t>
      </w:r>
    </w:p>
    <w:p w14:paraId="395F7F17">
      <w:pPr>
        <w:spacing w:line="540" w:lineRule="exact"/>
        <w:ind w:left="312" w:hanging="312" w:hangingChars="1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5）通过严格规范公正文明执法，依法严厉打击农业生产经营活动中的各种违法违规行为，着力消除农产品质量安全隐患，维护农业生产经营秩序和农民群众合法权益，确保不发生区域性、系统性、链条式农产品质量安全事件，保障人民群众“舌尖上的安全”，为促进全地区现代农业发展、绿色发展和实现乡村振兴战略提供有力保障。</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2.阶段性目标</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项目前期准备工作：收集、整理项目相关资料，了解2024年执法监督办案经费项目大致实施方向，根据初步掌握的情况，成立项目实施小组。同时结合我单位的规章制度以及项目实施和财务相关资料，评价小组对项目绩效指标进行了进一步的完善，完善后绩效指标如下。</w:t>
      </w:r>
      <w:r>
        <w:rPr>
          <w:rFonts w:hint="eastAsia" w:ascii="仿宋_GB2312" w:hAnsi="仿宋_GB2312" w:eastAsia="仿宋_GB2312"/>
          <w:sz w:val="32"/>
          <w:szCs w:val="32"/>
        </w:rPr>
        <w:cr/>
      </w:r>
      <w:r>
        <w:rPr>
          <w:rFonts w:hint="eastAsia" w:ascii="仿宋_GB2312" w:hAnsi="仿宋_GB2312" w:eastAsia="仿宋_GB2312"/>
          <w:sz w:val="32"/>
          <w:szCs w:val="32"/>
          <w:lang w:val="en-US" w:eastAsia="zh-CN"/>
        </w:rPr>
        <w:t xml:space="preserve">   </w:t>
      </w:r>
      <w:r>
        <w:rPr>
          <w:rStyle w:val="19"/>
          <w:rFonts w:hint="eastAsia" w:ascii="仿宋_GB2312" w:hAnsi="仿宋_GB2312" w:eastAsia="仿宋_GB2312"/>
          <w:b w:val="0"/>
          <w:bCs w:val="0"/>
          <w:spacing w:val="-4"/>
          <w:sz w:val="32"/>
          <w:szCs w:val="32"/>
        </w:rPr>
        <w:t>项目实施过程;截至2024年12月31日，项目实际形成支出15万元，本项目已完成1.通过政采云制作宣传展板及海报宣传单4.73万张； 2.通过政采云制作执法制服4人；3.监督指导各县市办理案件2次，对发现的问题和隐患，加大专项整治力度；4.地区本级组织查处辖区内跨区域和具有重大影响的复杂案件10件；5.通过严格规范公正文明执法，依法严厉打击农业生产经营活动中的各种违法违规行为，着力消除农产品质量安全隐患，维护农业生产经营秩序和农民群众合法权益，确保不发生区域性、系统性、链条式农产品质量安全事件，保障人民群众“舌尖上的安全”，为促进全地区现代农业发展、绿色发展和实现乡村振兴战略提供有力保障，受益群众满意度达到100%。</w:t>
      </w:r>
    </w:p>
    <w:p w14:paraId="691FA0E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280586AD">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69F5FA71">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1.绩效评价的目的</w:t>
      </w:r>
    </w:p>
    <w:p w14:paraId="30B033B1">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为全面实施预算绩效管理，建立科学、合理的项目支出绩效评价管理体系，提高财政资源配置效率和使用效益，根据财政部印《项目支出绩效评价管理办法》（财预〔2020〕10号）《自治区财政支出绩效评价管理暂行办法》（新财预〔2018〕189号）文件精神，我单位针对2024年执法监督办案经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2.绩效评价对象</w:t>
      </w:r>
    </w:p>
    <w:p w14:paraId="39C7D38E">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此次我单位根据《财政支出绩效评价管理暂行办法》（财预〔2020〕10号）文件要求实施评价工作，本次评价对象为2024年执法监督办案经费项目，评价核心为项目的资金投入、产出及效益。</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3.绩效评价范围</w:t>
      </w:r>
    </w:p>
    <w:p w14:paraId="6A038DDA">
      <w:pPr>
        <w:spacing w:line="540" w:lineRule="exact"/>
        <w:ind w:firstLine="312" w:firstLineChars="1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239435A1">
      <w:pPr>
        <w:spacing w:line="540" w:lineRule="exact"/>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581871F7">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1.绩效评价原则</w:t>
      </w:r>
    </w:p>
    <w:p w14:paraId="23BF7749">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（1）科学公正。绩效评价应当运用科学合理的方法，按照规范的程序，对项目绩效进行客观、公正地反映。</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（4）公开透明。绩效评价结果应依法依规公开，并自觉接受社会监督。</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根据以上原则，绩效评价应遵循如下要求:</w:t>
      </w:r>
    </w:p>
    <w:p w14:paraId="17DA875A">
      <w:pPr>
        <w:numPr>
          <w:ilvl w:val="0"/>
          <w:numId w:val="1"/>
        </w:numPr>
        <w:spacing w:line="540" w:lineRule="exact"/>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在数据采集时，采取客观数据，主管部门审查、社会中介组织复查，与问卷调查相结合的形式，以保证各项指标的真实性。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（2）保证评价结果的真实性、公正性，提高评价报告的公信力。</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2.绩效评价指标体系</w:t>
      </w:r>
    </w:p>
    <w:p w14:paraId="5AC01B3B">
      <w:pPr>
        <w:numPr>
          <w:ilvl w:val="0"/>
          <w:numId w:val="0"/>
        </w:num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3.评价方法</w:t>
      </w:r>
    </w:p>
    <w:p w14:paraId="57E6746D">
      <w:pPr>
        <w:numPr>
          <w:ilvl w:val="0"/>
          <w:numId w:val="0"/>
        </w:num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三级指标分析环节：总体采用比较法，同时辅以文献法、成本效益法、因素分析法以及公众评判法，根据不同三级指标类型进行逐项分析。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立项依据充分性：比较法、文献法，查找法律法规政策以及规划，对比实际执行内容和政策支持内容是否匹配。</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绩效目标合理性：比较法，对比分析年初编制项目支出绩效目标表与项目内容的相关性、资金的匹配性等。</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绩效指标明确性：比较法，比较分析年初编制项目支出绩效目标表是否符合双七原则，是否可衡量。</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预算编制科学性：成本效益分析法，分析在产出一定的情况下，成本取值是否有依据，是否经过询价，是否按照市场最低成本编制。</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资金分配合理性：因素分析法，综合分析资金的分配依据是否充分，分配金额是否与项目实施单位需求金额一致，</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资金到位率：比较法，资金到位率预期指标值应为100%，通过实际计算，分析实际完成值和预期指标值之间的差距和原因。</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预算执行率：比较法，预算执行率预期指标值应为100%，通过实际计算，分析实际完成值和预期指标值之间的差距和原因。</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制度执行有效性：比较法，结合项目实际实施过程性文件，根据已建设的财务管理制度和项目管理制度综合分析制度执行的有效性。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定性指标：公众评判法，通过问卷及抽样调查等方式评价本项目实施后社会公众对于其实施效果的满意程度。</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4.评价标准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572E3B4">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2FA54111">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1.前期准备</w:t>
      </w:r>
    </w:p>
    <w:p w14:paraId="1108B662">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王卫东（评价小组组长）：主要负责审核并解决项目实施过程所有相关问题，复核绩效评价报告质量;</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赵贵红（评价小组组员）：主要负责收集项目绩效相关所有资料，负责报告中数据的核实;</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王康（评价小组组员）：主要负责编制绩效评价报告，编制绩效评价附件表格。</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2.组织实施</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采集方面，评价小组整理单位前期提交的资料，与项目实施负责人沟通，了解资金的内容、操作流程、管理机制、资金使用方向等情况并采集信息，了解项目设置背景及资金使用等情况。</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3.分析评价</w:t>
      </w:r>
    </w:p>
    <w:p w14:paraId="1BF74D14">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2025年3月25日—3月28日，评价小组按照绩效评价的原则和规范，对取得的资料进行审查核实，对采集的数据进行分析，按照绩效评价指标评分表逐项进行打分、分析、汇总各方评价结果。</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4.撰写与提交评价报告</w:t>
      </w:r>
    </w:p>
    <w:p w14:paraId="0A93470B">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2025年4月1日—4月4日评价小组撰写绩效评价报告，按照新疆维吾尔自治区财政绩效管理信息系统绩效评价模块中统一格式和文本框架撰写绩效评价报告并提交审核。</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5.问题整改</w:t>
      </w:r>
    </w:p>
    <w:p w14:paraId="54320232">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6.档案整理</w:t>
      </w:r>
    </w:p>
    <w:p w14:paraId="057AD7ED">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建立和落实档案管理制度，将项目相关资料存档，包括但不限于：评价项目基本情况和相关文件、评价实施方案、项目支付资料等相关档案。</w:t>
      </w:r>
    </w:p>
    <w:p w14:paraId="646E995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595CF148">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（一）综合评价情况</w:t>
      </w:r>
    </w:p>
    <w:p w14:paraId="2CABA2D1">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经评价，本项目达成年初设立的绩效目标，在实施过程中取得了良好的成效，具体表现在以下三方面：</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一是：科学制定项目经费支出实行报账制，按项目实施进度完成情况支付项目经费。项目专项资金用途包括1.通过政采云制作宣传展板及海报宣传单4.73万张；2.通过政采云制作执法制服4人3.监督指导各县市办理案件2次，对发现的问题和隐患，加大专项整治力度4.地区本级组织查处辖区内跨区域和具有重大影响的复杂案件10件5.通过严格规范公正文明执法，依法严厉打击农业生产经营活动中的各种违法违规行为，着力消除农产品质量安全隐患，维护农业生产经营秩序和农民群众合法权益，确保不发生区域性、系统性、链条式农产品质量安全事件，保障人民群众“舌尖上的安全”，为促进全地区现代农业发展、绿色发展和实现乡村振兴战略提供有力保障。</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二是：严厉打击未经检疫就出售、经营、运输动物及动物产品等各类违法违规行为，针对畜产品养殖、出售、经营、运输动物及动物产品过程中质量安全管控不规范，治理私屠滥宰行为等问题，做到有来源能跟踪。</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三是：为进一步深入预算绩效管理理念，提高财政资金使用效益，确保本年度预算项目顺利完成、资金合规使用，发挥财政资金预期效益。为确保2024年执法监督办案经费项目15万元实施，成立了专门的领导小组，进行了专题会议研究，单位内控制度健全、组织保障到位，经费保障充足，项目实施中监督检查、绩效管理监督到位，做到制度在先，有据可依。此项目资金投入较为合理、保障较为完备、可行性较强。</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（二）评价结论</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23个，实现三级指标数量23个，总体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项目决策类指标共设置6个，满分指标6个，权重分21分，得分21分，得分率100%；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过程管理类指标共设置5个，满分指标5个，权重分19分，得分19分，得分率100%；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项目产出类指标共设置9个，满分指标9个，权重分20分，得分20分，得分率100%；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项目效益类指标共设置3个，满分指标3个，权重分40分，得分40分，得分率100%，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详细情况见“附件2：项目综合得分表”。</w:t>
      </w:r>
    </w:p>
    <w:p w14:paraId="4E80EF29">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64B292B7">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2FB8103A">
      <w:pPr>
        <w:tabs>
          <w:tab w:val="center" w:pos="4295"/>
        </w:tabs>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项目决策类指标由3个二级指标和6个三级指标构成，权重分21分，实际得分21分。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1.项目立项情况分析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（1）立项依据充分性</w:t>
      </w:r>
    </w:p>
    <w:p w14:paraId="71479324">
      <w:pPr>
        <w:tabs>
          <w:tab w:val="center" w:pos="4295"/>
        </w:tabs>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本项目立项符合行业发展规划和政策要求。本项目立项符合《和田地区农业综合行政执法支队单位配置内设机构和人员编制规定》中职责范围中的“严厉打击未经检疫就出售、经营、运输动物及动物产品等各类违法违规行为，针对畜产品养殖、出售、经营、运输动物及动物产品过程中质量安全管控不规范，治理私屠滥宰行为等问题，做到有来源能跟踪。着力消除畜产品质量安全隐患，确保不发生区域性、系统性、链条式畜产品质量安全事件，保障人民群众“舌尖上的安全”，属于我单位履职所需；根据《财政资金直接支付申请书》，本项目资金性质为“公共财政预算”功能分类为“2130199”经济分类为“其他农业农村支出”属于公共财政支持范围，符合中央、地方事权支出责任划分原则；经检查我单位财政应用平台指标，本项目不存在重复。</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综上所述，本指标满分为5分，根据评分标准得5分，本项目立项依据充分。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（2）立项程序规范性</w:t>
      </w:r>
    </w:p>
    <w:p w14:paraId="296311F1">
      <w:pPr>
        <w:tabs>
          <w:tab w:val="center" w:pos="4295"/>
        </w:tabs>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本项目严厉打击未经检疫就出售、经营、运输动物及动物产品等各类违法违规行为，针对畜产品养殖、出售、经营、运输动物及动物产品过程中质量安全管控不规范，治理私屠滥宰行为等问题，做到有来源能跟踪。着力消除畜产品质量安全隐患，确保不发生区域性、系统性、链条式畜产品质量安全事件，保障人民群众“舌尖上的安全”，项目立项过程中产生的文件均符合相关要求。本项目为特定目标类项目，属于经常性项目，项目预算金额为15万元，不涉及事前绩效评估和风险评估。</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综上所述，本指标满分为3分，根据评分标准得3分，本项目立项程序规范。</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2.绩效目标情况分析</w:t>
      </w:r>
    </w:p>
    <w:p w14:paraId="0D4567A1">
      <w:pPr>
        <w:numPr>
          <w:ilvl w:val="0"/>
          <w:numId w:val="2"/>
        </w:numPr>
        <w:tabs>
          <w:tab w:val="center" w:pos="4295"/>
        </w:tabs>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绩效目标合理性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本项目已设置年度绩效目标，具体内容为1.通过政采云制作宣传展板及海报宣传单4.73万张； 2.通过政采云制作执法制服4人 3.监督指导各县市办理案件2次，对发现的问题和隐患，加大专项整治力度 4.地区本级组织查处辖区内跨区域和具有重大影响的复杂案件10件 5.通过严格规范公正文明执法，依法严厉打击农业生产经营活动中的各种违法违规行为，着力消除农产品质量安全隐患，维护农业生产经营秩序和农民群众合法权益，确保不发生区域性、系统性、链条式农产品质量安全事件，保障人民群众“舌尖上的安全”，为促进全地区现代农业发展、绿色发展和实现乡村振兴战略提供有力保障。本项目实际工作内容为：截至2024年12月31日，本项目实际支出资金15万元，预算执行率为100.00%。实际已完成1.通过政采云制作宣传展板及海报宣传单4.73万张； 2.通过政采云制作执法制服4人 3.监督指导各县市办理案件2次，对发现的问题和隐患，加大专项整治力度 4.地区本级组织查处辖区内跨区域和具有重大影响的复杂案件10件；绩效目标与实际工作内容一致，两者具有相关性;本项目按照绩效目标完成了数量指标、质量指标、时效指标、成本指标，依法严厉打击农业生产经营活动中的各种违法违规行为，着力消除农产品质量安全隐患，维护农业生产经营秩序和农民群众合法权益，确保不发生区域性、系统性、链条式农产品质量安全事件，保障人民群众“舌尖上的安全”，为促进全地区现代农业发展、绿色发展和实现乡村振兴战略提供有力保障，受益群众满意度达到100%，年度绩效目标完成，预期产出效益和效果符合正常的业绩水平。</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综上所述，本指标满分为4分，根据评分标准得4分，本项目绩效目标设置合理。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（2）绩效指标明确性</w:t>
      </w:r>
    </w:p>
    <w:p w14:paraId="2414ABA5">
      <w:pPr>
        <w:numPr>
          <w:ilvl w:val="0"/>
          <w:numId w:val="0"/>
        </w:numPr>
        <w:tabs>
          <w:tab w:val="center" w:pos="4295"/>
        </w:tabs>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经检查我单位年初设置的《项目支出绩效目标表》，得出如下结论：本项目已将年度绩效目标进行细化为绩效指标体系，共设置一级指标4个，二级指标7个，三级指标12个，定量指标10个，定性指标2个，指标量化率为83.33%，量化率达70.00%以上。</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综上所述，本指标满分为3分，根据评分标准得3分，本项目所设置绩效指标明确。</w:t>
      </w:r>
      <w:r>
        <w:rPr>
          <w:rFonts w:hint="eastAsia" w:ascii="仿宋_GB2312" w:hAnsi="仿宋_GB2312" w:eastAsia="仿宋_GB2312"/>
          <w:sz w:val="32"/>
          <w:szCs w:val="32"/>
        </w:rPr>
        <w:cr/>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3.资金投入情况分析</w:t>
      </w:r>
    </w:p>
    <w:p w14:paraId="57D9B1BC">
      <w:pPr>
        <w:numPr>
          <w:ilvl w:val="0"/>
          <w:numId w:val="3"/>
        </w:numPr>
        <w:tabs>
          <w:tab w:val="center" w:pos="4295"/>
        </w:tabs>
        <w:spacing w:line="540" w:lineRule="exact"/>
        <w:ind w:firstLine="2496" w:firstLineChars="8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预算编制科学性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本项目根据往年历史数据及市场询价情况编制预算，经单位内部会议及财政业务科室审核确定预算金额，即预算编制较科学且经过论证；</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预算申请内容为：1.通过政采云制作宣传展板及海报宣传单4.73万张； 2.通过政采云制作执法制服4人 3.监督指导各县市办理案件2次，对发现的问题和隐患，加大专项整治力度 4.地区本级组织查处辖区内跨区域和具有重大影响的复杂案件10件 5.通过严格规范公正文明执法，依法严厉打击农业生产经营活动中的各种违法违规行为，着力消除农产品质量安全隐患，维护农业生产经营秩序和农民群众合法权益，确保不发生区域性、系统性、链条式农产品质量安全事件，保障人民群众“舌尖上的安全”，为促进全地区现代农业发展、绿色发展和实现乡村振兴战略提供有力保障，项目实际内容为：1.通过政采云制作宣传展板及海报宣传单4.73万张； 2.通过政采云制作执法制服4人 3.监督指导各县市办理案件2次，对发现的问题和隐患，加大专项整治力度 4.地区本级组织查处辖区内跨区域和具有重大影响的复杂案件10件 5.通过严格规范公正文明执法，依法严厉打击农业生产经营活动中的各种违法违规行为，着力消除农产品质量安全隐患，维护农业生产经营秩序和农民群众合法权益，确保不发生区域性、系统性、链条式农产品质量安全事件，保障人民群众“舌尖上的安全”，为促进全地区现代农业发展、绿色发展和实现乡村振兴战略提供有力保障，受益群众满意度达到100%，预算申请与《2024年执法监督办案经费项目实施方案》中涉及的项目内容匹配；</w:t>
      </w:r>
    </w:p>
    <w:p w14:paraId="3339631C">
      <w:pPr>
        <w:numPr>
          <w:ilvl w:val="0"/>
          <w:numId w:val="0"/>
        </w:numPr>
        <w:tabs>
          <w:tab w:val="center" w:pos="4295"/>
        </w:tabs>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本项目预算申请资金15万元，我单位在预算申请中严格按照单位标准和数量进行核算，本项目预算额度测算依据充分，严格按照标准编制，预算确定资金量与实际工作任务相匹配；</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综上所述，本指标满分为4分，根据评分标准4分，本项目预算编制科学。</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（2）资金分配合理性</w:t>
      </w:r>
    </w:p>
    <w:p w14:paraId="2B263F1E">
      <w:pPr>
        <w:numPr>
          <w:ilvl w:val="0"/>
          <w:numId w:val="0"/>
        </w:numPr>
        <w:tabs>
          <w:tab w:val="center" w:pos="4295"/>
        </w:tabs>
        <w:spacing w:line="540" w:lineRule="exact"/>
        <w:ind w:firstLine="624" w:firstLineChars="200"/>
        <w:rPr>
          <w:rStyle w:val="19"/>
          <w:rFonts w:hint="eastAsia" w:ascii="仿宋_GB2312" w:hAnsi="仿宋_GB2312" w:eastAsia="仿宋_GB2312"/>
          <w:b w:val="0"/>
          <w:bCs w:val="0"/>
          <w:spacing w:val="-4"/>
          <w:sz w:val="32"/>
          <w:szCs w:val="32"/>
          <w:lang w:eastAsia="zh-CN"/>
        </w:rPr>
      </w:pPr>
      <w:r>
        <w:rPr>
          <w:rStyle w:val="19"/>
          <w:rFonts w:hint="eastAsia" w:ascii="仿宋_GB2312" w:hAnsi="仿宋_GB2312" w:eastAsia="仿宋_GB2312"/>
          <w:b w:val="0"/>
          <w:bCs w:val="0"/>
          <w:spacing w:val="-4"/>
          <w:sz w:val="32"/>
          <w:szCs w:val="32"/>
        </w:rPr>
        <w:t>本项目实际分配资金以《关于申请2024年执法监督办案经费项目资金的请示》和《2024年执法监督办案经费项目实施方案》为依据进行资金分配，预算资金分配依据充分。根据《关于下达2024年预算批复的通知》（和地财预〔2024〕1号）文件显示本项目实际到位资金136.77万元，实际分配资金与我单位提交申请的资金额度一致，资金分配额度合理，与我单位实际需求相适应。</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综上所述，本指标满分为2分，根据评分标准得2分，本项目资金分配合理。</w:t>
      </w:r>
      <w:r>
        <w:rPr>
          <w:rStyle w:val="19"/>
          <w:rFonts w:hint="eastAsia" w:ascii="仿宋_GB2312" w:hAnsi="仿宋_GB2312" w:eastAsia="仿宋_GB2312"/>
          <w:b w:val="0"/>
          <w:bCs w:val="0"/>
          <w:spacing w:val="-4"/>
          <w:sz w:val="32"/>
          <w:szCs w:val="32"/>
          <w:lang w:eastAsia="zh-CN"/>
        </w:rPr>
        <w:tab/>
      </w:r>
    </w:p>
    <w:p w14:paraId="15519B42">
      <w:pPr>
        <w:spacing w:line="540" w:lineRule="exact"/>
        <w:ind w:firstLine="567" w:firstLineChars="181"/>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008B0646">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项目过程管理类指标由2个二级指标和5个三级指标构成，权重分19分，实际得分19分。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1.资金管理情况分析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（1）资金到位率</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本项目预算资金为15万元，其中：其中：本级财政安排资金15万元，其他资金0万元，实际到位资金15万元，资金到位率=（实际到位资金/预算资金）×100%=（15/15）*100%=100%。得分=资金到位率*分值=100%*4=4分。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综上所述，本指标满分为4分，根据评分标准得4分，本项目</w:t>
      </w:r>
    </w:p>
    <w:p w14:paraId="1A542391">
      <w:pPr>
        <w:spacing w:line="540" w:lineRule="exact"/>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金分配合理。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（2）预算执行率</w:t>
      </w:r>
    </w:p>
    <w:p w14:paraId="3A48B691">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本项目实际支出资金15万元，预算执行率=（实际支出资金/实际到位资金）×100%=（15/15）*100%=100%。得分=预算执行率*分值=100%*5=5分。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综上所述，本指标满分为5分，根据评分标准得5分，本项目资金分配合理。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（3）资金使用合规性</w:t>
      </w:r>
    </w:p>
    <w:p w14:paraId="433109BA">
      <w:p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通过检查本项目签订的合同、资金申请文件、发票等财务付款凭证，得出本项目资金支出符合国家财经法规、《政府会计制度》以及《和田地区农业综合行政执法支队单位资金管理办法》《专项资金管理办法》，资金的拨付有完整的审批程序和手续，资金实际使用方向与预算批复用途一致，不存在截留、挤占、挪用、虚列支出的情况。</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综上所述，本指标满分为4分，根据评分标准得4分，资金支出符合我单位财务管理制度规定。</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2.组织实施情况分析</w:t>
      </w:r>
    </w:p>
    <w:p w14:paraId="01533EC4">
      <w:pPr>
        <w:numPr>
          <w:ilvl w:val="0"/>
          <w:numId w:val="4"/>
        </w:num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管理制度健全性</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我单位已制定《和田地区农业综合行政执法支队资金管理办法》《和田地区农业综合行政执法支队收支业务管理制度》《和田地区农业综合行政执法支队政府采购业务管理制度》《和田地区农业综合行政执法支队合同管理制度》，上述已建立的制度均符合行政事业单位内控管理要求，财务和业务管理制度合法、合规、完整，本项目执行符合上述制度规定。</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综上所述，本指标满分为2分，根据评分标准得2分，项目制度建设健全。</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（2）制度执行有效性</w:t>
      </w:r>
    </w:p>
    <w:p w14:paraId="76C85656">
      <w:pPr>
        <w:numPr>
          <w:ilvl w:val="0"/>
          <w:numId w:val="0"/>
        </w:numPr>
        <w:spacing w:line="540" w:lineRule="exact"/>
        <w:ind w:firstLine="624" w:firstLineChars="20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2024年执法监督办案经费项目工作领导小组，由党组书记白建明任组长，负责项目的组织工作；邵丽任副组长，负责项目的实施工作；组员包括：魏海龙，主要负责项目监督管理、验收以及资金核拨等工作。</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综上所述，本指标满分为4分，根据评分标准得4分，本项目所建立制度执行有效。</w:t>
      </w:r>
    </w:p>
    <w:p w14:paraId="055A71B1">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477C3788">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项目产出类指标由4个二级指标和9个三级指标构成，权重分20分，实际得分20分。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1.数量指标完成情况分析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“制作宣传展板及海报宣传单”指标：预期指标值为≥4.73万张，实际完成指标值为4.73万张，指标完成率为100%。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“监督指导各县市办理案件次数”指标：预期指标值为≥2次，实际完成指标值为2次，指标完成率为100%。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“地区本级组织查处辖区内跨区域和具有重大影响的复杂案件件数”指标：预期指标值为≥10次，实际完成指标值为10次，指标完成率为100%。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2.质量指标完成情况分析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“制作展板及宣传单质量合格率”指标：预期指标值为100%，实际完成指标值为100%，指标完成率为100%。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“上级推送案件查处率”指标：预期指标值为100%，实际完成指标值为100%，指标完成率为100%。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“监督指导各县市办理案件完成率”指标：预期指标值为100%，实际完成指标值为100%，指标完成率为100%。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3.时效指标完成情况分析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“项目验收及时率”指标：预期指标值为100%，实际完成指标值为100%，指标完成率为100%。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4.成本指标完成情况分析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“制作宣传展板及海报宣传单成本”指标：预期指标值为≤3万元，实际完成指标值为3万元，指标完成率为100%。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“办公费，差旅费，车辆维护费”指标：预期指标值为≤12万元，实际完成指标值为12万元，指标完成率为100%。</w:t>
      </w:r>
    </w:p>
    <w:p w14:paraId="3BB4DB10">
      <w:pPr>
        <w:spacing w:line="540" w:lineRule="exact"/>
        <w:ind w:firstLine="567" w:firstLineChars="181"/>
        <w:rPr>
          <w:rFonts w:hint="eastAsia" w:ascii="仿宋_GB2312" w:hAnsi="仿宋_GB2312" w:eastAsia="仿宋_GB2312"/>
          <w:b/>
          <w:spacing w:val="-4"/>
          <w:sz w:val="32"/>
          <w:szCs w:val="32"/>
        </w:rPr>
      </w:pPr>
      <w:r>
        <w:rPr>
          <w:rFonts w:hint="eastAsia" w:ascii="仿宋_GB2312" w:hAnsi="仿宋_GB2312" w:eastAsia="仿宋_GB2312"/>
          <w:b/>
          <w:spacing w:val="-4"/>
          <w:sz w:val="32"/>
          <w:szCs w:val="32"/>
        </w:rPr>
        <w:t>（</w:t>
      </w:r>
      <w:r>
        <w:rPr>
          <w:rFonts w:hint="eastAsia" w:ascii="仿宋_GB2312" w:hAnsi="仿宋_GB2312" w:eastAsia="仿宋_GB2312"/>
          <w:b/>
          <w:spacing w:val="-4"/>
          <w:sz w:val="32"/>
          <w:szCs w:val="32"/>
          <w:lang w:val="en-US" w:eastAsia="zh-CN"/>
        </w:rPr>
        <w:t>四</w:t>
      </w:r>
      <w:r>
        <w:rPr>
          <w:rFonts w:hint="eastAsia" w:ascii="仿宋_GB2312" w:hAnsi="仿宋_GB2312" w:eastAsia="仿宋_GB2312"/>
          <w:b/>
          <w:spacing w:val="-4"/>
          <w:sz w:val="32"/>
          <w:szCs w:val="32"/>
        </w:rPr>
        <w:t>）</w:t>
      </w:r>
      <w:r>
        <w:rPr>
          <w:rStyle w:val="19"/>
          <w:rFonts w:hint="eastAsia" w:ascii="仿宋_GB2312" w:hAnsi="仿宋_GB2312" w:eastAsia="仿宋_GB2312"/>
          <w:spacing w:val="-4"/>
          <w:sz w:val="32"/>
          <w:szCs w:val="32"/>
        </w:rPr>
        <w:t>项目效益情况</w:t>
      </w:r>
    </w:p>
    <w:p w14:paraId="57DB2D24">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项目效益类指标由5个二级指标和5个三级指标构成，权重分40分，实际得分40分。</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1.经济效益完成情况分析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无。</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2.社会效益完成情况分析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“依法严厉打击农业生产经营活动中的各种违法违规行为”指标：预期指标值为有效提高，实际完成指标值为基本达成目标，指标完成率为100%。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3.生态效益完成情况分析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“依法消除农产品质量安全隐患”指标：预期指标值为有效提高，实际完成指标值为基本达成目标，指标完成率为100%。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4.可持续影响完成情况分析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无。</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5.满意度指标完成情况分析</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“群众满意度”指标：预期指标值为≥85%，实际完成指标值为85%，指标完成率为100%。</w:t>
      </w:r>
    </w:p>
    <w:p w14:paraId="7C799FB0">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1CB4EE93">
      <w:pPr>
        <w:spacing w:line="540" w:lineRule="exact"/>
        <w:ind w:firstLine="567"/>
        <w:rPr>
          <w:rStyle w:val="19"/>
          <w:rFonts w:hint="eastAsia" w:ascii="楷体" w:hAnsi="楷体" w:eastAsia="楷体"/>
          <w:spacing w:val="-4"/>
          <w:sz w:val="32"/>
          <w:szCs w:val="32"/>
        </w:rPr>
      </w:pPr>
      <w:r>
        <w:rPr>
          <w:rStyle w:val="19"/>
          <w:rFonts w:hint="eastAsia" w:ascii="仿宋_GB2312" w:hAnsi="仿宋_GB2312" w:eastAsia="仿宋_GB2312"/>
          <w:b w:val="0"/>
          <w:bCs w:val="0"/>
          <w:spacing w:val="-4"/>
          <w:sz w:val="32"/>
          <w:szCs w:val="32"/>
        </w:rPr>
        <w:t>本项目年初预算资金总额为15.00万元，全年预算数为15.00万元，全年执行数为15.00万元，预算执行率为100.00% 。</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本项目共设置三级指标数量12个，满分指标数量12个，扣分指标数量0个，经分析计算所有三级指标完成率得出，本项目总体完成率为100%。</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综上所述本项目预算执行率与总体完成率之间的偏差为0%。</w:t>
      </w:r>
    </w:p>
    <w:p w14:paraId="43E5065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023E388C">
      <w:pPr>
        <w:spacing w:line="540" w:lineRule="exact"/>
        <w:ind w:left="319" w:leftChars="152" w:firstLine="530" w:firstLineChars="17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（一）主要经验及做法</w:t>
      </w:r>
    </w:p>
    <w:p w14:paraId="7EC2ADD1">
      <w:pPr>
        <w:spacing w:line="540" w:lineRule="exact"/>
        <w:ind w:left="319" w:leftChars="152" w:firstLine="530" w:firstLineChars="170"/>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1.把握重点领域，提前化解风险隐患。地区农业综合行政执法</w:t>
      </w:r>
    </w:p>
    <w:p w14:paraId="1A3F42B7">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队年初制定并下发《2024年和田地区农业综合行政执法工作方案》《和田地区农业综合行政执法工作机制（试行）》《和田地区农业农村局2024年度行政执法监督工作方案》，有计划、有目标、有措施予以推进；紧盯农时农事，制定和田地区“绿剑护粮安”“中国渔政亮剑2024”系列等专项执法工作方案，切实做好护春耕、保安全；紧盯学生营养餐供应企业监管；扭住农机安全生产不放松；全覆盖开展行业安全风险隐患排查整治。</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2.提高执法能力、加强队伍建设。地区农业综合行政执法支队举办有78人参加的“全地区农业综合行政执法人员及农药管理人员培训班”。举办68人参加的“2024年农产品质量安全执法人员及官方兽医、肉品品质检验员骨干培训班”。举办2024年和田地区农业综合行政执法技能大比武活动，全地区8个县（市）执法大队共8支队伍24名队员参赛。大比武活动采取执法知识竞赛和执法实操两种方式展开，知识竞赛设置必答题、抢答题、风险题三个环节，涉及农资、畜牧、农机、渔业、农产品质量安全等多个领域，组织执法人员到农资店内现场执法，制作执法文书，充分检验和提高了执法人员业务能力和水平。组织执法人员参加自治区农业农村厅、自治区总工会举办的官方兽医检疫大比武活动、农业综合行政执法技能大比武活动，均取得了较好成绩。</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（二）存在的问题及原因分析</w:t>
      </w:r>
    </w:p>
    <w:p w14:paraId="425C9951">
      <w:pPr>
        <w:spacing w:line="540" w:lineRule="exact"/>
        <w:ind w:firstLine="567"/>
        <w:rPr>
          <w:rFonts w:hint="eastAsia" w:ascii="仿宋_GB2312" w:hAnsi="仿宋_GB2312" w:eastAsia="仿宋_GB2312"/>
          <w:spacing w:val="-4"/>
          <w:sz w:val="32"/>
          <w:szCs w:val="32"/>
        </w:rPr>
      </w:pPr>
      <w:r>
        <w:rPr>
          <w:rStyle w:val="19"/>
          <w:rFonts w:hint="eastAsia" w:ascii="仿宋_GB2312" w:hAnsi="仿宋_GB2312" w:eastAsia="仿宋_GB2312"/>
          <w:b w:val="0"/>
          <w:bCs w:val="0"/>
          <w:spacing w:val="-4"/>
          <w:sz w:val="32"/>
          <w:szCs w:val="32"/>
        </w:rPr>
        <w:t>1.由于本单位干部紧缺，存在一人兼职多项工作，有时对项目监管不够到位、费用拨付不及时。</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rPr>
        <w:t>2.执法能力不足。全地区农业综合行政执法机构在岗执法人员中，绝大多数为农学专业，法律专业的不足7%，从事执法工作人员基本是“半路出家”，执法经验主要靠“传、帮、带”，不能有效运用法律知识解决矛盾纠纷和处置执法实务，业务水平参差不齐，执法人员的专业结构和执法办案经验与其承担的职责任务不相适应的问题尤为突出。</w:t>
      </w:r>
    </w:p>
    <w:p w14:paraId="407106D8">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0C48ED0E">
      <w:pPr>
        <w:spacing w:line="540" w:lineRule="exact"/>
        <w:ind w:firstLine="567"/>
        <w:rPr>
          <w:rStyle w:val="19"/>
          <w:rFonts w:hint="eastAsia" w:ascii="仿宋_GB2312" w:hAnsi="仿宋_GB2312" w:eastAsia="仿宋_GB2312"/>
          <w:spacing w:val="-4"/>
          <w:sz w:val="32"/>
          <w:szCs w:val="32"/>
        </w:rPr>
      </w:pPr>
      <w:r>
        <w:rPr>
          <w:rStyle w:val="19"/>
          <w:rFonts w:hint="eastAsia" w:ascii="仿宋_GB2312" w:hAnsi="仿宋_GB2312" w:eastAsia="仿宋_GB2312"/>
          <w:b w:val="0"/>
          <w:bCs w:val="0"/>
          <w:spacing w:val="-4"/>
          <w:sz w:val="32"/>
          <w:szCs w:val="32"/>
        </w:rPr>
        <w:t>（一）把握重点领域，提前化解风险隐患。地区农业综合行政执法支队年初制定并下发《2024年和田地区农业综合行政执法工作方案》《和田地区农业综合行政执法工作机制（试行）》《和田地区农业农村局2024年度行政执法监督工作方案》，有计划、有目标、有措施予以推进；紧盯农时农事，制定和田地区“绿剑护粮安”“中国渔政亮剑2024”系列等专项执法工作方案，切实做好护春耕、保安全；紧盯学生营养餐供应企业监管；扭住农机安全生产不放松；全覆盖开展行业安全风险隐患排查整治。</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二）提高执法能力、加强队伍建设。地区农业综合行政执法支队举办有78人参加的“全地区农业综合行政执法人员及农药管理人员培训班”。举办68人参加的“2024年农产品质量安全执法人员及官方兽医、肉品品质检验员骨干培训班”。举办2024年和田地区农业综合行政执法技能大比武活动，全地区8个县（市）执法大队共8支队伍24名队员参赛。大比武活动采取执法知识竞赛和执法实操两种方式展开，知识竞赛设置必答题、抢答题、风险题三个环节，涉及农资、畜牧、农机、渔业、农产品质量安全等多个领域，组织执法人员到农资店内现场执法，制作执法文书，充分检验和提高了执法人员业务能力和水平。组织执法人员参加自治区农业农村厅、自治区总工会举办的官方兽医检疫大比武活动、农业综合行政执法技能大比武活动，均取得了较好成绩。</w:t>
      </w:r>
    </w:p>
    <w:p w14:paraId="4EA93ED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3BFEC85B">
      <w:pPr>
        <w:spacing w:line="540" w:lineRule="exact"/>
        <w:ind w:firstLine="567"/>
        <w:rPr>
          <w:rStyle w:val="19"/>
          <w:rFonts w:hint="eastAsia" w:ascii="仿宋_GB2312" w:hAnsi="仿宋_GB2312" w:eastAsia="仿宋_GB2312"/>
          <w:b w:val="0"/>
          <w:bCs w:val="0"/>
          <w:spacing w:val="-4"/>
          <w:sz w:val="32"/>
          <w:szCs w:val="32"/>
        </w:rPr>
      </w:pPr>
      <w:r>
        <w:rPr>
          <w:rStyle w:val="19"/>
          <w:rFonts w:hint="eastAsia" w:ascii="仿宋_GB2312" w:hAnsi="仿宋_GB2312" w:eastAsia="仿宋_GB2312"/>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仿宋_GB2312" w:hAnsi="仿宋_GB2312" w:eastAsia="仿宋_GB2312"/>
          <w:sz w:val="32"/>
          <w:szCs w:val="32"/>
        </w:rPr>
        <w:cr/>
      </w:r>
      <w:r>
        <w:rPr>
          <w:rStyle w:val="19"/>
          <w:rFonts w:hint="eastAsia" w:ascii="楷体" w:hAnsi="楷体" w:eastAsia="楷体"/>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（三）评价结果分别编入政府决算和部门预算，报送本级人民代表大会常务委员会，并依法予以公开。</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仿宋_GB2312" w:hAnsi="仿宋_GB2312" w:eastAsia="仿宋_GB2312"/>
          <w:sz w:val="32"/>
          <w:szCs w:val="32"/>
        </w:rPr>
        <w:cr/>
      </w:r>
      <w:r>
        <w:rPr>
          <w:rStyle w:val="19"/>
          <w:rFonts w:hint="eastAsia" w:ascii="仿宋_GB2312" w:hAnsi="仿宋_GB2312" w:eastAsia="仿宋_GB2312"/>
          <w:b w:val="0"/>
          <w:bCs w:val="0"/>
          <w:spacing w:val="-4"/>
          <w:sz w:val="32"/>
          <w:szCs w:val="32"/>
          <w:lang w:val="en-US" w:eastAsia="zh-CN"/>
        </w:rPr>
        <w:t xml:space="preserve">  </w:t>
      </w:r>
      <w:r>
        <w:rPr>
          <w:rStyle w:val="19"/>
          <w:rFonts w:hint="eastAsia" w:ascii="仿宋_GB2312" w:hAnsi="仿宋_GB2312" w:eastAsia="仿宋_GB2312"/>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002F3EA">
      <w:pPr>
        <w:spacing w:line="540" w:lineRule="exact"/>
        <w:ind w:firstLine="567"/>
        <w:rPr>
          <w:rStyle w:val="19"/>
          <w:rFonts w:hint="eastAsia" w:ascii="仿宋_GB2312" w:hAnsi="仿宋_GB2312" w:eastAsia="仿宋_GB2312"/>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40CB651">
        <w:pPr>
          <w:pStyle w:val="12"/>
          <w:jc w:val="center"/>
        </w:pPr>
        <w:r>
          <w:fldChar w:fldCharType="begin"/>
        </w:r>
        <w:r>
          <w:instrText xml:space="preserve">PAGE   \* MERGEFORMAT</w:instrText>
        </w:r>
        <w:r>
          <w:fldChar w:fldCharType="separate"/>
        </w:r>
        <w:r>
          <w:rPr>
            <w:lang w:val="zh-CN"/>
          </w:rPr>
          <w:t>1</w:t>
        </w:r>
        <w:r>
          <w:fldChar w:fldCharType="end"/>
        </w:r>
      </w:p>
    </w:sdtContent>
  </w:sdt>
  <w:p w14:paraId="65F69811">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B405651"/>
    <w:multiLevelType w:val="singleLevel"/>
    <w:tmpl w:val="4B405651"/>
    <w:lvl w:ilvl="0" w:tentative="0">
      <w:start w:val="1"/>
      <w:numFmt w:val="decimal"/>
      <w:suff w:val="nothing"/>
      <w:lvlText w:val="（%1）"/>
      <w:lvlJc w:val="left"/>
    </w:lvl>
  </w:abstractNum>
  <w:abstractNum w:abstractNumId="1">
    <w:nsid w:val="4D5DA313"/>
    <w:multiLevelType w:val="singleLevel"/>
    <w:tmpl w:val="4D5DA313"/>
    <w:lvl w:ilvl="0" w:tentative="0">
      <w:start w:val="1"/>
      <w:numFmt w:val="decimal"/>
      <w:suff w:val="nothing"/>
      <w:lvlText w:val="（%1）"/>
      <w:lvlJc w:val="left"/>
    </w:lvl>
  </w:abstractNum>
  <w:abstractNum w:abstractNumId="2">
    <w:nsid w:val="65ED2093"/>
    <w:multiLevelType w:val="singleLevel"/>
    <w:tmpl w:val="65ED2093"/>
    <w:lvl w:ilvl="0" w:tentative="0">
      <w:start w:val="1"/>
      <w:numFmt w:val="decimal"/>
      <w:suff w:val="nothing"/>
      <w:lvlText w:val="（%1）"/>
      <w:lvlJc w:val="left"/>
    </w:lvl>
  </w:abstractNum>
  <w:abstractNum w:abstractNumId="3">
    <w:nsid w:val="7AEEB655"/>
    <w:multiLevelType w:val="singleLevel"/>
    <w:tmpl w:val="7AEEB655"/>
    <w:lvl w:ilvl="0" w:tentative="0">
      <w:start w:val="1"/>
      <w:numFmt w:val="decimal"/>
      <w:suff w:val="nothing"/>
      <w:lvlText w:val="（%1）"/>
      <w:lvlJc w:val="left"/>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FB2547"/>
    <w:rsid w:val="19961F70"/>
    <w:rsid w:val="45190CF6"/>
    <w:rsid w:val="48AD72EE"/>
    <w:rsid w:val="530014F4"/>
    <w:rsid w:val="6E9D0FF9"/>
    <w:rsid w:val="72836C71"/>
    <w:rsid w:val="788304AC"/>
    <w:rsid w:val="7A7C680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C734C92AAAF24344A0E4232D8EB3359B</vt:lpwstr>
  </property>
</Properties>
</file>

<file path=customXml/itemProps1.xml><?xml version="1.0" encoding="utf-8"?>
<ds:datastoreItem xmlns:ds="http://schemas.openxmlformats.org/officeDocument/2006/customXml" ds:itemID="{a9647f8d-d991-42c0-947a-5f3f27b20738}">
  <ds:schemaRefs/>
</ds:datastoreItem>
</file>

<file path=docProps/app.xml><?xml version="1.0" encoding="utf-8"?>
<Properties xmlns="http://schemas.openxmlformats.org/officeDocument/2006/extended-properties" xmlns:vt="http://schemas.openxmlformats.org/officeDocument/2006/docPropsVTypes">
  <Template>Normal.dotm</Template>
  <Pages>25</Pages>
  <Words>273</Words>
  <Characters>581</Characters>
  <Lines>5</Lines>
  <Paragraphs>1</Paragraphs>
  <TotalTime>174</TotalTime>
  <ScaleCrop>false</ScaleCrop>
  <LinksUpToDate>false</LinksUpToDate>
  <CharactersWithSpaces>595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Administrator</cp:lastModifiedBy>
  <cp:lastPrinted>2018-12-31T10:56:00Z</cp:lastPrinted>
  <dcterms:modified xsi:type="dcterms:W3CDTF">2025-09-11T04:35:02Z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C734C92AAAF24344A0E4232D8EB3359B</vt:lpwstr>
  </property>
</Properties>
</file>