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277C9"/>
    <w:p w14:paraId="3A09729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9593794">
      <w:pPr>
        <w:spacing w:line="540" w:lineRule="exact"/>
        <w:jc w:val="center"/>
        <w:rPr>
          <w:rFonts w:ascii="华文中宋" w:hAnsi="华文中宋" w:eastAsia="华文中宋" w:cs="宋体"/>
          <w:b/>
          <w:kern w:val="0"/>
          <w:sz w:val="52"/>
          <w:szCs w:val="52"/>
        </w:rPr>
      </w:pPr>
    </w:p>
    <w:p w14:paraId="36C1F8A6">
      <w:pPr>
        <w:spacing w:line="540" w:lineRule="exact"/>
        <w:jc w:val="center"/>
        <w:rPr>
          <w:rFonts w:ascii="华文中宋" w:hAnsi="华文中宋" w:eastAsia="华文中宋" w:cs="宋体"/>
          <w:b/>
          <w:kern w:val="0"/>
          <w:sz w:val="52"/>
          <w:szCs w:val="52"/>
        </w:rPr>
      </w:pPr>
    </w:p>
    <w:p w14:paraId="41C79F9E">
      <w:pPr>
        <w:spacing w:line="540" w:lineRule="exact"/>
        <w:jc w:val="center"/>
        <w:rPr>
          <w:rFonts w:ascii="华文中宋" w:hAnsi="华文中宋" w:eastAsia="华文中宋" w:cs="宋体"/>
          <w:b/>
          <w:kern w:val="0"/>
          <w:sz w:val="52"/>
          <w:szCs w:val="52"/>
        </w:rPr>
      </w:pPr>
    </w:p>
    <w:p w14:paraId="664A256C">
      <w:pPr>
        <w:spacing w:line="540" w:lineRule="exact"/>
        <w:jc w:val="center"/>
        <w:rPr>
          <w:rFonts w:ascii="华文中宋" w:hAnsi="华文中宋" w:eastAsia="华文中宋" w:cs="宋体"/>
          <w:b/>
          <w:kern w:val="0"/>
          <w:sz w:val="52"/>
          <w:szCs w:val="52"/>
        </w:rPr>
      </w:pPr>
    </w:p>
    <w:p w14:paraId="5249268D">
      <w:pPr>
        <w:spacing w:line="540" w:lineRule="exact"/>
        <w:jc w:val="center"/>
        <w:rPr>
          <w:rFonts w:ascii="华文中宋" w:hAnsi="华文中宋" w:eastAsia="华文中宋" w:cs="宋体"/>
          <w:b/>
          <w:kern w:val="0"/>
          <w:sz w:val="52"/>
          <w:szCs w:val="52"/>
        </w:rPr>
      </w:pPr>
    </w:p>
    <w:p w14:paraId="520036D4">
      <w:pPr>
        <w:spacing w:line="540" w:lineRule="exact"/>
        <w:jc w:val="center"/>
        <w:rPr>
          <w:rFonts w:ascii="华文中宋" w:hAnsi="华文中宋" w:eastAsia="华文中宋" w:cs="宋体"/>
          <w:b/>
          <w:kern w:val="0"/>
          <w:sz w:val="52"/>
          <w:szCs w:val="52"/>
        </w:rPr>
      </w:pPr>
    </w:p>
    <w:p w14:paraId="606189A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701A9A0">
      <w:pPr>
        <w:spacing w:line="540" w:lineRule="exact"/>
        <w:jc w:val="center"/>
        <w:rPr>
          <w:rFonts w:ascii="华文中宋" w:hAnsi="华文中宋" w:eastAsia="华文中宋" w:cs="宋体"/>
          <w:b/>
          <w:kern w:val="0"/>
          <w:sz w:val="52"/>
          <w:szCs w:val="52"/>
        </w:rPr>
      </w:pPr>
    </w:p>
    <w:p w14:paraId="56C55D76">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26"/>
          <w:rFonts w:hint="eastAsia" w:ascii="楷体" w:hAnsi="楷体" w:eastAsia="楷体"/>
          <w:spacing w:val="-4"/>
          <w:sz w:val="32"/>
          <w:szCs w:val="32"/>
        </w:rPr>
        <w:t>2024</w:t>
      </w:r>
      <w:r>
        <w:rPr>
          <w:rFonts w:hint="eastAsia" w:hAnsi="宋体" w:eastAsia="仿宋_GB2312" w:cs="宋体"/>
          <w:kern w:val="0"/>
          <w:sz w:val="36"/>
          <w:szCs w:val="36"/>
        </w:rPr>
        <w:t>年度）</w:t>
      </w:r>
    </w:p>
    <w:p w14:paraId="49F049C1">
      <w:pPr>
        <w:spacing w:line="540" w:lineRule="exact"/>
        <w:jc w:val="center"/>
        <w:rPr>
          <w:rFonts w:hAnsi="宋体" w:eastAsia="仿宋_GB2312" w:cs="宋体"/>
          <w:kern w:val="0"/>
          <w:sz w:val="30"/>
          <w:szCs w:val="30"/>
        </w:rPr>
      </w:pPr>
    </w:p>
    <w:p w14:paraId="228646D6">
      <w:pPr>
        <w:spacing w:line="540" w:lineRule="exact"/>
        <w:jc w:val="center"/>
        <w:rPr>
          <w:rFonts w:hAnsi="宋体" w:eastAsia="仿宋_GB2312" w:cs="宋体"/>
          <w:kern w:val="0"/>
          <w:sz w:val="30"/>
          <w:szCs w:val="30"/>
        </w:rPr>
      </w:pPr>
    </w:p>
    <w:p w14:paraId="33E2AFA1">
      <w:pPr>
        <w:spacing w:line="540" w:lineRule="exact"/>
        <w:jc w:val="center"/>
        <w:rPr>
          <w:rFonts w:hAnsi="宋体" w:eastAsia="仿宋_GB2312" w:cs="宋体"/>
          <w:kern w:val="0"/>
          <w:sz w:val="30"/>
          <w:szCs w:val="30"/>
        </w:rPr>
      </w:pPr>
    </w:p>
    <w:p w14:paraId="65DFC941">
      <w:pPr>
        <w:spacing w:line="540" w:lineRule="exact"/>
        <w:jc w:val="center"/>
        <w:rPr>
          <w:rFonts w:hAnsi="宋体" w:eastAsia="仿宋_GB2312" w:cs="宋体"/>
          <w:kern w:val="0"/>
          <w:sz w:val="30"/>
          <w:szCs w:val="30"/>
        </w:rPr>
      </w:pPr>
    </w:p>
    <w:p w14:paraId="1D4246CF">
      <w:pPr>
        <w:spacing w:line="540" w:lineRule="exact"/>
        <w:jc w:val="center"/>
        <w:rPr>
          <w:rFonts w:hAnsi="宋体" w:eastAsia="仿宋_GB2312" w:cs="宋体"/>
          <w:kern w:val="0"/>
          <w:sz w:val="30"/>
          <w:szCs w:val="30"/>
        </w:rPr>
      </w:pPr>
    </w:p>
    <w:p w14:paraId="7DFEEF00">
      <w:pPr>
        <w:spacing w:line="540" w:lineRule="exact"/>
        <w:jc w:val="center"/>
        <w:rPr>
          <w:rFonts w:hAnsi="宋体" w:eastAsia="仿宋_GB2312" w:cs="宋体"/>
          <w:kern w:val="0"/>
          <w:sz w:val="30"/>
          <w:szCs w:val="30"/>
        </w:rPr>
      </w:pPr>
    </w:p>
    <w:p w14:paraId="2386CD9C">
      <w:pPr>
        <w:spacing w:line="540" w:lineRule="exact"/>
        <w:rPr>
          <w:rFonts w:hAnsi="宋体" w:eastAsia="仿宋_GB2312" w:cs="宋体"/>
          <w:kern w:val="0"/>
          <w:sz w:val="30"/>
          <w:szCs w:val="30"/>
        </w:rPr>
      </w:pPr>
    </w:p>
    <w:p w14:paraId="6CDD620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项目名称：</w:t>
      </w:r>
      <w:r>
        <w:rPr>
          <w:rStyle w:val="26"/>
          <w:rFonts w:hint="eastAsia" w:ascii="楷体" w:hAnsi="楷体" w:eastAsia="楷体"/>
          <w:spacing w:val="-4"/>
          <w:sz w:val="32"/>
          <w:szCs w:val="32"/>
        </w:rPr>
        <w:t>12345便民服务热线平台</w:t>
      </w:r>
    </w:p>
    <w:p w14:paraId="5AA0B7E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6"/>
          <w:rFonts w:hint="eastAsia" w:ascii="楷体" w:hAnsi="楷体" w:eastAsia="楷体"/>
          <w:spacing w:val="-4"/>
          <w:sz w:val="28"/>
          <w:szCs w:val="28"/>
        </w:rPr>
        <w:t>新疆维吾尔自治区和田地区行政服务和公共资源交易中心</w:t>
      </w:r>
    </w:p>
    <w:p w14:paraId="6522210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6"/>
          <w:rFonts w:hint="eastAsia" w:ascii="楷体" w:hAnsi="楷体" w:eastAsia="楷体"/>
          <w:spacing w:val="-4"/>
          <w:sz w:val="28"/>
          <w:szCs w:val="28"/>
        </w:rPr>
        <w:t>新疆维吾尔自治区和田地区行政服务和公共资源交易中心</w:t>
      </w:r>
    </w:p>
    <w:p w14:paraId="1A266B1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6"/>
          <w:rFonts w:hint="eastAsia" w:ascii="楷体" w:hAnsi="楷体" w:eastAsia="楷体"/>
          <w:spacing w:val="-4"/>
          <w:sz w:val="32"/>
          <w:szCs w:val="32"/>
        </w:rPr>
        <w:t>王炎</w:t>
      </w:r>
    </w:p>
    <w:p w14:paraId="3151B4C3">
      <w:pPr>
        <w:spacing w:line="540" w:lineRule="exact"/>
        <w:ind w:left="273" w:firstLine="567"/>
        <w:rPr>
          <w:rStyle w:val="26"/>
          <w:rFonts w:hint="eastAsia" w:ascii="楷体" w:hAnsi="楷体" w:eastAsia="楷体"/>
          <w:spacing w:val="-4"/>
          <w:sz w:val="32"/>
          <w:szCs w:val="32"/>
        </w:rPr>
      </w:pPr>
      <w:r>
        <w:rPr>
          <w:rFonts w:hint="eastAsia" w:hAnsi="宋体" w:eastAsia="仿宋_GB2312" w:cs="宋体"/>
          <w:kern w:val="0"/>
          <w:sz w:val="36"/>
          <w:szCs w:val="36"/>
        </w:rPr>
        <w:t>填报时间：</w:t>
      </w:r>
      <w:r>
        <w:rPr>
          <w:rStyle w:val="26"/>
          <w:rFonts w:hint="eastAsia" w:ascii="楷体" w:hAnsi="楷体" w:eastAsia="楷体"/>
          <w:spacing w:val="-4"/>
          <w:sz w:val="32"/>
          <w:szCs w:val="32"/>
        </w:rPr>
        <w:t>2025年03月19日</w:t>
      </w:r>
    </w:p>
    <w:p w14:paraId="329AF027">
      <w:pPr>
        <w:spacing w:line="540" w:lineRule="exact"/>
        <w:ind w:firstLine="640" w:firstLineChars="200"/>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一、基本情况</w:t>
      </w:r>
    </w:p>
    <w:p w14:paraId="1FDD3A1D">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（一）项目概况</w:t>
      </w:r>
    </w:p>
    <w:p w14:paraId="14B53929">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1.项目背景</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为进一步优化地方政务服务便民热线，提高政府为企便民服务水平，根据《印发〈关于进一步优化政务服务便民热线的工作方案〉的通知》（新政办发〔2021〕43号）的文件精神，2021年4月19日，和田地区群众工作委员会办公室与和田地区行政服务与公共资源交易中心推动群众诉求数字化管理平台与“12345热线平台”建设工作，为更好地提供服务及解决话务员食宿安排等问题，经请示和田地区行政公署将“12345政务服务便民热线”安置在中国电信南疆外呼中心，由电信公司提供并负责管理。2021年7月，自治区将和田地区申请的IP地址分配到位，“12345热线平台”开始全流程线上运行，强化了12345热线平台与部门业务系统互联互通和信息共享，全量收集解决群众困难诉求，最大程度倾听群众呼声，解决好群众“急难愁盼”问题。</w:t>
      </w:r>
    </w:p>
    <w:p w14:paraId="6A182620">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2.主要内容</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项目保障2023年场地租赁费、水电费、话务员工资，保障2条中链路使用，达到“7×24小时”全天候人工服务，保证最大程度倾听群众呼声，全量收集解决好群众困难诉求，解决好群众“急难愁盼”问题。</w:t>
      </w:r>
    </w:p>
    <w:p w14:paraId="2A5A0A97">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3.实施情况</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实施主体：和田地区行政服务和公共资源交易中心。</w:t>
      </w:r>
    </w:p>
    <w:p w14:paraId="1A9470C7">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实施时间：</w:t>
      </w:r>
      <w:r>
        <w:rPr>
          <w:rFonts w:hint="eastAsia" w:ascii="仿宋_GB2312" w:hAnsi="仿宋_GB2312" w:eastAsia="仿宋_GB2312" w:cs="仿宋_GB2312"/>
          <w:b w:val="0"/>
          <w:bCs w:val="0"/>
          <w:color w:val="000000"/>
          <w:sz w:val="32"/>
          <w:szCs w:val="32"/>
        </w:rPr>
        <w:t>本项目实施期限为2024年1月—2024年12月。</w:t>
      </w:r>
    </w:p>
    <w:p w14:paraId="79F5A36B">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实施情况：</w:t>
      </w:r>
      <w:r>
        <w:rPr>
          <w:rFonts w:hint="eastAsia" w:ascii="仿宋_GB2312" w:hAnsi="仿宋_GB2312" w:eastAsia="仿宋_GB2312" w:cs="仿宋_GB2312"/>
          <w:b w:val="0"/>
          <w:bCs w:val="0"/>
          <w:color w:val="000000"/>
          <w:sz w:val="32"/>
          <w:szCs w:val="32"/>
        </w:rPr>
        <w:t>2021年10月，按照地委安排部署，和田地区群众工作委员会办公室与和田地区行政服务和公共资源交易中心完成群众困难诉求数字化管理平台与“12345热线平台”融合发展，依靠“12345热线平台”话务员通过三方通话或直接解答将一部分工单直接办结，未能直接办结工单全量推送至群众数字化管理平台进行解决，实现一个号码受理企业和群众困难诉求。为保障“12345热线平台”正常运转，更好地收集解决群众困难诉求，和田地区行政服务和公共资源交易中心与新疆迅达康捷企业管理有限公司签订《房屋租赁合同》，租用和田市和丰小区S2-3层作为“12345话务中心”办公场地使用，租赁期为2022年12月30日至2023年12月30日，合同价为25.56万元。</w:t>
      </w:r>
    </w:p>
    <w:p w14:paraId="5174B102">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委托中国电信股份有限公司和田分公司负责保障2023年“12345热线平台”运营服务、链路业务的正常使用，确保热线电话7×24小时畅通，接通率达到95.00%以上，不发生大面积投诉情况，将原先59个话务台席新增至64个，2023年1月—2023年12月期间工单受理办结率达到99.53%，接通率达到99.77%。</w:t>
      </w:r>
    </w:p>
    <w:p w14:paraId="2558BA42">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default"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4.资金投入和使用情况</w:t>
      </w:r>
      <w:r>
        <w:rPr>
          <w:rFonts w:hint="default" w:ascii="仿宋_GB2312" w:hAnsi="仿宋_GB2312" w:eastAsia="仿宋_GB2312" w:cs="仿宋_GB2312"/>
          <w:b/>
          <w:bCs/>
          <w:color w:val="000000"/>
          <w:sz w:val="32"/>
          <w:szCs w:val="32"/>
        </w:rPr>
        <w:t>。</w:t>
      </w:r>
    </w:p>
    <w:p w14:paraId="2AADF695">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（1）项目资金安排落实、总投入等情况分析</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本项目预算安排总额为150万元，资金来源为本级部门预算，其中：财政资金150万元，其他资金0万元，2024年实际收到预算资金150万元，预算资金到位率为100%。</w:t>
      </w:r>
    </w:p>
    <w:p w14:paraId="07F61975">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（2）项目资金实际使用情况分析</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本项目实际支付资金148.32万元，预算执行率98.88%。本项目资金主要用于支付链路费用4.4万元、12345办公场地租用费用25.56万元，话务人员工资及水电费用118.36万元。</w:t>
      </w:r>
    </w:p>
    <w:p w14:paraId="5ED152E8">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（二）项目绩效目标</w:t>
      </w:r>
    </w:p>
    <w:p w14:paraId="4ED65790">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1.总体目标</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根据《印发〈关于进一步优化政务服务便民热线的工作方案〉的通知》（新政办发〔2021〕43号）的文件精神，2021年4月19日，和田地区群众工作委员会办公室与和田地区行政服务与公共资源交易中心推动群众诉求数字化管理平台与“12345热线平台”建设工作，推动“我为群众办实事”实践活动走深走实，坚持以人民为中心的发展思想，以一个号码服务企业和群众为目标，推动地区、县市政务服务便民热线归并优化，进一步畅通政府与企业和群众互动渠道，有效利用政务资源、提高服务效率和水平，通过此项目的实施可以达到全量收集解决好群众困难诉求，最大程度倾听群众呼声，解决好群众“急难愁盼”效益。</w:t>
      </w:r>
    </w:p>
    <w:p w14:paraId="72E29616">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2.阶段性目标</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项目前期准备工作：该项目主管单位为和田地区行政服务和公共资源交易中心，主要负责会同和田地区群众工作委员会办公室推动群众诉求数字化管理平台与“12345热线平台”融合发展，编制和申请项目预算资金，办理项目相关采购手续，按照进度提交支付资料进行支付，监督项目的实施，并组织对项目实施内容的验收。</w:t>
      </w:r>
    </w:p>
    <w:p w14:paraId="2923DD49">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项目实施：</w:t>
      </w:r>
      <w:r>
        <w:rPr>
          <w:rFonts w:hint="eastAsia" w:ascii="仿宋_GB2312" w:hAnsi="仿宋_GB2312" w:eastAsia="仿宋_GB2312" w:cs="仿宋_GB2312"/>
          <w:b w:val="0"/>
          <w:bCs w:val="0"/>
          <w:color w:val="000000"/>
          <w:sz w:val="32"/>
          <w:szCs w:val="32"/>
        </w:rPr>
        <w:t>项目名称为“12345”便民服务热线平台项目，本项目实施时间范围2024年1月1日至2024年12月31日。主要完成保障2023年场地租赁、水电费、话务员工资的支付，保障2条中继链路使用，达到“7×24小时”全天候人工服务，保证最大程度倾听群众呼声，全量收集解决好群众困难诉求，解决好群众“急难愁盼”问题。</w:t>
      </w:r>
    </w:p>
    <w:p w14:paraId="265BB237">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项目完成：</w:t>
      </w:r>
      <w:r>
        <w:rPr>
          <w:rFonts w:hint="eastAsia" w:ascii="仿宋_GB2312" w:hAnsi="仿宋_GB2312" w:eastAsia="仿宋_GB2312" w:cs="仿宋_GB2312"/>
          <w:b w:val="0"/>
          <w:bCs w:val="0"/>
          <w:color w:val="000000"/>
          <w:sz w:val="32"/>
          <w:szCs w:val="32"/>
        </w:rPr>
        <w:t>截至2024年12月30日，此项目已完成保障2023年房租、电费、话务员工资的支付，保障2条中继链路使用，达到“7×24小时”全天候人工服务。</w:t>
      </w:r>
    </w:p>
    <w:p w14:paraId="421A4083">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二、绩效评价工作开展情况</w:t>
      </w:r>
    </w:p>
    <w:p w14:paraId="5CF55E49">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（一）绩效评价目的、对象和范围</w:t>
      </w:r>
    </w:p>
    <w:p w14:paraId="36C793B1">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1.绩效评价的目的</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12345便民服务热线平台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p>
    <w:p w14:paraId="7C0ACA58">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一是：</w:t>
      </w:r>
      <w:r>
        <w:rPr>
          <w:rFonts w:hint="eastAsia" w:ascii="仿宋_GB2312" w:hAnsi="仿宋_GB2312" w:eastAsia="仿宋_GB2312" w:cs="仿宋_GB2312"/>
          <w:b w:val="0"/>
          <w:bCs w:val="0"/>
          <w:color w:val="000000"/>
          <w:sz w:val="32"/>
          <w:szCs w:val="32"/>
        </w:rPr>
        <w:t>通过部门项目支出绩效评价，进一步严格落实《中华人民共和国预算法》以及党中央、国务院关于加强预算绩效管理的指示精神，建立健全“花钱必问效、无效必问责”的绩效预算管理机制，提升财政资金的使用效能。</w:t>
      </w:r>
    </w:p>
    <w:p w14:paraId="2989EF6B">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二是：</w:t>
      </w:r>
      <w:r>
        <w:rPr>
          <w:rFonts w:hint="eastAsia" w:ascii="仿宋_GB2312" w:hAnsi="仿宋_GB2312" w:eastAsia="仿宋_GB2312" w:cs="仿宋_GB2312"/>
          <w:b w:val="0"/>
          <w:bCs w:val="0"/>
          <w:color w:val="000000"/>
          <w:sz w:val="32"/>
          <w:szCs w:val="32"/>
        </w:rPr>
        <w:t>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72DFFCBE">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三是：</w:t>
      </w:r>
      <w:r>
        <w:rPr>
          <w:rFonts w:hint="eastAsia" w:ascii="仿宋_GB2312" w:hAnsi="仿宋_GB2312" w:eastAsia="仿宋_GB2312" w:cs="仿宋_GB2312"/>
          <w:b w:val="0"/>
          <w:bCs w:val="0"/>
          <w:color w:val="000000"/>
          <w:sz w:val="32"/>
          <w:szCs w:val="32"/>
        </w:rPr>
        <w:t>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6C3DCAE2">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四是：</w:t>
      </w:r>
      <w:r>
        <w:rPr>
          <w:rFonts w:hint="eastAsia" w:ascii="仿宋_GB2312" w:hAnsi="仿宋_GB2312" w:eastAsia="仿宋_GB2312" w:cs="仿宋_GB2312"/>
          <w:b w:val="0"/>
          <w:bCs w:val="0"/>
          <w:color w:val="000000"/>
          <w:sz w:val="32"/>
          <w:szCs w:val="32"/>
        </w:rPr>
        <w:t>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7FB3CC4F">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2.绩效评价对象</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此次我单位根据《财政支出绩效评价管理暂行办法》（财预〔2020〕10号）文件要求实施评价工作，本次评价对象为12345便民服务热线平台项目，评价核心为项目的资金投入、产出及效益。</w:t>
      </w:r>
    </w:p>
    <w:p w14:paraId="3A592A2B">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3.绩效评价范围</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10B4409B">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（二）绩效评价原则、评价指标体系、评价方法、评价标准</w:t>
      </w:r>
    </w:p>
    <w:p w14:paraId="4B3A185B">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1.绩效评价原则</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p>
    <w:p w14:paraId="162AB19D">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（1）科学公正。绩效评价应当运用科学合理的方法，按照规范的程序，对项目绩效进行客观、公正地反映。</w:t>
      </w:r>
    </w:p>
    <w:p w14:paraId="066F05A3">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421D7C10">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（3）激励约束。绩效评价结果应与预算安排、政策调整、改进管理实质性挂钩，体现奖优罚劣和激励相容导向，有效要安排、低效要压减、无效要问责。</w:t>
      </w:r>
    </w:p>
    <w:p w14:paraId="362B737E">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（4）公开透明。绩效评价结果应依法依规公开，并自觉接受社会监督。</w:t>
      </w:r>
    </w:p>
    <w:p w14:paraId="6DD116E5">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根据以上原则，绩效评价应遵循如下要求:</w:t>
      </w:r>
    </w:p>
    <w:p w14:paraId="67C4E894">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（1）在数据采集时，采取客观数据，主管部门审查、社会中介组织复查，与问卷调查相结合的形式，以保证各项指标的真实性。</w:t>
      </w:r>
    </w:p>
    <w:p w14:paraId="3392D5EF">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（2）保证评价结果的真实性、公正性，提高评价报告的公信力。</w:t>
      </w:r>
    </w:p>
    <w:p w14:paraId="7231B093">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D346B81">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2.绩效评价指标体系</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p>
    <w:p w14:paraId="5EAE6412">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3.评价方法</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3AA7D6F4">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三级指标分析环节：</w:t>
      </w:r>
      <w:r>
        <w:rPr>
          <w:rFonts w:hint="eastAsia" w:ascii="仿宋_GB2312" w:hAnsi="仿宋_GB2312" w:eastAsia="仿宋_GB2312" w:cs="仿宋_GB2312"/>
          <w:b w:val="0"/>
          <w:bCs w:val="0"/>
          <w:color w:val="000000"/>
          <w:sz w:val="32"/>
          <w:szCs w:val="32"/>
        </w:rPr>
        <w:t>总体采用比较法，同时辅以文献法、成本效益法、因素分析法以及公众评判法，根据不同三级指标类型进行逐项分析。</w:t>
      </w:r>
    </w:p>
    <w:p w14:paraId="4D48669D">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65269E9">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p>
    <w:p w14:paraId="7294DB58">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立项依据充分性：比较法、文献法，查找法律法规政策以及规划，对比实际执行内容和政策支持内容是否匹配。</w:t>
      </w:r>
      <w:r>
        <w:rPr>
          <w:rFonts w:hint="eastAsia" w:ascii="仿宋_GB2312" w:hAnsi="仿宋_GB2312" w:eastAsia="仿宋_GB2312" w:cs="仿宋_GB2312"/>
          <w:b w:val="0"/>
          <w:bCs w:val="0"/>
          <w:color w:val="000000"/>
          <w:sz w:val="32"/>
          <w:szCs w:val="32"/>
        </w:rPr>
        <w:br w:type="textWrapping"/>
      </w:r>
      <w:r>
        <w:rPr>
          <w:rFonts w:hint="eastAsia" w:ascii="仿宋_GB2312" w:hAnsi="仿宋_GB2312" w:eastAsia="仿宋_GB2312" w:cs="仿宋_GB2312"/>
          <w:b w:val="0"/>
          <w:bCs w:val="0"/>
          <w:color w:val="000000"/>
          <w:sz w:val="32"/>
          <w:szCs w:val="32"/>
          <w:lang w:val="en-US" w:eastAsia="zh-CN"/>
        </w:rPr>
        <w:t xml:space="preserve">   </w:t>
      </w:r>
      <w:r>
        <w:rPr>
          <w:rFonts w:hint="eastAsia" w:ascii="仿宋_GB2312" w:hAnsi="仿宋_GB2312" w:eastAsia="仿宋_GB2312" w:cs="仿宋_GB2312"/>
          <w:b w:val="0"/>
          <w:bCs w:val="0"/>
          <w:color w:val="000000"/>
          <w:sz w:val="32"/>
          <w:szCs w:val="32"/>
        </w:rPr>
        <w:t>立项程序规范性：比较法、文献法，查找相关项目设立的政策和文件要求，对比分析实际执行程序是否按照政策及文件要求执行，分析立项程序的规范性。</w:t>
      </w:r>
    </w:p>
    <w:p w14:paraId="0567B05E">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绩效目标合理性：</w:t>
      </w:r>
      <w:r>
        <w:rPr>
          <w:rFonts w:hint="eastAsia" w:ascii="仿宋_GB2312" w:hAnsi="仿宋_GB2312" w:eastAsia="仿宋_GB2312" w:cs="仿宋_GB2312"/>
          <w:b w:val="0"/>
          <w:bCs w:val="0"/>
          <w:color w:val="000000"/>
          <w:sz w:val="32"/>
          <w:szCs w:val="32"/>
        </w:rPr>
        <w:t>比较法，对比分析年初编制项目支出绩效目标表与项目内容的相关性、资金的匹配性等。</w:t>
      </w:r>
    </w:p>
    <w:p w14:paraId="0BF4B275">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绩效指标明确性：</w:t>
      </w:r>
      <w:r>
        <w:rPr>
          <w:rFonts w:hint="eastAsia" w:ascii="仿宋_GB2312" w:hAnsi="仿宋_GB2312" w:eastAsia="仿宋_GB2312" w:cs="仿宋_GB2312"/>
          <w:b w:val="0"/>
          <w:bCs w:val="0"/>
          <w:color w:val="000000"/>
          <w:sz w:val="32"/>
          <w:szCs w:val="32"/>
        </w:rPr>
        <w:t>比较法，比较分析年初编制项目支出绩效目标表是否符合双七原则，是否可衡量。</w:t>
      </w:r>
    </w:p>
    <w:p w14:paraId="4B79BB74">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预算编制科学性：</w:t>
      </w:r>
      <w:r>
        <w:rPr>
          <w:rFonts w:hint="eastAsia" w:ascii="仿宋_GB2312" w:hAnsi="仿宋_GB2312" w:eastAsia="仿宋_GB2312" w:cs="仿宋_GB2312"/>
          <w:b w:val="0"/>
          <w:bCs w:val="0"/>
          <w:color w:val="000000"/>
          <w:sz w:val="32"/>
          <w:szCs w:val="32"/>
        </w:rPr>
        <w:t>成本效益分析法，分析在产出一定的情况下，成本取值是否有依据，是否经过询价，是否按照市场最低成本编制。</w:t>
      </w:r>
    </w:p>
    <w:p w14:paraId="4EE238F3">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资金分配合理性：</w:t>
      </w:r>
      <w:r>
        <w:rPr>
          <w:rFonts w:hint="eastAsia" w:ascii="仿宋_GB2312" w:hAnsi="仿宋_GB2312" w:eastAsia="仿宋_GB2312" w:cs="仿宋_GB2312"/>
          <w:b w:val="0"/>
          <w:bCs w:val="0"/>
          <w:color w:val="000000"/>
          <w:sz w:val="32"/>
          <w:szCs w:val="32"/>
        </w:rPr>
        <w:t>因素分析法，综合分析资金的分配依据是否充分，分配金额是否与项目实施单位需求金额一致，</w:t>
      </w:r>
    </w:p>
    <w:p w14:paraId="1E69543B">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资金到位率：</w:t>
      </w:r>
      <w:r>
        <w:rPr>
          <w:rFonts w:hint="eastAsia" w:ascii="仿宋_GB2312" w:hAnsi="仿宋_GB2312" w:eastAsia="仿宋_GB2312" w:cs="仿宋_GB2312"/>
          <w:b w:val="0"/>
          <w:bCs w:val="0"/>
          <w:color w:val="000000"/>
          <w:sz w:val="32"/>
          <w:szCs w:val="32"/>
        </w:rPr>
        <w:t>比较法，资金到位率预期指标值应为100%，通过实际计算，分析实际完成值和预期指标值之间的差距和原因。</w:t>
      </w:r>
    </w:p>
    <w:p w14:paraId="63E7F510">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预算执行率：</w:t>
      </w:r>
      <w:r>
        <w:rPr>
          <w:rFonts w:hint="eastAsia" w:ascii="仿宋_GB2312" w:hAnsi="仿宋_GB2312" w:eastAsia="仿宋_GB2312" w:cs="仿宋_GB2312"/>
          <w:b w:val="0"/>
          <w:bCs w:val="0"/>
          <w:color w:val="000000"/>
          <w:sz w:val="32"/>
          <w:szCs w:val="32"/>
        </w:rPr>
        <w:t>比较法，预算执行率预期指标值应为100%，通过实际计算，分析实际完成值和预期指标值之间的差距和原因。</w:t>
      </w:r>
    </w:p>
    <w:p w14:paraId="70C21E1F">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资金使用合规性：</w:t>
      </w:r>
      <w:r>
        <w:rPr>
          <w:rFonts w:hint="eastAsia" w:ascii="仿宋_GB2312" w:hAnsi="仿宋_GB2312" w:eastAsia="仿宋_GB2312" w:cs="仿宋_GB2312"/>
          <w:b w:val="0"/>
          <w:bCs w:val="0"/>
          <w:color w:val="000000"/>
          <w:sz w:val="32"/>
          <w:szCs w:val="32"/>
        </w:rPr>
        <w:t>文献法、实地勘察法，一是查找资金管理办法，包括专项资金管理办法和单位自有资金管理办法；二是通过查账了解具体开支情况，是否专款专用，是否按照标准支出。</w:t>
      </w:r>
    </w:p>
    <w:p w14:paraId="75D550A1">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管理制度健全性：</w:t>
      </w:r>
      <w:r>
        <w:rPr>
          <w:rFonts w:hint="eastAsia" w:ascii="仿宋_GB2312" w:hAnsi="仿宋_GB2312" w:eastAsia="仿宋_GB2312" w:cs="仿宋_GB2312"/>
          <w:b w:val="0"/>
          <w:bCs w:val="0"/>
          <w:color w:val="000000"/>
          <w:sz w:val="32"/>
          <w:szCs w:val="32"/>
        </w:rPr>
        <w:t>文献法、比较法，查阅项目实施人员提供的财务和业务管理制度，将已建立的制度与现行的法律法规和政策要求进行对比，分析项目制度的合法性、合规性、完整性。</w:t>
      </w:r>
    </w:p>
    <w:p w14:paraId="430D9361">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制度执行有效性：</w:t>
      </w:r>
      <w:r>
        <w:rPr>
          <w:rFonts w:hint="eastAsia" w:ascii="仿宋_GB2312" w:hAnsi="仿宋_GB2312" w:eastAsia="仿宋_GB2312" w:cs="仿宋_GB2312"/>
          <w:b w:val="0"/>
          <w:bCs w:val="0"/>
          <w:color w:val="000000"/>
          <w:sz w:val="32"/>
          <w:szCs w:val="32"/>
        </w:rPr>
        <w:t>比较法，结合项目实际实施过程性文件，根据已建设的财务管理制度和项目管理制度综合分析制度执行的有效性。</w:t>
      </w:r>
    </w:p>
    <w:p w14:paraId="1F728909">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定量指标：</w:t>
      </w:r>
      <w:r>
        <w:rPr>
          <w:rFonts w:hint="eastAsia" w:ascii="仿宋_GB2312" w:hAnsi="仿宋_GB2312" w:eastAsia="仿宋_GB2312" w:cs="仿宋_GB2312"/>
          <w:b w:val="0"/>
          <w:bCs w:val="0"/>
          <w:color w:val="000000"/>
          <w:sz w:val="32"/>
          <w:szCs w:val="32"/>
        </w:rPr>
        <w:t>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44F0048">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定性指标：</w:t>
      </w:r>
      <w:r>
        <w:rPr>
          <w:rFonts w:hint="eastAsia" w:ascii="仿宋_GB2312" w:hAnsi="仿宋_GB2312" w:eastAsia="仿宋_GB2312" w:cs="仿宋_GB2312"/>
          <w:b w:val="0"/>
          <w:bCs w:val="0"/>
          <w:color w:val="000000"/>
          <w:sz w:val="32"/>
          <w:szCs w:val="32"/>
        </w:rPr>
        <w:t>公众评判法，通过问卷及抽样调查等方式评价本项目实施后社会公众对于其实施效果的满意程度。</w:t>
      </w:r>
    </w:p>
    <w:p w14:paraId="3247A9A0">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4.评价标准</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D93003A">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（三）绩效评价工作过程</w:t>
      </w:r>
    </w:p>
    <w:p w14:paraId="121D1441">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1.前期准备</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我单位于2025年1月19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5FB56126">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陈岩（评价小组组长）：主要负责审核并解决项目实施过程所有相关问题，复核绩效评价报告质量;</w:t>
      </w:r>
    </w:p>
    <w:p w14:paraId="521EDFC7">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王炎（评价小组组员）主要负责收集项目绩效相关所有资料，负责报告中数据的核实;</w:t>
      </w:r>
    </w:p>
    <w:p w14:paraId="323BB02C">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张春艳（评价小组组员）：主要负责编制绩效评价报告，编制绩效评价附件表格。</w:t>
      </w:r>
    </w:p>
    <w:p w14:paraId="334BF46E">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2.组织实施</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2025年2月25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4395CAB4">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3.分析评价</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2025年3月16日—4月1日，评价小组按照绩效评价的原则和规范，对取得的资料进行审查核实，对采集的数据进行分析，按照绩效评价指标评分表逐项进行打分、分析、汇总各方评价结果。</w:t>
      </w:r>
    </w:p>
    <w:p w14:paraId="26F93E28">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4.撰写与提交评价报告</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2025年4月2日—4月30日评价小组撰写绩效评价报告，按照新疆维吾尔自治区财政绩效管理信息系统绩效评价模块中统一格式和文本框架撰写绩效评价报告并提交审核。</w:t>
      </w:r>
    </w:p>
    <w:p w14:paraId="68247B0B">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5.问题整改</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D6A7561">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6.档案整理</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建立和落实档案管理制度，将项目相关资料存档，包括但不限于：评价项目基本情况和相关文件、评价实施方案、项目支付资料等相关档案。</w:t>
      </w:r>
    </w:p>
    <w:p w14:paraId="669098D9">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三、综合评价情况及评价结论</w:t>
      </w:r>
    </w:p>
    <w:p w14:paraId="44A358DD">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（一）综合评价情况</w:t>
      </w:r>
    </w:p>
    <w:p w14:paraId="4E383C58">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经评价，本项目达成年初设立的绩效目标，在实施过程中取得了良好的成效，具体表现在以下三方面：</w:t>
      </w:r>
    </w:p>
    <w:p w14:paraId="2DE1A519">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一是：</w:t>
      </w:r>
      <w:r>
        <w:rPr>
          <w:rFonts w:hint="eastAsia" w:ascii="仿宋_GB2312" w:hAnsi="仿宋_GB2312" w:eastAsia="仿宋_GB2312" w:cs="仿宋_GB2312"/>
          <w:b w:val="0"/>
          <w:bCs w:val="0"/>
          <w:color w:val="000000"/>
          <w:sz w:val="32"/>
          <w:szCs w:val="32"/>
        </w:rPr>
        <w:t>加强12345政务服务便民热线平台正常运行和通畅，项目实施单位结合业务需要选用不同的项目承包单位和运维单位，优化流程和资源配置，做好话务人员衔接安排以及场地、系统、经费等各种保障，根据话务量及时增设台席和话务员数量，进一步畅通政府与企业和群众的互动渠道，提高政务服务水平，项目实施程序完整，资金使用规范，有效保障了群众诉求数字化管理平台与“12345”平台的融合发展，解决好群众“急难愁盼”问题。</w:t>
      </w:r>
    </w:p>
    <w:p w14:paraId="2C13C2D5">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二是：</w:t>
      </w:r>
      <w:r>
        <w:rPr>
          <w:rFonts w:hint="eastAsia" w:ascii="仿宋_GB2312" w:hAnsi="仿宋_GB2312" w:eastAsia="仿宋_GB2312" w:cs="仿宋_GB2312"/>
          <w:b w:val="0"/>
          <w:bCs w:val="0"/>
          <w:color w:val="000000"/>
          <w:sz w:val="32"/>
          <w:szCs w:val="32"/>
        </w:rPr>
        <w:t>在项目实施中精打细算压缩开支，逐级分解成本指标定期进行成本分析，节约成本。同时，加强物资管理，通过市场调查确定采购价格，严格按照财务制度执行，使资金发挥了有效的作用。</w:t>
      </w:r>
    </w:p>
    <w:p w14:paraId="7EB2FFB4">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三是：</w:t>
      </w:r>
      <w:r>
        <w:rPr>
          <w:rFonts w:hint="eastAsia" w:ascii="仿宋_GB2312" w:hAnsi="仿宋_GB2312" w:eastAsia="仿宋_GB2312" w:cs="仿宋_GB2312"/>
          <w:b w:val="0"/>
          <w:bCs w:val="0"/>
          <w:color w:val="000000"/>
          <w:sz w:val="32"/>
          <w:szCs w:val="32"/>
        </w:rPr>
        <w:t>认真审核，确保资金及时足额支付。对支付信息及对象进行核准排查，通过核查资料，严格核实支付信息，确保资金及时足额支付。有效提升“12345”平台的融合发展水平。</w:t>
      </w:r>
    </w:p>
    <w:p w14:paraId="0D47CE31">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（二）评价结论</w:t>
      </w:r>
    </w:p>
    <w:p w14:paraId="5E22779D">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此次绩效评价通过绩效评价小组论证的评价指标体系及评分标准，采用因素分析法和比较法对本项目绩效进行客观评价，最终评分结果：总分为99.89分，绩效评级为“优”。综合评价结论如下：本项目共设置三级指标数量19个，实现三级指标数量17个，总体完成率为99.89%。</w:t>
      </w:r>
    </w:p>
    <w:p w14:paraId="4526127B">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项目决策类指标共设置6个，满分指标6个，权重分21分，得分21分，得分率100%；</w:t>
      </w:r>
    </w:p>
    <w:p w14:paraId="513A482C">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过程管理类指标共设置5个，满分指标4个，权重分19分，得分18.94分，得分率99.68%；</w:t>
      </w:r>
    </w:p>
    <w:p w14:paraId="39E78DE6">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项目产出类指标共设置6个，满分指标5个，权重分20分，得分19.95分，得分率99.75%；</w:t>
      </w:r>
    </w:p>
    <w:p w14:paraId="531F37F1">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项目效益类指标共设置2个，满分指标2个，权重分40分，得分40分，得分率100%。</w:t>
      </w:r>
    </w:p>
    <w:p w14:paraId="66AC7CAD">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详细情况见“附件2：项目综合得分表”。</w:t>
      </w:r>
    </w:p>
    <w:p w14:paraId="26E47E0F">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 xml:space="preserve">四、绩效评价指标分析 </w:t>
      </w:r>
    </w:p>
    <w:p w14:paraId="2226AB32">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（一）项目决策情况</w:t>
      </w:r>
    </w:p>
    <w:p w14:paraId="5B9A0C31">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项目决策类指标由3个二级指标和6个三级指标构成，权重分21分，实际得分21分。</w:t>
      </w:r>
    </w:p>
    <w:p w14:paraId="7FC47DAE">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1.项目立项情况分析</w:t>
      </w:r>
    </w:p>
    <w:p w14:paraId="741E0A05">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（1）立项依据充分性</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项目立项，根据《印发〈关于进一步优化政务服务便民热线的工作方案〉的通知》（新政办发〔2021〕43号）的文件中“加快推进各州、市、自治区各相关部门设立的政务服务便民热线除110、119、120、122等紧急热线外进行归并。政务服务管理机构做好12345热线建设管理，建立便民热线与政务服务大厅工作联系机制，实现资源信息共享、业务共办”，符合行业发展规划和政策要求；本项目立项符合《和田地区行政服务和公共资源中心配置内设机构和人员编制规定》中职责范围中的“负责政务服务和公共资源交易平台建设管理，为政务服务和公共资源交易提供必要的硬件、软件支撑工作”，属于我单位履职所需；根据《财政资金直接支付申请书》，本项目资金性质为“公共财政预算”功能分类为“2010399其他政府办公厅（室）及相关机构事务支出”属于公共财政支持范围，符合中央、地方事权支出责任划分原则；经检查我单位财政应用平台指标，本项目不存在重复。</w:t>
      </w:r>
    </w:p>
    <w:p w14:paraId="79E7C770">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综上所述，本指标满分为5分，根据评分标准得5分，本项目立项依据充分。</w:t>
      </w:r>
    </w:p>
    <w:p w14:paraId="136F5DB9">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（2）立项程序规范性</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特定类项目，属于经常性项目，不涉及事前绩效评估、可行性研究以及风险评估，由我单位严格按照《和地财预〔2024〕1号》(关于下达2024年预算批复的通知)要求实施。</w:t>
      </w:r>
    </w:p>
    <w:p w14:paraId="749457EB">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综上所述，本指标满分为3分，根据评分标准得3分，本项目立项程序规范。</w:t>
      </w:r>
    </w:p>
    <w:p w14:paraId="59273513">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2.绩效目标情况分析</w:t>
      </w:r>
    </w:p>
    <w:p w14:paraId="14E58DBF">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（1）绩效目标合理性</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项目已设置年度绩效目标，具体内容为“保障“12345平台”正常运转，两平台融合发展顺利畅通，接通率保持在95%以上。全量收集解决好群众困难诉求，最大程度倾听群众呼声，确保群众来电“打得进、接得通、办得好”。保障正常接通群众来电座席≥64人，接通率达到95%以上。”</w:t>
      </w:r>
    </w:p>
    <w:p w14:paraId="4EE7606A">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本项目实际工作内容为：截至2024年12月31日，本项目实际支出资金148.32万元，预算执行率为98.88%。实际已完成本项目已完成保障12345热线接通率99.77%，话务工单及时办结率97.81%；绩效目标与实际工作内容一致，两者具有相关性;本项目按照绩效目标完成了数量指标、质量指标、时效指标、成本指标，有效达到了最大程度倾听群众呼声，确保群众来电“打得进、接得通、办得好”的工作效益，回访满意率达到97.39%；年度绩效目标完成，预期产出效益和效果符合正常的业绩水平。</w:t>
      </w:r>
    </w:p>
    <w:p w14:paraId="568C7223">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综上所述，本指标满分为4分，根据评分标准得4分，本项目绩效目标设置合理。</w:t>
      </w:r>
    </w:p>
    <w:p w14:paraId="10940005">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（2）绩效指标明确性</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经检查我单位年初设置的《项目支出绩效目标表》，得出如下结论：本项目已将年度绩效目标进行细化为绩效指标体系，共设置一级指标4个，二级指标6个，三级指标8个，定量指标8个，定性指标0个，指标量化率为100%，量化率达70.00%以上。</w:t>
      </w:r>
    </w:p>
    <w:p w14:paraId="4A6D2183">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综上所述，本指标满分为3分，根据评分标准得3分，本项目所设置绩效指标明确。</w:t>
      </w:r>
    </w:p>
    <w:p w14:paraId="7F1297D4">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3.资金投入情况分析</w:t>
      </w:r>
    </w:p>
    <w:p w14:paraId="0052944A">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（1）预算编制科学性</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项目预算编制通过本单位实际支出得出，即预算编制较科学且经过论证；预算申请内容为12345便民服务热线平台项目，项目实际内容为12345便民服务热线平台项目，预算申请与《12345便民服务热线平台项目实施方案》中涉及的项目内容匹配。</w:t>
      </w:r>
    </w:p>
    <w:p w14:paraId="25B4D184">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本项目预算申请资金150万元，我单位在预算申请中严格按照单位标准和数量进行核算，本项目预算额度测算依据充分，严格按照标准编制，预算确定资金量与实际工作任务相匹配。</w:t>
      </w:r>
    </w:p>
    <w:p w14:paraId="001D00A2">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综上所述，本指标满分为4分，根据评分标准4分，本项目预算编制科学。</w:t>
      </w:r>
    </w:p>
    <w:p w14:paraId="0FDB1C73">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（2）资金分配合理性</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项目实际分配资金以《关于申请12345便民服务热线平台项目资金的请示》和《12345便民服务热线平台项目实施方案》为依据进行资金分配，预算资金分配依据充分。根据《关于申请12345便民服务热线平台项目》文件显示，本项目实际到位资金150万元，实际分配资金与我单位提交申请的资金额度一致，资金分配额度合理，与我单位实际需求相适应。</w:t>
      </w:r>
      <w:r>
        <w:rPr>
          <w:rFonts w:hint="default" w:ascii="仿宋_GB2312" w:hAnsi="仿宋_GB2312" w:eastAsia="仿宋_GB2312" w:cs="仿宋_GB2312"/>
          <w:b w:val="0"/>
          <w:bCs w:val="0"/>
          <w:color w:val="000000"/>
          <w:sz w:val="32"/>
          <w:szCs w:val="32"/>
        </w:rPr>
        <w:t>、</w:t>
      </w:r>
    </w:p>
    <w:p w14:paraId="167AA995">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lang w:eastAsia="zh-CN"/>
        </w:rPr>
      </w:pPr>
      <w:r>
        <w:rPr>
          <w:rFonts w:hint="eastAsia" w:ascii="仿宋_GB2312" w:hAnsi="仿宋_GB2312" w:eastAsia="仿宋_GB2312" w:cs="仿宋_GB2312"/>
          <w:b w:val="0"/>
          <w:bCs w:val="0"/>
          <w:color w:val="000000"/>
          <w:sz w:val="32"/>
          <w:szCs w:val="32"/>
        </w:rPr>
        <w:t>综上所述，本指标满分为2分，根据评分标准得2分，本项目资金分配合理。</w:t>
      </w:r>
      <w:r>
        <w:rPr>
          <w:rFonts w:hint="eastAsia" w:ascii="仿宋_GB2312" w:hAnsi="仿宋_GB2312" w:eastAsia="仿宋_GB2312" w:cs="仿宋_GB2312"/>
          <w:b w:val="0"/>
          <w:bCs w:val="0"/>
          <w:color w:val="000000"/>
          <w:sz w:val="32"/>
          <w:szCs w:val="32"/>
          <w:lang w:eastAsia="zh-CN"/>
        </w:rPr>
        <w:tab/>
      </w:r>
    </w:p>
    <w:p w14:paraId="030EDDEA">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w:t>
      </w:r>
      <w:r>
        <w:rPr>
          <w:rFonts w:hint="eastAsia" w:ascii="方正楷体_GBK" w:hAnsi="方正楷体_GBK" w:eastAsia="方正楷体_GBK" w:cs="方正楷体_GBK"/>
          <w:b w:val="0"/>
          <w:bCs w:val="0"/>
          <w:color w:val="000000"/>
          <w:sz w:val="32"/>
          <w:szCs w:val="32"/>
          <w:lang w:val="en-US" w:eastAsia="zh-CN"/>
        </w:rPr>
        <w:t>二</w:t>
      </w:r>
      <w:r>
        <w:rPr>
          <w:rFonts w:hint="eastAsia" w:ascii="方正楷体_GBK" w:hAnsi="方正楷体_GBK" w:eastAsia="方正楷体_GBK" w:cs="方正楷体_GBK"/>
          <w:b w:val="0"/>
          <w:bCs w:val="0"/>
          <w:color w:val="000000"/>
          <w:sz w:val="32"/>
          <w:szCs w:val="32"/>
        </w:rPr>
        <w:t>）项目过程情况</w:t>
      </w:r>
    </w:p>
    <w:p w14:paraId="7F5B6822">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项目过程管理类指标由2个二级指标和5个三级指标构成，权重分19分，实际得分18.94分。</w:t>
      </w:r>
    </w:p>
    <w:p w14:paraId="11B35080">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1.资金管理情况分析</w:t>
      </w:r>
    </w:p>
    <w:p w14:paraId="0056FCF5">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（1）资金到位率</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本项目预算资金为150万元，其中：本级财政安排资金150万元，其他资金0万元，实际到位资金150万元，资金到位率=（实际到位资金/预算资金）×100%=100%。得分=资金到位率*分值=100%*4=4分。</w:t>
      </w:r>
    </w:p>
    <w:p w14:paraId="5988B510">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综上所述，本指标满分为4分，根据评分标准得4分，本项目资金分配合理。</w:t>
      </w:r>
    </w:p>
    <w:p w14:paraId="45952918">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（2）预算执行率</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本项目实际支出资金148.32万元，预算执行率=（实际支出资金/实际到位资金）×100%=98.88%。得分=预算执行率*分值=98.88%*5=4.94分。</w:t>
      </w:r>
    </w:p>
    <w:p w14:paraId="69329AB9">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综上所述，本指标满分为5分，根据评分标准得4.94分，本项目资金分配合理。</w:t>
      </w:r>
    </w:p>
    <w:p w14:paraId="06D3E344">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（3）资金使用合规性</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通过检查本项目签订的合同、资金申请文件、发票等财务付款凭证，得出本项目资金支出符合国家财经法规、《政府会计制度》以及《和田地区行政服务和公共资源交易中心资金管理办法》《专项资金管理办法》，资金的拨付有完整的审批程序和手续，资金实际使用方向与预算批复用途一致，不存在截留、挤占、挪用、虚列支出的情况。</w:t>
      </w:r>
    </w:p>
    <w:p w14:paraId="5FD66F38">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综上所述，本指标满分为4分，根据评分标准得4分，资金支出符合我单位财务管理制度规定。</w:t>
      </w:r>
    </w:p>
    <w:p w14:paraId="63824FDA">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2.组织实施情况分析</w:t>
      </w:r>
    </w:p>
    <w:p w14:paraId="0F524937">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（1）管理制度健全性</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我单位已制定《和田地区行政服务和公共资源交易中心资金管理办法》《和田地区行政服务和公共资源交易中心财务管理制度》《和田地区行政服务和公共资源交易中心政府采购管理制度》《和田地区行政服务和公共资源交易中心合同管理制度》，上述已建立的制度均符合行政事业单位内控管理要求，财务和业务管理制度合法、合规、完整，本项目执行符合上述制度规定。</w:t>
      </w:r>
    </w:p>
    <w:p w14:paraId="3111E596">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综上所述，本指标满分为2分，根据评分标准得2分，项目制度建设健全。</w:t>
      </w:r>
    </w:p>
    <w:p w14:paraId="65413E51">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（2）制度执行有效性</w:t>
      </w:r>
      <w:r>
        <w:rPr>
          <w:rFonts w:hint="default"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经对比分析本项目实际执行过程资料和已建立的项目管理制度和财务管理制度，得出本项目严格按照本单位已建立制度执行。项目资金支出严格按照自治区、地区</w:t>
      </w:r>
      <w:bookmarkStart w:id="0" w:name="_GoBack"/>
      <w:bookmarkEnd w:id="0"/>
      <w:r>
        <w:rPr>
          <w:rFonts w:hint="eastAsia" w:ascii="仿宋_GB2312" w:hAnsi="仿宋_GB2312" w:eastAsia="仿宋_GB2312" w:cs="仿宋_GB2312"/>
          <w:b w:val="0"/>
          <w:bCs w:val="0"/>
          <w:color w:val="000000"/>
          <w:sz w:val="32"/>
          <w:szCs w:val="32"/>
        </w:rPr>
        <w:t>以及本单位资金管理办法执行，项目启动实施后，为了加快本项目的实施，成立了12345便民服务热线平台项目工作领导小组，由党组书记文大强任组长，负责项目的组织工作；穆海拜提·阿孜任副组长，负责项目的实施工作；组员包括：贾祥燕负责资金申请、支付工作。</w:t>
      </w:r>
    </w:p>
    <w:p w14:paraId="292F814C">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综上所述，本指标满分为4分，根据评分标准得4分，本项目所建立制度执行有效。</w:t>
      </w:r>
    </w:p>
    <w:p w14:paraId="5A7850BB">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w:t>
      </w:r>
      <w:r>
        <w:rPr>
          <w:rFonts w:hint="eastAsia" w:ascii="方正楷体_GBK" w:hAnsi="方正楷体_GBK" w:eastAsia="方正楷体_GBK" w:cs="方正楷体_GBK"/>
          <w:b w:val="0"/>
          <w:bCs w:val="0"/>
          <w:color w:val="000000"/>
          <w:sz w:val="32"/>
          <w:szCs w:val="32"/>
          <w:lang w:val="en-US" w:eastAsia="zh-CN"/>
        </w:rPr>
        <w:t>三</w:t>
      </w:r>
      <w:r>
        <w:rPr>
          <w:rFonts w:hint="eastAsia" w:ascii="方正楷体_GBK" w:hAnsi="方正楷体_GBK" w:eastAsia="方正楷体_GBK" w:cs="方正楷体_GBK"/>
          <w:b w:val="0"/>
          <w:bCs w:val="0"/>
          <w:color w:val="000000"/>
          <w:sz w:val="32"/>
          <w:szCs w:val="32"/>
        </w:rPr>
        <w:t>）项目产出情况</w:t>
      </w:r>
    </w:p>
    <w:p w14:paraId="67795B68">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项目产出类指标由4个二级指标和6个三级指标构成，权重分20分，实际得分19.95分。</w:t>
      </w:r>
    </w:p>
    <w:p w14:paraId="04D5C93C">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1.数量指标完成情况分析</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“正常接听来电话务台席”指标：预期指标值为≥64人，实际完成指标值为=64人，指标完成率为100%。</w:t>
      </w:r>
    </w:p>
    <w:p w14:paraId="676414A1">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2.质量指标完成情况分析</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“工单办结率”指标：预期指标值为≥95%，实际完成指标值为=99.53%，指标完成率为100%。</w:t>
      </w:r>
    </w:p>
    <w:p w14:paraId="5A0323CB">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3.时效指标完成情况分析</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“工单即时办结率”指标：预期指标值为≥90%，实际完成指标值为=97.81%，指标完成率为100%。</w:t>
      </w:r>
    </w:p>
    <w:p w14:paraId="6E661AB6">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bCs/>
          <w:color w:val="000000"/>
          <w:sz w:val="32"/>
          <w:szCs w:val="32"/>
        </w:rPr>
        <w:t>4.成本指标完成情况分析</w:t>
      </w:r>
      <w:r>
        <w:rPr>
          <w:rFonts w:hint="default" w:ascii="仿宋_GB2312" w:hAnsi="仿宋_GB2312" w:eastAsia="仿宋_GB2312" w:cs="仿宋_GB2312"/>
          <w:b/>
          <w:bCs/>
          <w:color w:val="000000"/>
          <w:sz w:val="32"/>
          <w:szCs w:val="32"/>
        </w:rPr>
        <w:t>。</w:t>
      </w:r>
      <w:r>
        <w:rPr>
          <w:rFonts w:hint="eastAsia" w:ascii="仿宋_GB2312" w:hAnsi="仿宋_GB2312" w:eastAsia="仿宋_GB2312" w:cs="仿宋_GB2312"/>
          <w:b w:val="0"/>
          <w:bCs w:val="0"/>
          <w:color w:val="000000"/>
          <w:sz w:val="32"/>
          <w:szCs w:val="32"/>
        </w:rPr>
        <w:t>“12345链路费成本（万元）”指标：预期指标值为≤4.4万元，实际完成指标值为4.4万元，指标完成率为100%。</w:t>
      </w:r>
    </w:p>
    <w:p w14:paraId="528B338C">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““12345”话务中心房屋租赁成本（万元）”指标：预期指标值为≤25.56万元，实际完成指标值为25.56万元，指标完成率为100%。</w:t>
      </w:r>
    </w:p>
    <w:p w14:paraId="3503B8F1">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““12345”话务中心工资及其他成本（万元）”指标：预期指标值为≤120万元，实际完成指标值为118.36万元，指标完成率为98.63%。</w:t>
      </w:r>
    </w:p>
    <w:p w14:paraId="3744A83F">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w:t>
      </w:r>
      <w:r>
        <w:rPr>
          <w:rFonts w:hint="eastAsia" w:ascii="方正楷体_GBK" w:hAnsi="方正楷体_GBK" w:eastAsia="方正楷体_GBK" w:cs="方正楷体_GBK"/>
          <w:b w:val="0"/>
          <w:bCs w:val="0"/>
          <w:color w:val="000000"/>
          <w:sz w:val="32"/>
          <w:szCs w:val="32"/>
          <w:lang w:val="en-US" w:eastAsia="zh-CN"/>
        </w:rPr>
        <w:t>四</w:t>
      </w:r>
      <w:r>
        <w:rPr>
          <w:rFonts w:hint="eastAsia" w:ascii="方正楷体_GBK" w:hAnsi="方正楷体_GBK" w:eastAsia="方正楷体_GBK" w:cs="方正楷体_GBK"/>
          <w:b w:val="0"/>
          <w:bCs w:val="0"/>
          <w:color w:val="000000"/>
          <w:sz w:val="32"/>
          <w:szCs w:val="32"/>
        </w:rPr>
        <w:t>）项目效益情况</w:t>
      </w:r>
    </w:p>
    <w:p w14:paraId="6566412D">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项目效益类指标由2个二级指标和2个三级指标构成，权重分40分，实际得分40分。</w:t>
      </w:r>
    </w:p>
    <w:p w14:paraId="46B1F2B7">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1.经济效益完成情况分析</w:t>
      </w:r>
    </w:p>
    <w:p w14:paraId="62D267D3">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无。</w:t>
      </w:r>
    </w:p>
    <w:p w14:paraId="2DE42180">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2.社会效益完成情况分析</w:t>
      </w:r>
    </w:p>
    <w:p w14:paraId="0A5A0F01">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“热线接通率”指标：预期指标值为≥95%，实际完成指标值为=99.77%，指标完成率为105.02%。</w:t>
      </w:r>
    </w:p>
    <w:p w14:paraId="72A430A4">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3.生态效益完成情况分析</w:t>
      </w:r>
    </w:p>
    <w:p w14:paraId="1ACE0A7D">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无。</w:t>
      </w:r>
    </w:p>
    <w:p w14:paraId="00BDB93A">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4.可持续影响完成情况分析</w:t>
      </w:r>
    </w:p>
    <w:p w14:paraId="70F08D19">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无。</w:t>
      </w:r>
    </w:p>
    <w:p w14:paraId="6DAEB58E">
      <w:pPr>
        <w:pStyle w:val="21"/>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5.满意度指标完成情况分析</w:t>
      </w:r>
    </w:p>
    <w:p w14:paraId="0F98708F">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“回访满意率”指标：预期指标值为≥90%，实际完成指标值为=97.39%，指标完成率为108.21%。</w:t>
      </w:r>
    </w:p>
    <w:p w14:paraId="28D6CB78">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五、预算执行进度与绩效指标偏差</w:t>
      </w:r>
    </w:p>
    <w:p w14:paraId="14E774EE">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本项目年初预算资金总额为150万元，全年预算数为150万元，全年执行数为148.32万元，预算执行率为98.88%。</w:t>
      </w:r>
    </w:p>
    <w:p w14:paraId="447DC742">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本项目共设置三级指标数量8个，满分指标数量7个，扣分指标数量1个，经分析计算所有三级指标完成率得出，本项目总体完成率为99.83%。</w:t>
      </w:r>
    </w:p>
    <w:p w14:paraId="557DC0AC">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综上所述本项目预算执行率与总体完成率之间的偏差为0.95%。</w:t>
      </w:r>
    </w:p>
    <w:p w14:paraId="3D25791F">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六、主要经验及做法、存在的问题及原因分析</w:t>
      </w:r>
    </w:p>
    <w:p w14:paraId="45C44783">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（一）主要经验及做法</w:t>
      </w:r>
    </w:p>
    <w:p w14:paraId="7BF44E84">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和田地区行政服务和公共资源交易中心为认真贯彻落实《关于进一步优化地方政务服务便民热线的指导意见》（国办发〔2020〕53号）的文件精神，为加强12345政务服务便民热线平台正常运行和通畅，项目实施单位结合业务需要选用不同的项目承包单位和运维单位，优化流程和资源配置，做好话务人员衔接安排以及场地、系统、经费等各种保障，根据话务量及时增设台席和话务员数量，进一步畅通政府与企业和群众的互动渠道，提高政务服务水平，项目实施程序完整，资金使用规范，有效保障了群众诉求数字化管理平台与“12345”平台的融合发展，解决好群众“急难愁盼”问题。</w:t>
      </w:r>
    </w:p>
    <w:p w14:paraId="77183B5C">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sz w:val="32"/>
          <w:szCs w:val="32"/>
        </w:rPr>
        <w:t>（二）存在的问题及原因分析</w:t>
      </w:r>
    </w:p>
    <w:p w14:paraId="630436AE">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1.对各项指标和指标值需进一步优化、完善，主要在细化、量化上改进。</w:t>
      </w:r>
    </w:p>
    <w:p w14:paraId="1D39592E">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2.自评价工作还存在自我审定的局限性，会影响评价质量；缺少带着问题去评价的意识；现场评价的工作量少，后续效益评价具体措施和方法较少。</w:t>
      </w:r>
    </w:p>
    <w:p w14:paraId="741840C7">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3.资金拨付缓慢。事前明确绩效自评工作责任分工和完成时限，并提出具体要求。项目资金监督和管理需进一步完善。严格按照合同约定和工程建设进度支付资金，每笔工程款的支付均按照施工单位申请、监理审核、项目管理部门确认、财务部门审查、领导审批等程序进行。</w:t>
      </w:r>
    </w:p>
    <w:p w14:paraId="34B5D3C4">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4.项目实施方案中，项目绩效目标内容制定不够完整，对项目具体实施指导性不强；资金使用合规，无截留、挪用等现象，资金使用产生效益。存在资金开支时间进度不均衡的问题。</w:t>
      </w:r>
    </w:p>
    <w:p w14:paraId="39B167AF">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val="en-US" w:eastAsia="zh-CN"/>
        </w:rPr>
        <w:t>七</w:t>
      </w:r>
      <w:r>
        <w:rPr>
          <w:rFonts w:hint="eastAsia" w:ascii="黑体" w:hAnsi="黑体" w:eastAsia="黑体" w:cs="黑体"/>
          <w:b w:val="0"/>
          <w:bCs w:val="0"/>
          <w:color w:val="000000"/>
          <w:sz w:val="32"/>
          <w:szCs w:val="32"/>
        </w:rPr>
        <w:t>、有关建议</w:t>
      </w:r>
    </w:p>
    <w:p w14:paraId="3E9EF5B0">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一）细化指标时，应将宏观目标分解为具体、可操作的子目标，确保每个指标都能精准反映项目或部门的核心工作内容和关键成果；对于难以量化的指标，可采用分层分类的方法，通过专家打分、公众评价等方式赋予其可衡量的数值；建立动态调整机制，根据实际情况和评价反馈，及时更新和优化指标体系，确保其始终贴合实际工作需求，有效指导绩效评价工作，提高评价的准确性和科学性。</w:t>
      </w:r>
    </w:p>
    <w:p w14:paraId="48CF1403">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二）引入外部专家或第三方机构参与评价，打破自我审定局限，增强评价客观性与公正性；强化问题导向意识，评价前深入调研，梳理关键问题，带着问题开展评价，聚焦薄弱环节；增加现场评价工作量，通过实地考察、访谈、问卷等方式，全面了解项目实施情况；丰富后续效益评价措施和方法，建立长期跟踪机制，运用大数据分析、成本效益分析等手段，持续评估项目长期效益，为决策提供科学依据。</w:t>
      </w:r>
    </w:p>
    <w:p w14:paraId="7F21D604">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三）优化资金拨付流程，加强各部门间的沟通协调，确保施工单位申请、监理审核、项目管理部门确认、财务部门审查、领导审批等环节高效衔接，减少不必要的延误；建立资金拨付进度预警机制，对即将逾期的支付环节进行预警提醒，督促相关部门加快办理；强化资金使用过程的监督，定期对资金使用情况进行专项检查，确保资金专款专用，严格按照合同约定和工程建设进度支付资金，防止因资金管理不善导致的拨付延迟。</w:t>
      </w:r>
    </w:p>
    <w:p w14:paraId="667EB82E">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四）通过构建覆盖项目全周期的三维绩效目标体系，建立目标分解传导机制与标准化实施规范；同步推行双周期预算管理和业财联动动态调整机制，强化资金使用进度预警及结构性优化；同时完善"三审三验"全流程监管体系，引入第三方绩效跟踪评价并将结果与预算挂钩，最终形成"目标引领—动态调控—全程监管—结果应用"的闭环管理体系，推动项目管理由合规控制向绩效导向转型升级，切实提升资金配置精准度与项目实施效益转化率。</w:t>
      </w:r>
    </w:p>
    <w:p w14:paraId="5FF57210">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val="en-US" w:eastAsia="zh-CN"/>
        </w:rPr>
        <w:t>八</w:t>
      </w:r>
      <w:r>
        <w:rPr>
          <w:rFonts w:hint="eastAsia" w:ascii="黑体" w:hAnsi="黑体" w:eastAsia="黑体" w:cs="黑体"/>
          <w:b w:val="0"/>
          <w:bCs w:val="0"/>
          <w:color w:val="000000"/>
          <w:sz w:val="32"/>
          <w:szCs w:val="32"/>
        </w:rPr>
        <w:t>、其他需要说明的问题</w:t>
      </w:r>
    </w:p>
    <w:p w14:paraId="5219FFE9">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（一）本项目部分间接产生的效果无法准确在短期内衡量，因此很难认定项目产生的全部效果。通过指标来反映绩效，指标的科学性和全面性需要不断地完善和研究。</w:t>
      </w:r>
    </w:p>
    <w:p w14:paraId="7A15BB97">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（二）评价结果作为安排政府预算、完善政策和改进管理的重要依据。原则上，对评价等级为优、良的，根据情况予以支持；对评价等级为中、差的，要完善政策、改进管理，根据情况核减预算。</w:t>
      </w:r>
    </w:p>
    <w:p w14:paraId="0CBF1E69">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（三）评价结果分别编入政府决算和部门预算，报送本级人民代表大会常务委员会，并依法予以公开。</w:t>
      </w:r>
    </w:p>
    <w:p w14:paraId="1184BB79">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2BEE23ED">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3511BC4B">
      <w:pPr>
        <w:pStyle w:val="21"/>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b w:val="0"/>
          <w:bCs w:val="0"/>
          <w:color w:val="000000"/>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E62AAB4">
        <w:pPr>
          <w:pStyle w:val="18"/>
          <w:jc w:val="center"/>
        </w:pPr>
        <w:r>
          <w:fldChar w:fldCharType="begin"/>
        </w:r>
        <w:r>
          <w:instrText xml:space="preserve">PAGE   \* MERGEFORMAT</w:instrText>
        </w:r>
        <w:r>
          <w:fldChar w:fldCharType="separate"/>
        </w:r>
        <w:r>
          <w:rPr>
            <w:lang w:val="zh-CN"/>
          </w:rPr>
          <w:t>1</w:t>
        </w:r>
        <w:r>
          <w:fldChar w:fldCharType="end"/>
        </w:r>
      </w:p>
    </w:sdtContent>
  </w:sdt>
  <w:p w14:paraId="0F1E2AAB">
    <w:pPr>
      <w:pStyle w:val="1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987DF2"/>
    <w:rsid w:val="4B0C7E91"/>
    <w:rsid w:val="5CCF5C22"/>
    <w:rsid w:val="6F77A060"/>
    <w:rsid w:val="77446FB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qFormat="1" w:unhideWhenUsed="0" w:uiPriority="0" w:semiHidden="0"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1"/>
    <w:basedOn w:val="1"/>
    <w:next w:val="1"/>
    <w:link w:val="28"/>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9">
    <w:name w:val="heading 2"/>
    <w:basedOn w:val="1"/>
    <w:next w:val="1"/>
    <w:link w:val="29"/>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10">
    <w:name w:val="heading 3"/>
    <w:basedOn w:val="1"/>
    <w:next w:val="1"/>
    <w:link w:val="30"/>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11">
    <w:name w:val="heading 4"/>
    <w:basedOn w:val="1"/>
    <w:next w:val="1"/>
    <w:link w:val="31"/>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2">
    <w:name w:val="heading 5"/>
    <w:basedOn w:val="1"/>
    <w:next w:val="1"/>
    <w:link w:val="32"/>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3">
    <w:name w:val="heading 6"/>
    <w:basedOn w:val="1"/>
    <w:next w:val="1"/>
    <w:link w:val="33"/>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4">
    <w:name w:val="heading 7"/>
    <w:basedOn w:val="1"/>
    <w:next w:val="1"/>
    <w:link w:val="34"/>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5">
    <w:name w:val="heading 8"/>
    <w:basedOn w:val="1"/>
    <w:next w:val="1"/>
    <w:link w:val="35"/>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6">
    <w:name w:val="heading 9"/>
    <w:basedOn w:val="1"/>
    <w:next w:val="1"/>
    <w:link w:val="36"/>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beforeLines="0" w:afterLines="0"/>
      <w:ind w:firstLine="420" w:firstLineChars="200"/>
    </w:pPr>
    <w:rPr>
      <w:rFonts w:hint="eastAsia"/>
      <w:sz w:val="21"/>
    </w:rPr>
  </w:style>
  <w:style w:type="paragraph" w:styleId="3">
    <w:name w:val="Body Text Indent"/>
    <w:basedOn w:val="1"/>
    <w:next w:val="4"/>
    <w:qFormat/>
    <w:uiPriority w:val="0"/>
    <w:pPr>
      <w:spacing w:after="120"/>
      <w:ind w:left="420" w:leftChars="200"/>
    </w:pPr>
  </w:style>
  <w:style w:type="paragraph" w:styleId="4">
    <w:name w:val="index 7"/>
    <w:basedOn w:val="1"/>
    <w:next w:val="1"/>
    <w:qFormat/>
    <w:uiPriority w:val="0"/>
    <w:pPr>
      <w:widowControl w:val="0"/>
      <w:ind w:left="2520"/>
      <w:jc w:val="both"/>
    </w:pPr>
    <w:rPr>
      <w:rFonts w:ascii="Calibri" w:hAnsi="Calibri" w:eastAsia="宋体" w:cs="Times New Roman"/>
      <w:kern w:val="2"/>
      <w:sz w:val="21"/>
      <w:szCs w:val="24"/>
      <w:lang w:val="en-US" w:eastAsia="zh-CN" w:bidi="ar-SA"/>
    </w:rPr>
  </w:style>
  <w:style w:type="paragraph" w:styleId="5">
    <w:name w:val="Body Text First Indent"/>
    <w:basedOn w:val="6"/>
    <w:next w:val="7"/>
    <w:qFormat/>
    <w:uiPriority w:val="0"/>
    <w:pPr>
      <w:spacing w:after="0"/>
    </w:pPr>
  </w:style>
  <w:style w:type="paragraph" w:styleId="6">
    <w:name w:val="Body Text"/>
    <w:basedOn w:val="1"/>
    <w:next w:val="1"/>
    <w:qFormat/>
    <w:uiPriority w:val="0"/>
    <w:pPr>
      <w:spacing w:line="288" w:lineRule="auto"/>
    </w:pPr>
  </w:style>
  <w:style w:type="paragraph" w:styleId="7">
    <w:name w:val="index 6"/>
    <w:basedOn w:val="1"/>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7">
    <w:name w:val="Balloon Text"/>
    <w:basedOn w:val="1"/>
    <w:link w:val="53"/>
    <w:semiHidden/>
    <w:unhideWhenUsed/>
    <w:qFormat/>
    <w:uiPriority w:val="99"/>
    <w:rPr>
      <w:sz w:val="18"/>
      <w:szCs w:val="18"/>
    </w:rPr>
  </w:style>
  <w:style w:type="paragraph" w:styleId="18">
    <w:name w:val="footer"/>
    <w:basedOn w:val="1"/>
    <w:link w:val="52"/>
    <w:unhideWhenUsed/>
    <w:qFormat/>
    <w:uiPriority w:val="99"/>
    <w:pPr>
      <w:tabs>
        <w:tab w:val="center" w:pos="4153"/>
        <w:tab w:val="right" w:pos="8306"/>
      </w:tabs>
      <w:snapToGrid w:val="0"/>
      <w:jc w:val="left"/>
    </w:pPr>
    <w:rPr>
      <w:rFonts w:ascii="Calibri" w:hAnsi="Calibri"/>
      <w:sz w:val="18"/>
      <w:szCs w:val="18"/>
    </w:rPr>
  </w:style>
  <w:style w:type="paragraph" w:styleId="19">
    <w:name w:val="header"/>
    <w:basedOn w:val="1"/>
    <w:link w:val="5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0">
    <w:name w:val="Subtitle"/>
    <w:basedOn w:val="1"/>
    <w:next w:val="1"/>
    <w:link w:val="38"/>
    <w:qFormat/>
    <w:uiPriority w:val="11"/>
    <w:pPr>
      <w:widowControl/>
      <w:spacing w:after="60"/>
      <w:jc w:val="center"/>
      <w:outlineLvl w:val="1"/>
    </w:pPr>
    <w:rPr>
      <w:rFonts w:asciiTheme="majorHAnsi" w:hAnsiTheme="majorHAnsi" w:eastAsiaTheme="majorEastAsia"/>
      <w:kern w:val="0"/>
      <w:sz w:val="24"/>
    </w:rPr>
  </w:style>
  <w:style w:type="paragraph" w:styleId="21">
    <w:name w:val="footnote text"/>
    <w:basedOn w:val="1"/>
    <w:qFormat/>
    <w:uiPriority w:val="99"/>
    <w:pPr>
      <w:snapToGrid w:val="0"/>
      <w:jc w:val="left"/>
    </w:pPr>
    <w:rPr>
      <w:sz w:val="18"/>
    </w:rPr>
  </w:style>
  <w:style w:type="paragraph" w:styleId="22">
    <w:name w:val="Title"/>
    <w:basedOn w:val="1"/>
    <w:next w:val="1"/>
    <w:link w:val="37"/>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2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basedOn w:val="25"/>
    <w:qFormat/>
    <w:uiPriority w:val="0"/>
    <w:rPr>
      <w:b/>
      <w:bCs/>
    </w:rPr>
  </w:style>
  <w:style w:type="character" w:styleId="27">
    <w:name w:val="Emphasis"/>
    <w:basedOn w:val="25"/>
    <w:qFormat/>
    <w:uiPriority w:val="20"/>
    <w:rPr>
      <w:rFonts w:asciiTheme="minorHAnsi" w:hAnsiTheme="minorHAnsi"/>
      <w:b/>
      <w:i/>
      <w:iCs/>
    </w:rPr>
  </w:style>
  <w:style w:type="character" w:customStyle="1" w:styleId="28">
    <w:name w:val="标题 1 字符"/>
    <w:basedOn w:val="25"/>
    <w:link w:val="8"/>
    <w:qFormat/>
    <w:uiPriority w:val="9"/>
    <w:rPr>
      <w:rFonts w:asciiTheme="majorHAnsi" w:hAnsiTheme="majorHAnsi" w:eastAsiaTheme="majorEastAsia"/>
      <w:b/>
      <w:bCs/>
      <w:kern w:val="32"/>
      <w:sz w:val="32"/>
      <w:szCs w:val="32"/>
    </w:rPr>
  </w:style>
  <w:style w:type="character" w:customStyle="1" w:styleId="29">
    <w:name w:val="标题 2 字符"/>
    <w:basedOn w:val="25"/>
    <w:link w:val="9"/>
    <w:semiHidden/>
    <w:qFormat/>
    <w:uiPriority w:val="9"/>
    <w:rPr>
      <w:rFonts w:asciiTheme="majorHAnsi" w:hAnsiTheme="majorHAnsi" w:eastAsiaTheme="majorEastAsia"/>
      <w:b/>
      <w:bCs/>
      <w:i/>
      <w:iCs/>
      <w:sz w:val="28"/>
      <w:szCs w:val="28"/>
    </w:rPr>
  </w:style>
  <w:style w:type="character" w:customStyle="1" w:styleId="30">
    <w:name w:val="标题 3 字符"/>
    <w:basedOn w:val="25"/>
    <w:link w:val="10"/>
    <w:semiHidden/>
    <w:qFormat/>
    <w:uiPriority w:val="9"/>
    <w:rPr>
      <w:rFonts w:asciiTheme="majorHAnsi" w:hAnsiTheme="majorHAnsi" w:eastAsiaTheme="majorEastAsia"/>
      <w:b/>
      <w:bCs/>
      <w:sz w:val="26"/>
      <w:szCs w:val="26"/>
    </w:rPr>
  </w:style>
  <w:style w:type="character" w:customStyle="1" w:styleId="31">
    <w:name w:val="标题 4 字符"/>
    <w:basedOn w:val="25"/>
    <w:link w:val="11"/>
    <w:semiHidden/>
    <w:qFormat/>
    <w:uiPriority w:val="9"/>
    <w:rPr>
      <w:b/>
      <w:bCs/>
      <w:sz w:val="28"/>
      <w:szCs w:val="28"/>
    </w:rPr>
  </w:style>
  <w:style w:type="character" w:customStyle="1" w:styleId="32">
    <w:name w:val="标题 5 字符"/>
    <w:basedOn w:val="25"/>
    <w:link w:val="12"/>
    <w:semiHidden/>
    <w:qFormat/>
    <w:uiPriority w:val="9"/>
    <w:rPr>
      <w:b/>
      <w:bCs/>
      <w:i/>
      <w:iCs/>
      <w:sz w:val="26"/>
      <w:szCs w:val="26"/>
    </w:rPr>
  </w:style>
  <w:style w:type="character" w:customStyle="1" w:styleId="33">
    <w:name w:val="标题 6 字符"/>
    <w:basedOn w:val="25"/>
    <w:link w:val="13"/>
    <w:semiHidden/>
    <w:qFormat/>
    <w:uiPriority w:val="9"/>
    <w:rPr>
      <w:b/>
      <w:bCs/>
    </w:rPr>
  </w:style>
  <w:style w:type="character" w:customStyle="1" w:styleId="34">
    <w:name w:val="标题 7 字符"/>
    <w:basedOn w:val="25"/>
    <w:link w:val="14"/>
    <w:semiHidden/>
    <w:qFormat/>
    <w:uiPriority w:val="9"/>
    <w:rPr>
      <w:sz w:val="24"/>
      <w:szCs w:val="24"/>
    </w:rPr>
  </w:style>
  <w:style w:type="character" w:customStyle="1" w:styleId="35">
    <w:name w:val="标题 8 字符"/>
    <w:basedOn w:val="25"/>
    <w:link w:val="15"/>
    <w:semiHidden/>
    <w:qFormat/>
    <w:uiPriority w:val="9"/>
    <w:rPr>
      <w:i/>
      <w:iCs/>
      <w:sz w:val="24"/>
      <w:szCs w:val="24"/>
    </w:rPr>
  </w:style>
  <w:style w:type="character" w:customStyle="1" w:styleId="36">
    <w:name w:val="标题 9 字符"/>
    <w:basedOn w:val="25"/>
    <w:link w:val="16"/>
    <w:semiHidden/>
    <w:qFormat/>
    <w:uiPriority w:val="9"/>
    <w:rPr>
      <w:rFonts w:asciiTheme="majorHAnsi" w:hAnsiTheme="majorHAnsi" w:eastAsiaTheme="majorEastAsia"/>
    </w:rPr>
  </w:style>
  <w:style w:type="character" w:customStyle="1" w:styleId="37">
    <w:name w:val="标题 字符"/>
    <w:basedOn w:val="25"/>
    <w:link w:val="22"/>
    <w:qFormat/>
    <w:uiPriority w:val="10"/>
    <w:rPr>
      <w:rFonts w:asciiTheme="majorHAnsi" w:hAnsiTheme="majorHAnsi" w:eastAsiaTheme="majorEastAsia"/>
      <w:b/>
      <w:bCs/>
      <w:kern w:val="28"/>
      <w:sz w:val="32"/>
      <w:szCs w:val="32"/>
    </w:rPr>
  </w:style>
  <w:style w:type="character" w:customStyle="1" w:styleId="38">
    <w:name w:val="副标题 字符"/>
    <w:basedOn w:val="25"/>
    <w:link w:val="20"/>
    <w:qFormat/>
    <w:uiPriority w:val="11"/>
    <w:rPr>
      <w:rFonts w:asciiTheme="majorHAnsi" w:hAnsiTheme="majorHAnsi" w:eastAsiaTheme="majorEastAsia"/>
      <w:sz w:val="24"/>
      <w:szCs w:val="24"/>
    </w:rPr>
  </w:style>
  <w:style w:type="paragraph" w:styleId="39">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40">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1">
    <w:name w:val="Quote"/>
    <w:basedOn w:val="1"/>
    <w:next w:val="1"/>
    <w:link w:val="42"/>
    <w:qFormat/>
    <w:uiPriority w:val="29"/>
    <w:pPr>
      <w:widowControl/>
      <w:jc w:val="left"/>
    </w:pPr>
    <w:rPr>
      <w:rFonts w:asciiTheme="minorHAnsi" w:hAnsiTheme="minorHAnsi" w:eastAsiaTheme="minorEastAsia"/>
      <w:i/>
      <w:kern w:val="0"/>
      <w:sz w:val="24"/>
    </w:rPr>
  </w:style>
  <w:style w:type="character" w:customStyle="1" w:styleId="42">
    <w:name w:val="引用 字符"/>
    <w:basedOn w:val="25"/>
    <w:link w:val="41"/>
    <w:qFormat/>
    <w:uiPriority w:val="29"/>
    <w:rPr>
      <w:i/>
      <w:sz w:val="24"/>
      <w:szCs w:val="24"/>
    </w:rPr>
  </w:style>
  <w:style w:type="paragraph" w:styleId="43">
    <w:name w:val="Intense Quote"/>
    <w:basedOn w:val="1"/>
    <w:next w:val="1"/>
    <w:link w:val="44"/>
    <w:qFormat/>
    <w:uiPriority w:val="30"/>
    <w:pPr>
      <w:widowControl/>
      <w:ind w:left="720" w:right="720"/>
      <w:jc w:val="left"/>
    </w:pPr>
    <w:rPr>
      <w:rFonts w:asciiTheme="minorHAnsi" w:hAnsiTheme="minorHAnsi" w:eastAsiaTheme="minorEastAsia"/>
      <w:b/>
      <w:i/>
      <w:kern w:val="0"/>
      <w:sz w:val="24"/>
      <w:szCs w:val="22"/>
    </w:rPr>
  </w:style>
  <w:style w:type="character" w:customStyle="1" w:styleId="44">
    <w:name w:val="明显引用 字符"/>
    <w:basedOn w:val="25"/>
    <w:link w:val="43"/>
    <w:qFormat/>
    <w:uiPriority w:val="30"/>
    <w:rPr>
      <w:b/>
      <w:i/>
      <w:sz w:val="24"/>
    </w:rPr>
  </w:style>
  <w:style w:type="character" w:customStyle="1" w:styleId="45">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6">
    <w:name w:val="明显强调1"/>
    <w:basedOn w:val="25"/>
    <w:qFormat/>
    <w:uiPriority w:val="21"/>
    <w:rPr>
      <w:b/>
      <w:i/>
      <w:sz w:val="24"/>
      <w:szCs w:val="24"/>
      <w:u w:val="single"/>
    </w:rPr>
  </w:style>
  <w:style w:type="character" w:customStyle="1" w:styleId="47">
    <w:name w:val="不明显参考1"/>
    <w:basedOn w:val="25"/>
    <w:qFormat/>
    <w:uiPriority w:val="31"/>
    <w:rPr>
      <w:sz w:val="24"/>
      <w:szCs w:val="24"/>
      <w:u w:val="single"/>
    </w:rPr>
  </w:style>
  <w:style w:type="character" w:customStyle="1" w:styleId="48">
    <w:name w:val="明显参考1"/>
    <w:basedOn w:val="25"/>
    <w:qFormat/>
    <w:uiPriority w:val="32"/>
    <w:rPr>
      <w:b/>
      <w:sz w:val="24"/>
      <w:u w:val="single"/>
    </w:rPr>
  </w:style>
  <w:style w:type="character" w:customStyle="1" w:styleId="49">
    <w:name w:val="书籍标题1"/>
    <w:basedOn w:val="25"/>
    <w:qFormat/>
    <w:uiPriority w:val="33"/>
    <w:rPr>
      <w:rFonts w:asciiTheme="majorHAnsi" w:hAnsiTheme="majorHAnsi" w:eastAsiaTheme="majorEastAsia"/>
      <w:b/>
      <w:i/>
      <w:sz w:val="24"/>
      <w:szCs w:val="24"/>
    </w:rPr>
  </w:style>
  <w:style w:type="paragraph" w:customStyle="1" w:styleId="50">
    <w:name w:val="TOC 标题1"/>
    <w:basedOn w:val="8"/>
    <w:next w:val="1"/>
    <w:semiHidden/>
    <w:unhideWhenUsed/>
    <w:qFormat/>
    <w:uiPriority w:val="39"/>
    <w:pPr>
      <w:outlineLvl w:val="9"/>
    </w:pPr>
    <w:rPr>
      <w:lang w:eastAsia="en-US" w:bidi="en-US"/>
    </w:rPr>
  </w:style>
  <w:style w:type="character" w:customStyle="1" w:styleId="51">
    <w:name w:val="页眉 字符"/>
    <w:basedOn w:val="25"/>
    <w:link w:val="19"/>
    <w:qFormat/>
    <w:uiPriority w:val="99"/>
    <w:rPr>
      <w:rFonts w:ascii="Calibri" w:hAnsi="Calibri" w:eastAsia="宋体"/>
      <w:kern w:val="2"/>
      <w:sz w:val="18"/>
      <w:szCs w:val="18"/>
    </w:rPr>
  </w:style>
  <w:style w:type="character" w:customStyle="1" w:styleId="52">
    <w:name w:val="页脚 字符"/>
    <w:basedOn w:val="25"/>
    <w:link w:val="18"/>
    <w:qFormat/>
    <w:uiPriority w:val="99"/>
    <w:rPr>
      <w:rFonts w:ascii="Calibri" w:hAnsi="Calibri" w:eastAsia="宋体"/>
      <w:kern w:val="2"/>
      <w:sz w:val="18"/>
      <w:szCs w:val="18"/>
    </w:rPr>
  </w:style>
  <w:style w:type="character" w:customStyle="1" w:styleId="53">
    <w:name w:val="批注框文本 字符"/>
    <w:basedOn w:val="25"/>
    <w:link w:val="17"/>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xmlns="http://schemas.openxmlformats.org/officeDocument/2006/custom-properties" fmtid="{D5CDD505-2E9C-101B-9397-08002B2CF9AE}" name="KSOProductBuildVer" pid="2">
    <vt:lpwstr xmlns:vt="http://schemas.openxmlformats.org/officeDocument/2006/docPropsVTypes">2052-11.8.2.9339</vt:lpwstr>
  </property>
  <property xmlns="http://schemas.openxmlformats.org/officeDocument/2006/custom-properties" fmtid="{D5CDD505-2E9C-101B-9397-08002B2CF9AE}" name="ICV" pid="3">
    <vt:lpwstr xmlns:vt="http://schemas.openxmlformats.org/officeDocument/2006/docPropsVTypes">C734C92AAAF24344A0E4232D8EB3359B</vt:lpwstr>
  </property>
</Properties>
</file>

<file path=customXml/itemProps1.xml><?xml version="1.0" encoding="utf-8"?>
<ds:datastoreItem xmlns:ds="http://schemas.openxmlformats.org/officeDocument/2006/customXml" ds:itemID="{fa74803d-01de-4dd4-a8a4-d6ee95cb8a32}">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273</Words>
  <Characters>581</Characters>
  <Lines>5</Lines>
  <Paragraphs>1</Paragraphs>
  <TotalTime>167</TotalTime>
  <ScaleCrop>false</ScaleCrop>
  <LinksUpToDate>false</LinksUpToDate>
  <CharactersWithSpaces>595</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恺_xFF08_预算处_xFF09_</dc:creator>
  <cp:lastModifiedBy>sugon</cp:lastModifiedBy>
  <cp:lastPrinted>2025-10-13T18:30:31Z</cp:lastPrinted>
  <dcterms:modified xsi:type="dcterms:W3CDTF">2025-10-13T18:32:04Z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2052-12.8.2.17863</vt:lpwstr>
  </property>
  <property fmtid="{D5CDD505-2E9C-101B-9397-08002B2CF9AE}" pid="3" name="ICV">
    <vt:lpwstr>C734C92AAAF24344A0E4232D8EB3359B</vt:lpwstr>
  </property>
</Properties>
</file>