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2EE6D9">
      <w:r>
        <w:br w:type="page"/>
      </w:r>
    </w:p>
    <w:p w14:paraId="3CEF33AC">
      <w:pPr>
        <w:spacing w:line="640" w:lineRule="exact"/>
        <w:jc w:val="center"/>
        <w:outlineLvl w:val="1"/>
      </w:pPr>
      <w:r>
        <w:rPr>
          <w:rFonts w:ascii="黑体" w:hAnsi="黑体" w:eastAsia="黑体"/>
          <w:sz w:val="32"/>
        </w:rPr>
        <w:t>第一部分 单位概况</w:t>
      </w:r>
    </w:p>
    <w:p w14:paraId="2F159B08">
      <w:pPr>
        <w:spacing w:line="640" w:lineRule="exact"/>
        <w:ind w:firstLine="640"/>
        <w:jc w:val="both"/>
        <w:outlineLvl w:val="2"/>
      </w:pPr>
      <w:r>
        <w:rPr>
          <w:rFonts w:ascii="黑体" w:hAnsi="黑体" w:eastAsia="黑体"/>
          <w:sz w:val="32"/>
        </w:rPr>
        <w:t>一、主要职能</w:t>
      </w:r>
    </w:p>
    <w:p w14:paraId="351FD56E">
      <w:pPr>
        <w:spacing w:line="580" w:lineRule="exact"/>
        <w:ind w:firstLine="640"/>
        <w:jc w:val="both"/>
      </w:pPr>
      <w:r>
        <w:rPr>
          <w:rFonts w:ascii="仿宋_GB2312" w:hAnsi="仿宋_GB2312" w:eastAsia="仿宋_GB2312"/>
          <w:sz w:val="32"/>
        </w:rPr>
        <w:t>我中心负责全地区疾病预防控制业务工作，并监督、检查下级疾病预防控制机构的工作。对影响人群生存环境卫生质量及生命质量的危险因素进行食品、职业、环境、放射、学校卫生等卫生监测；对传染病、地方病、寄生虫病、慢性非传染病性疾病、职业病、公害病、学生常见病及意外伤害、中毒等发生、分布和发展的规律进行流行病学监测，并制定预防控制对策。对传染病流行和中毒、污染事件进行调查处理，为救灾防病和解决重大公共卫生问题提供技术支持。实施预防接种，负责预防用生物制品的使用与管理。承担疾病预防与控制及有关公共卫生信息的报告、管理和预测、预报，为疾病预防与控制及有关公共卫生信息的报告，管理和预测、预报，为疾病预防与控制决策提供科学依据。</w:t>
      </w:r>
      <w:r>
        <w:rPr>
          <w:rFonts w:hint="eastAsia" w:ascii="仿宋_GB2312" w:hAnsi="仿宋_GB2312" w:eastAsia="仿宋_GB2312"/>
          <w:sz w:val="32"/>
          <w:lang w:val="en-US" w:eastAsia="zh-CN"/>
        </w:rPr>
        <w:t xml:space="preserve">       </w:t>
      </w:r>
      <w:r>
        <w:rPr>
          <w:rFonts w:hint="eastAsia" w:ascii="仿宋_GB2312" w:hAnsi="仿宋_GB2312" w:eastAsia="仿宋_GB2312"/>
          <w:sz w:val="32"/>
          <w:lang w:eastAsia="zh-CN"/>
        </w:rPr>
        <w:t>开展</w:t>
      </w:r>
      <w:r>
        <w:rPr>
          <w:rFonts w:ascii="仿宋_GB2312" w:hAnsi="仿宋_GB2312" w:eastAsia="仿宋_GB2312"/>
          <w:sz w:val="32"/>
        </w:rPr>
        <w:t>卫生防病检验和实验室质量控制，受卫生行政部门委托，承担卫生监测检验、预防性健康检查、食品及与健康相关产品，从业人员卫生知识培训、健康相关产品的技术审核和卫生质量检验、鉴定，对新建、改建、扩建建设项目的选址、设计和竣工验收进行卫生学评价。向社会提供相关预防保健信息、健康咨询和预防医学诊疗等专业技术服务。</w:t>
      </w:r>
    </w:p>
    <w:p w14:paraId="540308DE">
      <w:pPr>
        <w:spacing w:line="640" w:lineRule="exact"/>
        <w:ind w:firstLine="640"/>
        <w:jc w:val="both"/>
        <w:outlineLvl w:val="2"/>
      </w:pPr>
      <w:r>
        <w:rPr>
          <w:rFonts w:ascii="黑体" w:hAnsi="黑体" w:eastAsia="黑体"/>
          <w:sz w:val="32"/>
        </w:rPr>
        <w:t>二、机构设置及人员情况</w:t>
      </w:r>
    </w:p>
    <w:p w14:paraId="3FE8E8F3">
      <w:pPr>
        <w:spacing w:line="580" w:lineRule="exact"/>
        <w:ind w:firstLine="640"/>
        <w:jc w:val="both"/>
      </w:pPr>
      <w:r>
        <w:rPr>
          <w:rFonts w:ascii="仿宋_GB2312" w:hAnsi="仿宋_GB2312" w:eastAsia="仿宋_GB2312"/>
          <w:sz w:val="32"/>
        </w:rPr>
        <w:t>新疆维吾尔自治区和田地区疾病预防控制中心2024年度，实有人数178人，其中：在职人员115人，减少4人；离休人员0人，增加0人；退休人员63人,增加0人。</w:t>
      </w:r>
    </w:p>
    <w:p w14:paraId="2C2A5799">
      <w:pPr>
        <w:spacing w:line="580" w:lineRule="exact"/>
        <w:ind w:firstLine="640"/>
        <w:jc w:val="both"/>
      </w:pPr>
      <w:r>
        <w:rPr>
          <w:rFonts w:ascii="仿宋_GB2312" w:hAnsi="仿宋_GB2312" w:eastAsia="仿宋_GB2312"/>
          <w:sz w:val="32"/>
        </w:rPr>
        <w:t>新疆维吾尔自治区和田地区疾病预防控制中心无下属预算单位，下设1</w:t>
      </w:r>
      <w:r>
        <w:rPr>
          <w:rFonts w:hint="eastAsia" w:ascii="仿宋_GB2312" w:hAnsi="仿宋_GB2312" w:eastAsia="仿宋_GB2312"/>
          <w:sz w:val="32"/>
          <w:lang w:val="en-US" w:eastAsia="zh-CN"/>
        </w:rPr>
        <w:t>5</w:t>
      </w:r>
      <w:r>
        <w:rPr>
          <w:rFonts w:ascii="仿宋_GB2312" w:hAnsi="仿宋_GB2312" w:eastAsia="仿宋_GB2312"/>
          <w:sz w:val="32"/>
        </w:rPr>
        <w:t>个科室，分别是：办公室、传染病防治科（卫生应急办）、计划免疫科、结核病（麻风病）防治科、地方病防治科、检验科（临床基因扩增核酸实验室）、质量控制科、</w:t>
      </w:r>
      <w:r>
        <w:rPr>
          <w:rFonts w:hint="eastAsia" w:ascii="仿宋_GB2312" w:hAnsi="仿宋_GB2312" w:eastAsia="仿宋_GB2312"/>
          <w:sz w:val="32"/>
          <w:lang w:eastAsia="zh-CN"/>
        </w:rPr>
        <w:t>艾防</w:t>
      </w:r>
      <w:r>
        <w:rPr>
          <w:rFonts w:ascii="仿宋_GB2312" w:hAnsi="仿宋_GB2312" w:eastAsia="仿宋_GB2312"/>
          <w:sz w:val="32"/>
        </w:rPr>
        <w:t>科、鼠疫防治科、公共卫生科、预防医学门诊部、职业病防治科、消毒消杀科、慢性病防治科</w:t>
      </w:r>
      <w:r>
        <w:rPr>
          <w:rFonts w:hint="eastAsia" w:ascii="仿宋_GB2312" w:hAnsi="仿宋_GB2312" w:eastAsia="仿宋_GB2312"/>
          <w:sz w:val="32"/>
          <w:lang w:eastAsia="zh-CN"/>
        </w:rPr>
        <w:t>、</w:t>
      </w:r>
      <w:r>
        <w:rPr>
          <w:rFonts w:ascii="仿宋_GB2312" w:hAnsi="仿宋_GB2312" w:eastAsia="仿宋_GB2312"/>
          <w:sz w:val="32"/>
        </w:rPr>
        <w:t>卫生应急物资储备科。</w:t>
      </w:r>
    </w:p>
    <w:p w14:paraId="61A40579">
      <w:r>
        <w:br w:type="page"/>
      </w:r>
    </w:p>
    <w:p w14:paraId="3D9D7419">
      <w:pPr>
        <w:spacing w:line="240" w:lineRule="auto"/>
        <w:jc w:val="center"/>
        <w:outlineLvl w:val="1"/>
      </w:pPr>
      <w:r>
        <w:rPr>
          <w:rFonts w:ascii="黑体" w:hAnsi="黑体" w:eastAsia="黑体"/>
          <w:sz w:val="32"/>
        </w:rPr>
        <w:t>第二部分 部门决算情况说明</w:t>
      </w:r>
    </w:p>
    <w:p w14:paraId="5F65075B">
      <w:pPr>
        <w:spacing w:line="640" w:lineRule="exact"/>
        <w:ind w:firstLine="640"/>
        <w:jc w:val="both"/>
        <w:outlineLvl w:val="2"/>
      </w:pPr>
      <w:r>
        <w:rPr>
          <w:rFonts w:ascii="黑体" w:hAnsi="黑体" w:eastAsia="黑体"/>
          <w:sz w:val="32"/>
        </w:rPr>
        <w:t>一、收入支出决算总体情况说明</w:t>
      </w:r>
    </w:p>
    <w:p w14:paraId="4D8D273C">
      <w:pPr>
        <w:spacing w:line="580" w:lineRule="exact"/>
        <w:ind w:firstLine="640"/>
        <w:jc w:val="both"/>
      </w:pPr>
      <w:r>
        <w:rPr>
          <w:rFonts w:ascii="仿宋_GB2312" w:hAnsi="仿宋_GB2312" w:eastAsia="仿宋_GB2312"/>
          <w:b/>
          <w:sz w:val="32"/>
        </w:rPr>
        <w:t>2024年度收入总计4,046.06万元，</w:t>
      </w:r>
      <w:r>
        <w:rPr>
          <w:rFonts w:ascii="仿宋_GB2312" w:hAnsi="仿宋_GB2312" w:eastAsia="仿宋_GB2312"/>
          <w:b w:val="0"/>
          <w:sz w:val="32"/>
        </w:rPr>
        <w:t>其中：本年收入合计3,924.82万元，使用非财政拨款结余（含专用结余）0.00万元，年初结转和结余121.24万元。</w:t>
      </w:r>
    </w:p>
    <w:p w14:paraId="70CEE82A">
      <w:pPr>
        <w:spacing w:line="580" w:lineRule="exact"/>
        <w:ind w:firstLine="640"/>
        <w:jc w:val="both"/>
      </w:pPr>
      <w:r>
        <w:rPr>
          <w:rFonts w:ascii="仿宋_GB2312" w:hAnsi="仿宋_GB2312" w:eastAsia="仿宋_GB2312"/>
          <w:b/>
          <w:sz w:val="32"/>
        </w:rPr>
        <w:t>2024年度支出总计4,046.06万元，</w:t>
      </w:r>
      <w:r>
        <w:rPr>
          <w:rFonts w:ascii="仿宋_GB2312" w:hAnsi="仿宋_GB2312" w:eastAsia="仿宋_GB2312"/>
          <w:b w:val="0"/>
          <w:sz w:val="32"/>
        </w:rPr>
        <w:t>其中：本年支出合计4,027.46万元，结余分配0.00万元，年末结转和结余18.60万元。</w:t>
      </w:r>
    </w:p>
    <w:p w14:paraId="46398FB1">
      <w:pPr>
        <w:spacing w:line="580" w:lineRule="exact"/>
        <w:ind w:firstLine="640"/>
        <w:jc w:val="both"/>
      </w:pPr>
      <w:r>
        <w:rPr>
          <w:rFonts w:ascii="仿宋_GB2312" w:hAnsi="仿宋_GB2312" w:eastAsia="仿宋_GB2312"/>
          <w:b w:val="0"/>
          <w:sz w:val="32"/>
        </w:rPr>
        <w:t>收入支出总体与上年相比，减少4,316.08万元，下降51.61%，主要原因是：本年减少一线人员事业补助项目、和田地区备用实验室设备仪器及信息化系统购置项目、第三方检测机构提供检测服务资金、中央财力补助资金等项目，导致较上年下降。</w:t>
      </w:r>
    </w:p>
    <w:p w14:paraId="3DD943DA">
      <w:pPr>
        <w:spacing w:line="640" w:lineRule="exact"/>
        <w:ind w:firstLine="640"/>
        <w:jc w:val="both"/>
        <w:outlineLvl w:val="2"/>
      </w:pPr>
      <w:r>
        <w:rPr>
          <w:rFonts w:ascii="黑体" w:hAnsi="黑体" w:eastAsia="黑体"/>
          <w:sz w:val="32"/>
        </w:rPr>
        <w:t>二、收入决算情况说明</w:t>
      </w:r>
    </w:p>
    <w:p w14:paraId="49F40005">
      <w:pPr>
        <w:spacing w:line="580" w:lineRule="exact"/>
        <w:ind w:firstLine="640"/>
        <w:jc w:val="both"/>
      </w:pPr>
      <w:r>
        <w:rPr>
          <w:rFonts w:ascii="仿宋_GB2312" w:hAnsi="仿宋_GB2312" w:eastAsia="仿宋_GB2312"/>
          <w:b/>
          <w:sz w:val="32"/>
        </w:rPr>
        <w:t>本年收入3,924.82万元，</w:t>
      </w:r>
      <w:r>
        <w:rPr>
          <w:rFonts w:ascii="仿宋_GB2312" w:hAnsi="仿宋_GB2312" w:eastAsia="仿宋_GB2312"/>
          <w:b w:val="0"/>
          <w:sz w:val="32"/>
        </w:rPr>
        <w:t>其中：财政拨款收入3,906.00万元，占99.52%；上级补助收入0.00万元，占0.00%；事业收入0.00万元，占0.00%；经营收入0.00万元，占0.00%；附属单位上缴收入0.00万元，占0.00%；其他收入18.82万元，占0.48%。</w:t>
      </w:r>
    </w:p>
    <w:p w14:paraId="7883D1D8">
      <w:pPr>
        <w:spacing w:line="640" w:lineRule="exact"/>
        <w:ind w:firstLine="640"/>
        <w:jc w:val="both"/>
        <w:outlineLvl w:val="2"/>
      </w:pPr>
      <w:r>
        <w:rPr>
          <w:rFonts w:ascii="黑体" w:hAnsi="黑体" w:eastAsia="黑体"/>
          <w:sz w:val="32"/>
        </w:rPr>
        <w:t>三、支出决算情况说明</w:t>
      </w:r>
    </w:p>
    <w:p w14:paraId="0E719F25">
      <w:pPr>
        <w:spacing w:line="580" w:lineRule="exact"/>
        <w:ind w:firstLine="640"/>
        <w:jc w:val="both"/>
      </w:pPr>
      <w:r>
        <w:rPr>
          <w:rFonts w:ascii="仿宋_GB2312" w:hAnsi="仿宋_GB2312" w:eastAsia="仿宋_GB2312"/>
          <w:b/>
          <w:sz w:val="32"/>
        </w:rPr>
        <w:t>本年支出4,027.46万元，</w:t>
      </w:r>
      <w:r>
        <w:rPr>
          <w:rFonts w:ascii="仿宋_GB2312" w:hAnsi="仿宋_GB2312" w:eastAsia="仿宋_GB2312"/>
          <w:b w:val="0"/>
          <w:sz w:val="32"/>
        </w:rPr>
        <w:t>其中：基本支出2,923.89万元，占72.60%；项目支出1,103.57万元，占27.40%；上缴上级支出0.00万元，占0.00%；经营支出0.00万元，占0.00%；对附属单位补助支出0.00万元，占0.00%。</w:t>
      </w:r>
    </w:p>
    <w:p w14:paraId="1C47B315">
      <w:pPr>
        <w:spacing w:line="640" w:lineRule="exact"/>
        <w:ind w:firstLine="640"/>
        <w:jc w:val="both"/>
        <w:outlineLvl w:val="2"/>
      </w:pPr>
      <w:r>
        <w:rPr>
          <w:rFonts w:ascii="黑体" w:hAnsi="黑体" w:eastAsia="黑体"/>
          <w:sz w:val="32"/>
        </w:rPr>
        <w:t>四、财政拨款收入支出决算总体情况说明</w:t>
      </w:r>
    </w:p>
    <w:p w14:paraId="3F4EE4D0">
      <w:pPr>
        <w:spacing w:line="580" w:lineRule="exact"/>
        <w:ind w:firstLine="640"/>
        <w:jc w:val="both"/>
      </w:pPr>
      <w:r>
        <w:rPr>
          <w:rFonts w:ascii="仿宋_GB2312" w:hAnsi="仿宋_GB2312" w:eastAsia="仿宋_GB2312"/>
          <w:b/>
          <w:sz w:val="32"/>
        </w:rPr>
        <w:t>2024年度财政拨款收入总计4,027.24万元，</w:t>
      </w:r>
      <w:r>
        <w:rPr>
          <w:rFonts w:ascii="仿宋_GB2312" w:hAnsi="仿宋_GB2312" w:eastAsia="仿宋_GB2312"/>
          <w:b w:val="0"/>
          <w:sz w:val="32"/>
        </w:rPr>
        <w:t>其中：年初财政拨款结转和结余121.24万元，本年财政拨款收入3,906.00万元。</w:t>
      </w:r>
      <w:r>
        <w:rPr>
          <w:rFonts w:ascii="仿宋_GB2312" w:hAnsi="仿宋_GB2312" w:eastAsia="仿宋_GB2312"/>
          <w:b/>
          <w:sz w:val="32"/>
        </w:rPr>
        <w:t>财政拨款支出总计4,027.24万元，</w:t>
      </w:r>
      <w:r>
        <w:rPr>
          <w:rFonts w:ascii="仿宋_GB2312" w:hAnsi="仿宋_GB2312" w:eastAsia="仿宋_GB2312"/>
          <w:b w:val="0"/>
          <w:sz w:val="32"/>
        </w:rPr>
        <w:t>其中：年末财政拨款结转和结余0.00万元，本年财政拨款支出4,027.24万元。</w:t>
      </w:r>
    </w:p>
    <w:p w14:paraId="4FD7B3D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4,264.58万元，下降51.43%，主要原因是：本年减少一线人员事业补助项目、和田地区备用实验室设备仪器及信息化系统购置项目、第三方检测机构提供检测服务资金、中央财力补助资金等项目，导致较上年下降。</w:t>
      </w:r>
      <w:r>
        <w:rPr>
          <w:rFonts w:ascii="仿宋_GB2312" w:hAnsi="仿宋_GB2312" w:eastAsia="仿宋_GB2312"/>
          <w:b/>
          <w:sz w:val="32"/>
        </w:rPr>
        <w:t>与年初预算相比，</w:t>
      </w:r>
      <w:r>
        <w:rPr>
          <w:rFonts w:ascii="仿宋_GB2312" w:hAnsi="仿宋_GB2312" w:eastAsia="仿宋_GB2312"/>
          <w:b w:val="0"/>
          <w:sz w:val="32"/>
        </w:rPr>
        <w:t>年初预算数3,643.23万元，决算数4,027.24万元，预决算差异率10.54%，主要原因是：年中追加中央医疗服务与保障能力提升补助资金、基本公共卫生服务补助资金、重大公共卫生服务补助资金等项目，导致预决算存在差异。</w:t>
      </w:r>
    </w:p>
    <w:p w14:paraId="78A78452">
      <w:pPr>
        <w:spacing w:line="640" w:lineRule="exact"/>
        <w:ind w:firstLine="640"/>
        <w:jc w:val="both"/>
        <w:outlineLvl w:val="2"/>
      </w:pPr>
      <w:r>
        <w:rPr>
          <w:rFonts w:ascii="黑体" w:hAnsi="黑体" w:eastAsia="黑体"/>
          <w:sz w:val="32"/>
        </w:rPr>
        <w:t>五、一般公共预算财政拨款支出决算情况说明</w:t>
      </w:r>
    </w:p>
    <w:p w14:paraId="371675A1">
      <w:pPr>
        <w:spacing w:line="640" w:lineRule="exact"/>
        <w:ind w:firstLine="640"/>
        <w:jc w:val="both"/>
        <w:outlineLvl w:val="3"/>
      </w:pPr>
      <w:r>
        <w:rPr>
          <w:rFonts w:ascii="楷体_GB2312" w:hAnsi="楷体_GB2312" w:eastAsia="楷体_GB2312"/>
          <w:b/>
          <w:sz w:val="32"/>
        </w:rPr>
        <w:t>（一）一般公共预算财政拨款支出决算总体情况</w:t>
      </w:r>
    </w:p>
    <w:p w14:paraId="0BC7E806">
      <w:pPr>
        <w:spacing w:line="580" w:lineRule="exact"/>
        <w:ind w:firstLine="640"/>
        <w:jc w:val="both"/>
      </w:pPr>
      <w:r>
        <w:rPr>
          <w:rFonts w:ascii="仿宋_GB2312" w:hAnsi="仿宋_GB2312" w:eastAsia="仿宋_GB2312"/>
          <w:b/>
          <w:sz w:val="32"/>
        </w:rPr>
        <w:t>2024年度一般公共预算财政拨款支出4,027.24万元，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4,143.34万元，下降50.71%，主要原因是：本年减少一线人员事业补助项目、和田地区备用实验室设备仪器及信息化系统购置项目、第三方检测机构提供检测服务资金、中央财力补助资金等项目，导致较上年下降。</w:t>
      </w:r>
      <w:r>
        <w:rPr>
          <w:rFonts w:hint="eastAsia" w:ascii="仿宋_GB2312" w:hAnsi="仿宋_GB2312" w:eastAsia="仿宋_GB2312"/>
          <w:b w:val="0"/>
          <w:sz w:val="32"/>
          <w:lang w:val="en-US" w:eastAsia="zh-CN"/>
        </w:rPr>
        <w:t xml:space="preserve">                  </w:t>
      </w:r>
      <w:r>
        <w:rPr>
          <w:rFonts w:hint="eastAsia" w:ascii="仿宋_GB2312" w:hAnsi="仿宋_GB2312" w:eastAsia="仿宋_GB2312"/>
          <w:b/>
          <w:sz w:val="32"/>
          <w:lang w:val="en-US" w:eastAsia="zh-CN"/>
        </w:rPr>
        <w:t xml:space="preserve">         与</w:t>
      </w:r>
      <w:r>
        <w:rPr>
          <w:rFonts w:ascii="仿宋_GB2312" w:hAnsi="仿宋_GB2312" w:eastAsia="仿宋_GB2312"/>
          <w:b/>
          <w:sz w:val="32"/>
        </w:rPr>
        <w:t>年初预算相比,</w:t>
      </w:r>
      <w:r>
        <w:rPr>
          <w:rFonts w:ascii="仿宋_GB2312" w:hAnsi="仿宋_GB2312" w:eastAsia="仿宋_GB2312"/>
          <w:b w:val="0"/>
          <w:sz w:val="32"/>
        </w:rPr>
        <w:t>年初预算数3,643.23万元，决算数4,027.24万元，预决算差异率10.54%，主要原因是：年中追加中央医疗服务与保障能力提升补助资金、基本公共卫生服务补助资金、重大公共卫生服务补助资金等项目，导致预决算存在差异。</w:t>
      </w:r>
    </w:p>
    <w:p w14:paraId="5A61E454">
      <w:pPr>
        <w:spacing w:line="640" w:lineRule="exact"/>
        <w:ind w:firstLine="640"/>
        <w:jc w:val="both"/>
        <w:outlineLvl w:val="3"/>
      </w:pPr>
      <w:r>
        <w:rPr>
          <w:rFonts w:ascii="楷体_GB2312" w:hAnsi="楷体_GB2312" w:eastAsia="楷体_GB2312"/>
          <w:b/>
          <w:sz w:val="32"/>
        </w:rPr>
        <w:t>（二）一般公共预算财政拨款支出决算结构情况</w:t>
      </w:r>
    </w:p>
    <w:p w14:paraId="173DC704">
      <w:pPr>
        <w:spacing w:line="580" w:lineRule="exact"/>
        <w:ind w:firstLine="640"/>
        <w:jc w:val="both"/>
      </w:pPr>
      <w:r>
        <w:rPr>
          <w:rFonts w:ascii="仿宋_GB2312" w:hAnsi="仿宋_GB2312" w:eastAsia="仿宋_GB2312"/>
          <w:b w:val="0"/>
          <w:sz w:val="32"/>
        </w:rPr>
        <w:t>1.社会保障和就业支出(类)449.16万元,占11.15%。</w:t>
      </w:r>
    </w:p>
    <w:p w14:paraId="6B120017">
      <w:pPr>
        <w:spacing w:line="580" w:lineRule="exact"/>
        <w:ind w:firstLine="640"/>
        <w:jc w:val="both"/>
      </w:pPr>
      <w:r>
        <w:rPr>
          <w:rFonts w:ascii="仿宋_GB2312" w:hAnsi="仿宋_GB2312" w:eastAsia="仿宋_GB2312"/>
          <w:b w:val="0"/>
          <w:sz w:val="32"/>
        </w:rPr>
        <w:t>2.卫生健康支出(类)3,319.78万元,占82.43%。</w:t>
      </w:r>
    </w:p>
    <w:p w14:paraId="13CC1DFF">
      <w:pPr>
        <w:spacing w:line="580" w:lineRule="exact"/>
        <w:ind w:firstLine="640"/>
        <w:jc w:val="both"/>
      </w:pPr>
      <w:r>
        <w:rPr>
          <w:rFonts w:ascii="仿宋_GB2312" w:hAnsi="仿宋_GB2312" w:eastAsia="仿宋_GB2312"/>
          <w:b w:val="0"/>
          <w:sz w:val="32"/>
        </w:rPr>
        <w:t>3.住房保障支出(类)191.37万元,占4.75%。</w:t>
      </w:r>
    </w:p>
    <w:p w14:paraId="3D585843">
      <w:pPr>
        <w:spacing w:line="580" w:lineRule="exact"/>
        <w:ind w:firstLine="640"/>
        <w:jc w:val="both"/>
      </w:pPr>
      <w:r>
        <w:rPr>
          <w:rFonts w:ascii="仿宋_GB2312" w:hAnsi="仿宋_GB2312" w:eastAsia="仿宋_GB2312"/>
          <w:b w:val="0"/>
          <w:sz w:val="32"/>
        </w:rPr>
        <w:t>4.其他支出(类)66.92万元,占1.66%。</w:t>
      </w:r>
    </w:p>
    <w:p w14:paraId="4B0225FA">
      <w:pPr>
        <w:spacing w:line="640" w:lineRule="exact"/>
        <w:ind w:firstLine="640"/>
        <w:jc w:val="both"/>
        <w:outlineLvl w:val="3"/>
      </w:pPr>
      <w:r>
        <w:rPr>
          <w:rFonts w:ascii="楷体_GB2312" w:hAnsi="楷体_GB2312" w:eastAsia="楷体_GB2312"/>
          <w:b/>
          <w:sz w:val="32"/>
        </w:rPr>
        <w:t>（三）一般公共预算财政拨款支出决算具体情况</w:t>
      </w:r>
    </w:p>
    <w:p w14:paraId="790104F3">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96.84万元，比上年决算增加96.84万元，增长100.00%,主要原因是：本年功能科目调整，事业单位离退休上年度在主科目列支，本年单独列支，导致经费较上年增加。</w:t>
      </w:r>
    </w:p>
    <w:p w14:paraId="10677D4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302.31万元，比上年决算增加63.46万元，增长26.57%,主要原因是：本年在职人员工资基数调增，养老缴费基数上涨，相应支出增加。</w:t>
      </w:r>
    </w:p>
    <w:p w14:paraId="2C613D0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50.01万元，比上年决算增加3.70万元，增长7.99%,主要原因是：本年补发以前年度退休人员职业年金，职业年金缴费支出增加。</w:t>
      </w:r>
    </w:p>
    <w:p w14:paraId="769799E6">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62.85万元，比上年决算增加62.85万元，增长100.00%,主要原因是：本年增加中央医疗服务与保障能力提升[医疗卫生机构能力建设卫生健康人才培养]补助资金，导致比上年增长。</w:t>
      </w:r>
    </w:p>
    <w:p w14:paraId="277E7BDD">
      <w:pPr>
        <w:spacing w:line="580" w:lineRule="exact"/>
        <w:ind w:firstLine="640"/>
        <w:jc w:val="both"/>
      </w:pPr>
      <w:r>
        <w:rPr>
          <w:rFonts w:ascii="仿宋_GB2312" w:hAnsi="仿宋_GB2312" w:eastAsia="仿宋_GB2312"/>
          <w:b w:val="0"/>
          <w:sz w:val="32"/>
        </w:rPr>
        <w:t>5.卫生健康支出(类)公共卫生(款)疾病预防控制机构(项):支出决算数为2,196.02万元，比上年决算减少472.62万元，下降17.71%,主要原因是：本年功能科目调整，事业单位离退休、事业单位医疗、住房公积金上年度在该科目列支，本年单独列支，导致支出较上年下降，本年在职人员减少，相关人员经费减少。</w:t>
      </w:r>
    </w:p>
    <w:p w14:paraId="33819409">
      <w:pPr>
        <w:spacing w:line="580" w:lineRule="exact"/>
        <w:ind w:firstLine="640"/>
        <w:jc w:val="both"/>
      </w:pPr>
      <w:r>
        <w:rPr>
          <w:rFonts w:ascii="仿宋_GB2312" w:hAnsi="仿宋_GB2312" w:eastAsia="仿宋_GB2312"/>
          <w:b w:val="0"/>
          <w:sz w:val="32"/>
        </w:rPr>
        <w:t>6.卫生健康支出(类)公共卫生(款)基本公共卫生服务(项):支出决算数为118.52万元，比上年决算增加58.81万元，增长98.49%,主要原因是：本年基本公共卫生服务补助资金项目支出增加，导致支出较上年增长。</w:t>
      </w:r>
    </w:p>
    <w:p w14:paraId="30376439">
      <w:pPr>
        <w:spacing w:line="580" w:lineRule="exact"/>
        <w:ind w:firstLine="640"/>
        <w:jc w:val="both"/>
      </w:pPr>
      <w:r>
        <w:rPr>
          <w:rFonts w:ascii="仿宋_GB2312" w:hAnsi="仿宋_GB2312" w:eastAsia="仿宋_GB2312"/>
          <w:b w:val="0"/>
          <w:sz w:val="32"/>
        </w:rPr>
        <w:t>7.卫生健康支出(类)公共卫生(款)重大公共卫生服务(项):支出决算数为801.63万元，比上年决算增加276.11万元，增长52.54%,主要原因是：本年重大传染病防控工作项目经费支出增加，导致支出较上年增长。</w:t>
      </w:r>
    </w:p>
    <w:p w14:paraId="73BF2925">
      <w:pPr>
        <w:spacing w:line="580" w:lineRule="exact"/>
        <w:ind w:firstLine="640"/>
        <w:jc w:val="both"/>
      </w:pPr>
      <w:r>
        <w:rPr>
          <w:rFonts w:ascii="仿宋_GB2312" w:hAnsi="仿宋_GB2312" w:eastAsia="仿宋_GB2312"/>
          <w:b w:val="0"/>
          <w:sz w:val="32"/>
        </w:rPr>
        <w:t>8.卫生健康支出(类)公共卫生(款)突发公共卫生事件应急处置(项):支出决算数为32.86万元，比上年决算减少4,544.87万元，下降99.28%,主要原因是：本年减少一线人员事业补助项目、和田地区备用实验室设备仪器及信息化系统购置项目、第三方检测机构提供检测服务资金、中央财力补助资金等项目，导致较上年下降。</w:t>
      </w:r>
    </w:p>
    <w:p w14:paraId="3E757906">
      <w:pPr>
        <w:spacing w:line="580" w:lineRule="exact"/>
        <w:ind w:firstLine="640"/>
        <w:jc w:val="both"/>
      </w:pPr>
      <w:r>
        <w:rPr>
          <w:rFonts w:ascii="仿宋_GB2312" w:hAnsi="仿宋_GB2312" w:eastAsia="仿宋_GB2312"/>
          <w:b w:val="0"/>
          <w:sz w:val="32"/>
        </w:rPr>
        <w:t>9.卫生健康支出(类)公共卫生(款)其他公共卫生支出(项):支出决算数为7.43万元，比上年决算增加7.43万元，增长100.00%,主要原因是：本年增加疾病预防控制专项经费支出，导致较上年增长。</w:t>
      </w:r>
    </w:p>
    <w:p w14:paraId="3CF7115B">
      <w:pPr>
        <w:spacing w:line="580" w:lineRule="exact"/>
        <w:ind w:firstLine="640"/>
        <w:jc w:val="both"/>
      </w:pPr>
      <w:r>
        <w:rPr>
          <w:rFonts w:ascii="仿宋_GB2312" w:hAnsi="仿宋_GB2312" w:eastAsia="仿宋_GB2312"/>
          <w:b w:val="0"/>
          <w:sz w:val="32"/>
        </w:rPr>
        <w:t>10.卫生健康支出(类)行政事业单位医疗(款)事业单位医疗(项):支出决算数为100.49万元，比上年决算增加100.49万元，增长100.00%,主要原因是：本年功能科目调整，事业单位医疗支出上年度在主科目列支，本年单独列支，导致经费较上年增加。</w:t>
      </w:r>
    </w:p>
    <w:p w14:paraId="07191714">
      <w:pPr>
        <w:spacing w:line="580" w:lineRule="exact"/>
        <w:ind w:firstLine="640"/>
        <w:jc w:val="both"/>
      </w:pPr>
      <w:r>
        <w:rPr>
          <w:rFonts w:ascii="仿宋_GB2312" w:hAnsi="仿宋_GB2312" w:eastAsia="仿宋_GB2312"/>
          <w:b w:val="0"/>
          <w:sz w:val="32"/>
        </w:rPr>
        <w:t>11.住房保障支出(类)住房改革支出(款)住房公积金(项):支出决算数为191.37万元，比上年决算增加191.37万元，增长100.00%,主要原因是：本年功能科目调整，住房公积金上年度在主科目列支，本年单独列支，导致经费较上年增加。</w:t>
      </w:r>
    </w:p>
    <w:p w14:paraId="576689AA">
      <w:pPr>
        <w:spacing w:line="580" w:lineRule="exact"/>
        <w:ind w:firstLine="640"/>
        <w:jc w:val="both"/>
      </w:pPr>
      <w:r>
        <w:rPr>
          <w:rFonts w:ascii="仿宋_GB2312" w:hAnsi="仿宋_GB2312" w:eastAsia="仿宋_GB2312"/>
          <w:b w:val="0"/>
          <w:sz w:val="32"/>
        </w:rPr>
        <w:t>12.其他支出(类)其他支出(款)其他支出(项):支出决算数为66.92万元，比上年决算增加13.10万元，增长24.34%,主要原因是：本年驻村工作经费支出增加，导致比较上年增长。</w:t>
      </w:r>
    </w:p>
    <w:p w14:paraId="1A0F84E0">
      <w:pPr>
        <w:spacing w:line="640" w:lineRule="exact"/>
        <w:ind w:firstLine="640"/>
        <w:jc w:val="both"/>
        <w:outlineLvl w:val="2"/>
      </w:pPr>
      <w:r>
        <w:rPr>
          <w:rFonts w:ascii="黑体" w:hAnsi="黑体" w:eastAsia="黑体"/>
          <w:sz w:val="32"/>
        </w:rPr>
        <w:t>六、一般公共预算财政拨款基本支出决算情况说明</w:t>
      </w:r>
    </w:p>
    <w:p w14:paraId="5CABF60F">
      <w:pPr>
        <w:spacing w:line="580" w:lineRule="exact"/>
        <w:ind w:firstLine="640"/>
        <w:jc w:val="both"/>
      </w:pPr>
      <w:r>
        <w:rPr>
          <w:rFonts w:ascii="仿宋_GB2312" w:hAnsi="仿宋_GB2312" w:eastAsia="仿宋_GB2312"/>
          <w:b w:val="0"/>
          <w:sz w:val="32"/>
        </w:rPr>
        <w:t>2024年度一般公共预算财政拨款基本支出2,923.67万元，其中：</w:t>
      </w:r>
      <w:r>
        <w:rPr>
          <w:rFonts w:ascii="仿宋_GB2312" w:hAnsi="仿宋_GB2312" w:eastAsia="仿宋_GB2312"/>
          <w:b/>
          <w:sz w:val="32"/>
        </w:rPr>
        <w:t>人员经费2,775.60万元，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包括：基本工资、津贴补贴、奖金、绩效工资、机关事业单位基本养老保险缴费、职业年金缴费、职工基本医疗保险缴费、其他社会保障缴费、住房公积金、其他工资福利支出、退休费、抚恤金、生活补助。</w:t>
      </w:r>
    </w:p>
    <w:p w14:paraId="0486F509">
      <w:pPr>
        <w:spacing w:line="580" w:lineRule="exact"/>
        <w:ind w:firstLine="640"/>
        <w:jc w:val="both"/>
      </w:pPr>
      <w:r>
        <w:rPr>
          <w:rFonts w:ascii="仿宋_GB2312" w:hAnsi="仿宋_GB2312" w:eastAsia="仿宋_GB2312"/>
          <w:b/>
          <w:sz w:val="32"/>
        </w:rPr>
        <w:t>公用经费148.07万元，</w:t>
      </w:r>
      <w:r>
        <w:rPr>
          <w:rFonts w:ascii="仿宋_GB2312" w:hAnsi="仿宋_GB2312" w:eastAsia="仿宋_GB2312"/>
          <w:b w:val="0"/>
          <w:sz w:val="32"/>
        </w:rPr>
        <w:t>包括：办公费、印刷费、水费、电费、邮电费、取暖费、差旅费、维修（护）费、租赁费、专用材料费、委托业务费、工会经费、福利费、公务用车运行维护费、其他商品和服务支出、办公设备购置、专用设备购置、信息网络及软件购置更新。</w:t>
      </w:r>
    </w:p>
    <w:p w14:paraId="1096D541">
      <w:pPr>
        <w:spacing w:line="640" w:lineRule="exact"/>
        <w:ind w:firstLine="640"/>
        <w:jc w:val="both"/>
        <w:outlineLvl w:val="2"/>
      </w:pPr>
      <w:r>
        <w:rPr>
          <w:rFonts w:ascii="黑体" w:hAnsi="黑体" w:eastAsia="黑体"/>
          <w:sz w:val="32"/>
        </w:rPr>
        <w:t>七、政府性基金预算财政拨款收入支出决算情况说明</w:t>
      </w:r>
    </w:p>
    <w:p w14:paraId="6349FC6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BE79234">
      <w:pPr>
        <w:spacing w:line="640" w:lineRule="exact"/>
        <w:ind w:firstLine="640"/>
        <w:jc w:val="both"/>
        <w:outlineLvl w:val="2"/>
      </w:pPr>
      <w:r>
        <w:rPr>
          <w:rFonts w:ascii="黑体" w:hAnsi="黑体" w:eastAsia="黑体"/>
          <w:sz w:val="32"/>
        </w:rPr>
        <w:t>八、国有资本经营预算财政拨款收入支出决算情况说明</w:t>
      </w:r>
    </w:p>
    <w:p w14:paraId="0AA2393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FDDC39">
      <w:pPr>
        <w:spacing w:line="640" w:lineRule="exact"/>
        <w:ind w:firstLine="640"/>
        <w:jc w:val="both"/>
        <w:outlineLvl w:val="2"/>
      </w:pPr>
      <w:r>
        <w:rPr>
          <w:rFonts w:ascii="黑体" w:hAnsi="黑体" w:eastAsia="黑体"/>
          <w:sz w:val="32"/>
        </w:rPr>
        <w:t>九、财政拨款“三公”经费支出决算情况说明</w:t>
      </w:r>
    </w:p>
    <w:p w14:paraId="48BDBEAF">
      <w:pPr>
        <w:spacing w:line="580" w:lineRule="exact"/>
        <w:ind w:firstLine="640"/>
        <w:jc w:val="both"/>
      </w:pPr>
      <w:r>
        <w:rPr>
          <w:rFonts w:ascii="仿宋_GB2312" w:hAnsi="仿宋_GB2312" w:eastAsia="仿宋_GB2312"/>
          <w:b/>
          <w:sz w:val="32"/>
        </w:rPr>
        <w:t>2024年度财政拨款“三公”经费支出19.09万元，</w:t>
      </w:r>
      <w:r>
        <w:rPr>
          <w:rFonts w:ascii="仿宋_GB2312" w:hAnsi="仿宋_GB2312" w:eastAsia="仿宋_GB2312"/>
          <w:b w:val="0"/>
          <w:sz w:val="32"/>
        </w:rPr>
        <w:t>比上年增加1.36万元，增长7.67%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19.09万元，占100.00%，比上年增加1.36万元，增长7.67%，主要原因是：本年因业务需求，用车次数增加，燃油费增加，导致公务用车运行维护费较上年增加。公务接待费支出0.00万元，占0.00%，比上年增加0.00万元，增长0.00%，主要原因是：2023年与2024年均未安排公务接待费支出。</w:t>
      </w:r>
    </w:p>
    <w:p w14:paraId="4AE47B1E">
      <w:pPr>
        <w:spacing w:line="580" w:lineRule="exact"/>
        <w:ind w:firstLine="640"/>
        <w:jc w:val="both"/>
      </w:pPr>
      <w:r>
        <w:rPr>
          <w:rFonts w:ascii="仿宋_GB2312" w:hAnsi="仿宋_GB2312" w:eastAsia="仿宋_GB2312"/>
          <w:b/>
          <w:sz w:val="32"/>
        </w:rPr>
        <w:t>具体情况如下：</w:t>
      </w:r>
    </w:p>
    <w:p w14:paraId="20C6C09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B85DE5">
      <w:pPr>
        <w:spacing w:line="580" w:lineRule="exact"/>
        <w:ind w:firstLine="640"/>
        <w:jc w:val="both"/>
      </w:pPr>
      <w:r>
        <w:rPr>
          <w:rFonts w:ascii="仿宋_GB2312" w:hAnsi="仿宋_GB2312" w:eastAsia="仿宋_GB2312"/>
          <w:b w:val="0"/>
          <w:sz w:val="32"/>
        </w:rPr>
        <w:t>公务用车购置及运行维护费19.09万元，其中：公务用车购置费0.00万元，公务用车运行维护费19.09万元。公务用车运行维护费开支内容包括车辆加油费、维修费、保险费、年审费等。公务用车购置数0辆，公务用车保有量13辆。国有资产占用情况中固定资产车辆13辆，与公务用车保有量差异原因是：本单位固定资产车辆与公务用车保有量一致无差异。</w:t>
      </w:r>
    </w:p>
    <w:p w14:paraId="501E53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F2400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19.50万元，决算数19.09万元，预决算差异率-2.10%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19.50万元，决算数19.09万元，预决算差异率-2.10%，主要原因是：严格落实中央八项规定精神，厉行节约，减少经费支出。公务接待费全年预算数0.00万元，决算数0.00万元，预决算差异率0.00%，主要原因是：本单位无公务接待费。</w:t>
      </w:r>
    </w:p>
    <w:p w14:paraId="3DDDAA09">
      <w:pPr>
        <w:spacing w:line="640" w:lineRule="exact"/>
        <w:ind w:firstLine="640"/>
        <w:jc w:val="both"/>
        <w:outlineLvl w:val="2"/>
      </w:pPr>
      <w:r>
        <w:rPr>
          <w:rFonts w:ascii="黑体" w:hAnsi="黑体" w:eastAsia="黑体"/>
          <w:sz w:val="32"/>
        </w:rPr>
        <w:t>十、其他重要事项的情况说明</w:t>
      </w:r>
    </w:p>
    <w:p w14:paraId="33D8A029">
      <w:pPr>
        <w:spacing w:line="640" w:lineRule="exact"/>
        <w:ind w:firstLine="640"/>
        <w:jc w:val="both"/>
        <w:outlineLvl w:val="3"/>
      </w:pPr>
      <w:r>
        <w:rPr>
          <w:rFonts w:ascii="楷体_GB2312" w:hAnsi="楷体_GB2312" w:eastAsia="楷体_GB2312"/>
          <w:b/>
          <w:sz w:val="32"/>
        </w:rPr>
        <w:t>（一）机关运行经费及公用经费支出情况</w:t>
      </w:r>
    </w:p>
    <w:p w14:paraId="37BC6742">
      <w:pPr>
        <w:spacing w:line="580" w:lineRule="exact"/>
        <w:ind w:firstLine="640"/>
        <w:jc w:val="both"/>
      </w:pPr>
      <w:r>
        <w:rPr>
          <w:rFonts w:ascii="仿宋_GB2312" w:hAnsi="仿宋_GB2312" w:eastAsia="仿宋_GB2312"/>
          <w:b w:val="0"/>
          <w:sz w:val="32"/>
        </w:rPr>
        <w:t>2024年度新疆维吾尔自治区和田地区疾病预防控制中心（事业单位）公用经费支出148.07万元，比上年增加5.00万元，增长3.49%，主要原因是：本年业务量增加，公用经费支出增加。</w:t>
      </w:r>
    </w:p>
    <w:p w14:paraId="427B3EC9">
      <w:pPr>
        <w:spacing w:line="640" w:lineRule="exact"/>
        <w:ind w:firstLine="640"/>
        <w:jc w:val="both"/>
        <w:outlineLvl w:val="3"/>
      </w:pPr>
      <w:r>
        <w:rPr>
          <w:rFonts w:ascii="楷体_GB2312" w:hAnsi="楷体_GB2312" w:eastAsia="楷体_GB2312"/>
          <w:b/>
          <w:sz w:val="32"/>
        </w:rPr>
        <w:t>（二）政府采购情况</w:t>
      </w:r>
    </w:p>
    <w:p w14:paraId="12F928C3">
      <w:pPr>
        <w:spacing w:line="580" w:lineRule="exact"/>
        <w:ind w:firstLine="640"/>
        <w:jc w:val="both"/>
      </w:pPr>
      <w:r>
        <w:rPr>
          <w:rFonts w:ascii="仿宋_GB2312" w:hAnsi="仿宋_GB2312" w:eastAsia="仿宋_GB2312"/>
          <w:b w:val="0"/>
          <w:sz w:val="32"/>
        </w:rPr>
        <w:t>2024年度政府采购支出总额19.21万元，其中：政府采购货物支出3.45万元、政府采购工程支出0.00万元、政府采购服务支出15.76万元。</w:t>
      </w:r>
    </w:p>
    <w:p w14:paraId="0979F024">
      <w:pPr>
        <w:spacing w:line="580" w:lineRule="exact"/>
        <w:ind w:firstLine="640"/>
        <w:jc w:val="both"/>
      </w:pPr>
      <w:r>
        <w:rPr>
          <w:rFonts w:ascii="仿宋_GB2312" w:hAnsi="仿宋_GB2312" w:eastAsia="仿宋_GB2312"/>
          <w:b w:val="0"/>
          <w:sz w:val="32"/>
        </w:rPr>
        <w:t>授予中小企业合同金额12.61万元，占政府采购支出总额的65.64%，其中：授予小微企业合同金额9.36万元，占政府采购支出总额的48.72%。</w:t>
      </w:r>
    </w:p>
    <w:p w14:paraId="073DD75B">
      <w:pPr>
        <w:spacing w:line="640" w:lineRule="exact"/>
        <w:ind w:firstLine="640"/>
        <w:jc w:val="both"/>
        <w:outlineLvl w:val="3"/>
      </w:pPr>
      <w:r>
        <w:rPr>
          <w:rFonts w:ascii="楷体_GB2312" w:hAnsi="楷体_GB2312" w:eastAsia="楷体_GB2312"/>
          <w:b/>
          <w:sz w:val="32"/>
        </w:rPr>
        <w:t>（三）国有资产占用情况说明</w:t>
      </w:r>
    </w:p>
    <w:p w14:paraId="625B5B64">
      <w:pPr>
        <w:spacing w:line="580" w:lineRule="exact"/>
        <w:ind w:firstLine="640"/>
        <w:jc w:val="both"/>
      </w:pPr>
      <w:r>
        <w:rPr>
          <w:rFonts w:ascii="仿宋_GB2312" w:hAnsi="仿宋_GB2312" w:eastAsia="仿宋_GB2312"/>
          <w:b w:val="0"/>
          <w:sz w:val="32"/>
        </w:rPr>
        <w:t>截至2024年12月31日，房屋14,777.32平方米，价值3,547.19万元。车辆13辆，价值346.88万元，其中：副部（省）级及以上领导用车0辆、主要负责人用车0辆、机要通信用车0辆、应急保障用车0辆、执法执勤用车0辆、特种专业技术用车5辆、离退休干部服务用车0辆、其他用车8辆，其他用车主要是：主要是救护车，用于开展疾病预防控制工作。单价100万元（含）以上设备（不含车辆）3台（套）。</w:t>
      </w:r>
    </w:p>
    <w:p w14:paraId="0F55C937">
      <w:pPr>
        <w:spacing w:line="640" w:lineRule="exact"/>
        <w:ind w:firstLine="640"/>
        <w:jc w:val="both"/>
        <w:outlineLvl w:val="2"/>
      </w:pPr>
      <w:r>
        <w:rPr>
          <w:rFonts w:ascii="黑体" w:hAnsi="黑体" w:eastAsia="黑体"/>
          <w:sz w:val="32"/>
        </w:rPr>
        <w:t>十一、预算绩效的情况说明</w:t>
      </w:r>
    </w:p>
    <w:p w14:paraId="3E96A7F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4,046.06万元，实际执行总额4,027.46万元；预算绩效评价项目8个，全年预算数1,127.47万元，全年执行数1,112.80万元。预算绩效管理取得的成效：一是持续坚持政府主导下“大疾控”理念，深入开展业务协同发展。树立疾控体系“一盘棋”思想，强化上级机构对下级的业务领导和工作协同，推进同质化发展进程。实施一对一联县指导，“和和墨洛”四县业务同城。通过“传、帮、带”、优化、整合及拓展现有专业技术能力，加快地县疾控工作一体化发展，切实提高我地区疾控队伍整体水平；二是持续加快构建疾控“新发展”格局。构建医</w:t>
      </w:r>
      <w:r>
        <w:rPr>
          <w:rFonts w:hint="eastAsia" w:ascii="仿宋_GB2312" w:hAnsi="仿宋_GB2312" w:eastAsia="仿宋_GB2312"/>
          <w:b w:val="0"/>
          <w:sz w:val="32"/>
          <w:lang w:eastAsia="zh-CN"/>
        </w:rPr>
        <w:t>防</w:t>
      </w:r>
      <w:r>
        <w:rPr>
          <w:rFonts w:ascii="仿宋_GB2312" w:hAnsi="仿宋_GB2312" w:eastAsia="仿宋_GB2312"/>
          <w:b w:val="0"/>
          <w:sz w:val="32"/>
        </w:rPr>
        <w:t>融合新机制，提高早发现能力，加强防控应急能力建设，有效遏制重大传染性疾病的传播蔓延。强化统一管理机制。在政府统筹协调下，卫健统筹医疗卫生资源配置、任务管理、考核督导，推动卫生监督机构、疾控中心、维吾尔医院、妇幼保健院等专业公共卫生机构落实公共卫生法定职责，建立“共同管理、分级指导、协同服务、责任工单、利益共享”工作机制。发现的问题及原因：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下一步改进措施：一是加强预算绩效目标管理工作。明确预算项目绩效目标编制要求，分类别建立科学合理、细化量化、可比可测预算绩效指标体系，突出结果导向，重点考核实绩；二是加强绩效业务学习及培训，提高业务人员绩效管理意识，进一步加强预算绩效管理工作，优化项目支出绩效指标体系，完善预算绩效管理制度，有效推动我单位下一年度预算绩效管理工作常态化、规范化；三是通过强化专业培训、学习考察、业务交流等措施，帮助和促进本单位现有人员提高绩效管理业务水平、实际工作能力。强化预算绩效执行工作，指定专人负责预算执行监督管理，进一步推动预算绩效管理工作。具体附整体支出绩效自评表，项目支出绩效自评表和评价报告。</w:t>
      </w:r>
    </w:p>
    <w:p w14:paraId="04E2446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BA27FE">
        <w:tblPrEx>
          <w:tblCellMar>
            <w:top w:w="0" w:type="dxa"/>
            <w:left w:w="108" w:type="dxa"/>
            <w:bottom w:w="0" w:type="dxa"/>
            <w:right w:w="108" w:type="dxa"/>
          </w:tblCellMar>
        </w:tblPrEx>
        <w:tc>
          <w:tcPr>
            <w:tcW w:w="8847" w:type="dxa"/>
            <w:gridSpan w:val="9"/>
            <w:vAlign w:val="center"/>
          </w:tcPr>
          <w:p w14:paraId="0B110F2D">
            <w:pPr>
              <w:jc w:val="center"/>
            </w:pPr>
            <w:r>
              <w:rPr>
                <w:rFonts w:ascii="宋体" w:hAnsi="宋体" w:eastAsia="宋体"/>
                <w:sz w:val="24"/>
              </w:rPr>
              <w:t>单位整体支出绩效自评表</w:t>
            </w:r>
          </w:p>
        </w:tc>
      </w:tr>
      <w:tr w14:paraId="11EE60C2">
        <w:tblPrEx>
          <w:tblCellMar>
            <w:top w:w="0" w:type="dxa"/>
            <w:left w:w="108" w:type="dxa"/>
            <w:bottom w:w="0" w:type="dxa"/>
            <w:right w:w="108" w:type="dxa"/>
          </w:tblCellMar>
        </w:tblPrEx>
        <w:tc>
          <w:tcPr>
            <w:tcW w:w="8847" w:type="dxa"/>
            <w:gridSpan w:val="9"/>
            <w:vAlign w:val="center"/>
          </w:tcPr>
          <w:p w14:paraId="40259B9B">
            <w:pPr>
              <w:jc w:val="center"/>
            </w:pPr>
            <w:r>
              <w:rPr>
                <w:rFonts w:ascii="宋体" w:hAnsi="宋体" w:eastAsia="宋体"/>
                <w:sz w:val="24"/>
              </w:rPr>
              <w:t>（2024年度）</w:t>
            </w:r>
          </w:p>
        </w:tc>
      </w:tr>
      <w:tr w14:paraId="74D0E2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7AD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67757D">
            <w:pPr>
              <w:jc w:val="center"/>
            </w:pPr>
            <w:r>
              <w:rPr>
                <w:rFonts w:ascii="宋体" w:hAnsi="宋体" w:eastAsia="宋体"/>
                <w:sz w:val="16"/>
              </w:rPr>
              <w:t>新疆维吾尔自治区和田地区疾病预防控制中心</w:t>
            </w:r>
          </w:p>
        </w:tc>
      </w:tr>
      <w:tr w14:paraId="61B1F7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90B4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F4BD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5B6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362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F5E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F60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A50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504A8">
            <w:pPr>
              <w:jc w:val="center"/>
            </w:pPr>
            <w:r>
              <w:rPr>
                <w:rFonts w:ascii="宋体" w:hAnsi="宋体" w:eastAsia="宋体"/>
                <w:sz w:val="16"/>
              </w:rPr>
              <w:t>得分</w:t>
            </w:r>
          </w:p>
        </w:tc>
      </w:tr>
      <w:tr w14:paraId="306052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FE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996A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9214C">
            <w:pPr>
              <w:jc w:val="center"/>
            </w:pPr>
            <w:r>
              <w:rPr>
                <w:rFonts w:ascii="宋体" w:hAnsi="宋体" w:eastAsia="宋体"/>
                <w:sz w:val="16"/>
              </w:rPr>
              <w:t>3,643.22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74101">
            <w:pPr>
              <w:jc w:val="center"/>
            </w:pPr>
            <w:r>
              <w:rPr>
                <w:rFonts w:ascii="宋体" w:hAnsi="宋体" w:eastAsia="宋体"/>
                <w:sz w:val="16"/>
              </w:rPr>
              <w:t>4,046.06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25CB">
            <w:pPr>
              <w:jc w:val="center"/>
            </w:pPr>
            <w:r>
              <w:rPr>
                <w:rFonts w:ascii="宋体" w:hAnsi="宋体" w:eastAsia="宋体"/>
                <w:sz w:val="16"/>
              </w:rPr>
              <w:t>4,027.46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A01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56B14">
            <w:pPr>
              <w:jc w:val="center"/>
            </w:pPr>
            <w:r>
              <w:rPr>
                <w:rFonts w:ascii="宋体" w:hAnsi="宋体" w:eastAsia="宋体"/>
                <w:sz w:val="16"/>
              </w:rPr>
              <w:t>99.54%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259DC">
            <w:pPr>
              <w:jc w:val="center"/>
            </w:pPr>
            <w:r>
              <w:rPr>
                <w:rFonts w:ascii="宋体" w:hAnsi="宋体" w:eastAsia="宋体"/>
                <w:sz w:val="16"/>
              </w:rPr>
              <w:t>9.95</w:t>
            </w:r>
          </w:p>
        </w:tc>
      </w:tr>
      <w:tr w14:paraId="51D2FC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117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C8F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27CE4">
            <w:pPr>
              <w:jc w:val="center"/>
            </w:pPr>
            <w:r>
              <w:rPr>
                <w:rFonts w:ascii="宋体" w:hAnsi="宋体" w:eastAsia="宋体"/>
                <w:sz w:val="16"/>
              </w:rPr>
              <w:t>882.10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ACF9">
            <w:pPr>
              <w:jc w:val="center"/>
            </w:pPr>
            <w:r>
              <w:rPr>
                <w:rFonts w:ascii="宋体" w:hAnsi="宋体" w:eastAsia="宋体"/>
                <w:sz w:val="16"/>
              </w:rPr>
              <w:t>1,122.00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EA8CB">
            <w:pPr>
              <w:jc w:val="center"/>
            </w:pPr>
            <w:r>
              <w:rPr>
                <w:rFonts w:ascii="宋体" w:hAnsi="宋体" w:eastAsia="宋体"/>
                <w:sz w:val="16"/>
              </w:rPr>
              <w:t>1,103.00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D1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9D16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045A0">
            <w:pPr>
              <w:jc w:val="center"/>
            </w:pPr>
            <w:r>
              <w:rPr>
                <w:rFonts w:ascii="宋体" w:hAnsi="宋体" w:eastAsia="宋体"/>
                <w:sz w:val="16"/>
              </w:rPr>
              <w:t>—</w:t>
            </w:r>
          </w:p>
        </w:tc>
      </w:tr>
      <w:tr w14:paraId="41E5F0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059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DA3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EB8B4">
            <w:pPr>
              <w:jc w:val="center"/>
            </w:pPr>
            <w:r>
              <w:rPr>
                <w:rFonts w:ascii="宋体" w:hAnsi="宋体" w:eastAsia="宋体"/>
                <w:sz w:val="16"/>
              </w:rPr>
              <w:t>2,761.12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62DA">
            <w:pPr>
              <w:jc w:val="center"/>
            </w:pPr>
            <w:r>
              <w:rPr>
                <w:rFonts w:ascii="宋体" w:hAnsi="宋体" w:eastAsia="宋体"/>
                <w:sz w:val="16"/>
              </w:rPr>
              <w:t>2,924.06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1517">
            <w:pPr>
              <w:jc w:val="center"/>
            </w:pPr>
            <w:r>
              <w:rPr>
                <w:rFonts w:ascii="宋体" w:hAnsi="宋体" w:eastAsia="宋体"/>
                <w:sz w:val="16"/>
              </w:rPr>
              <w:t>2,924.46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BCC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2AA5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4812">
            <w:pPr>
              <w:jc w:val="center"/>
            </w:pPr>
            <w:r>
              <w:rPr>
                <w:rFonts w:ascii="宋体" w:hAnsi="宋体" w:eastAsia="宋体"/>
                <w:sz w:val="16"/>
              </w:rPr>
              <w:t>—</w:t>
            </w:r>
          </w:p>
        </w:tc>
      </w:tr>
      <w:tr w14:paraId="677F6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52E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04AC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42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AA3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C2A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C03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FDE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1F67A">
            <w:pPr>
              <w:jc w:val="center"/>
            </w:pPr>
            <w:r>
              <w:rPr>
                <w:rFonts w:ascii="宋体" w:hAnsi="宋体" w:eastAsia="宋体"/>
                <w:sz w:val="16"/>
              </w:rPr>
              <w:t>—</w:t>
            </w:r>
          </w:p>
        </w:tc>
      </w:tr>
      <w:tr w14:paraId="0BE87F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A3AC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63CC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3AE78">
            <w:pPr>
              <w:jc w:val="center"/>
            </w:pPr>
            <w:r>
              <w:rPr>
                <w:rFonts w:ascii="宋体" w:hAnsi="宋体" w:eastAsia="宋体"/>
                <w:sz w:val="16"/>
              </w:rPr>
              <w:t>实际完成目标</w:t>
            </w:r>
          </w:p>
        </w:tc>
      </w:tr>
      <w:tr w14:paraId="421EAB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5FA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81E757">
            <w:pPr>
              <w:jc w:val="both"/>
            </w:pPr>
            <w:r>
              <w:rPr>
                <w:rFonts w:ascii="宋体" w:hAnsi="宋体" w:eastAsia="宋体"/>
                <w:sz w:val="16"/>
              </w:rPr>
              <w:t>和田地区疾病预防控制中心联合属地县（市）处置腹泻病≥1起，地区疾病预防控制中心流感网络实验室分离流感毒株≥120株。全地区活动性肺结核患者成功治疗率达到90％以上，全地区肺结核患者病原学阳性率达到60％以上。保持并提高乙肝疫苗、卡介苗、脊髓灰质炎疫苗(灭活疫苗2剂次和二价减毒活疫苗2剂次)、百白破疫苗、白破疫苗、麻腮风疫苗、流脑疫苗、甲肝减毒活疫苗的接种率，实现以乡（镇）为单位适龄儿童免疫规划疫苗接种率达到95%以上。开展（督促指导各县市开展）：完成肿瘤新发、死亡病例及人口资料的收集；所有医疗机构对所有接诊的报告范围的肿瘤病例进行报告；肿瘤病例的随访；资料的编码及录入；资料的审核、分析及上报；做好肿瘤登记资料的保密与数据备份；</w:t>
            </w:r>
            <w:r>
              <w:rPr>
                <w:rFonts w:hint="eastAsia" w:ascii="宋体" w:hAnsi="宋体"/>
                <w:sz w:val="16"/>
                <w:lang w:eastAsia="zh-CN"/>
              </w:rPr>
              <w:t>督导</w:t>
            </w:r>
            <w:r>
              <w:rPr>
                <w:rFonts w:ascii="宋体" w:hAnsi="宋体" w:eastAsia="宋体"/>
                <w:sz w:val="16"/>
              </w:rPr>
              <w:t>一年两次培训等工作。达到自治区指标重点指标肿瘤登记上报率≧95%、肿瘤随访率≧85%。和田地区疾控中心网络实验室完成手足口病/疱疹性咽峡炎病例核酸检测≥224份。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BD076">
            <w:pPr>
              <w:jc w:val="both"/>
            </w:pPr>
            <w:r>
              <w:rPr>
                <w:rFonts w:hint="eastAsia" w:ascii="宋体" w:hAnsi="宋体"/>
                <w:sz w:val="16"/>
                <w:lang w:eastAsia="zh-CN"/>
              </w:rPr>
              <w:t>截至2024</w:t>
            </w:r>
            <w:r>
              <w:rPr>
                <w:rFonts w:ascii="宋体" w:hAnsi="宋体" w:eastAsia="宋体"/>
                <w:sz w:val="16"/>
              </w:rPr>
              <w:t>年12月31日，本单位实际完成提升动物鼠疫样本检测水平全年总数量110只，流感样网络实验室分离流感样毒株120株；和田地区疾病预防控制中心联合属地县（市）处置腹泻病1起，保持并提高乙肝疫苗、卡介苗、脊髓灰质炎疫苗(灭活疫苗2剂次和二价减毒活疫苗2剂次)、百白破疫苗、白破疫苗、麻腮风疫苗、流脑疫苗、甲肝减毒活疫苗的接种率达到95%，实现以乡（镇）为单位适龄儿童免疫规划疫苗接种率深入超市、农副产品市场、公共场所，开展和田地区疾控中心网络实验室完成手足口病/疱疹性咽峡炎病例核酸检测微生物及其致病因子常规检测样品采样329份，合格碘盐覆盖率97.5%，病原学阳性肺结核患者耐药筛查</w:t>
            </w:r>
            <w:r>
              <w:rPr>
                <w:rFonts w:hint="eastAsia" w:ascii="宋体" w:hAnsi="宋体"/>
                <w:sz w:val="16"/>
                <w:lang w:eastAsia="zh-CN"/>
              </w:rPr>
              <w:t>率</w:t>
            </w:r>
            <w:r>
              <w:rPr>
                <w:rFonts w:ascii="宋体" w:hAnsi="宋体" w:eastAsia="宋体"/>
                <w:sz w:val="16"/>
              </w:rPr>
              <w:t>95%、积极发现麻风病人随访监测率100%、脊灰疫苗常规免疫接种率99.9%，肿瘤病例上报率达到100%，实际形成支出4027.46万元，通过完成以上工作，实现了全面加强和田地区疾病预防体系的工作的效益。收益服务人群满意度达到100%。</w:t>
            </w:r>
          </w:p>
        </w:tc>
      </w:tr>
      <w:tr w14:paraId="31E004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C7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2F05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DE7C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8D96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A5A2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64E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E0CD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6923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8A2B">
            <w:pPr>
              <w:jc w:val="center"/>
            </w:pPr>
            <w:r>
              <w:rPr>
                <w:rFonts w:ascii="宋体" w:hAnsi="宋体" w:eastAsia="宋体"/>
                <w:sz w:val="16"/>
              </w:rPr>
              <w:t>得分</w:t>
            </w:r>
          </w:p>
        </w:tc>
      </w:tr>
      <w:tr w14:paraId="0D7EAE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66BF">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9C7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D7202">
            <w:pPr>
              <w:jc w:val="center"/>
            </w:pPr>
            <w:r>
              <w:rPr>
                <w:rFonts w:ascii="宋体" w:hAnsi="宋体" w:eastAsia="宋体"/>
                <w:sz w:val="16"/>
              </w:rPr>
              <w:t>重要工作完成率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E210">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F6D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D1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58A8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3725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6BA07">
            <w:pPr>
              <w:jc w:val="center"/>
            </w:pPr>
            <w:r>
              <w:rPr>
                <w:rFonts w:ascii="宋体" w:hAnsi="宋体" w:eastAsia="宋体"/>
                <w:sz w:val="16"/>
              </w:rPr>
              <w:t>10</w:t>
            </w:r>
          </w:p>
        </w:tc>
      </w:tr>
      <w:tr w14:paraId="2A4845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0249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9A4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E4B07">
            <w:pPr>
              <w:jc w:val="center"/>
            </w:pPr>
            <w:r>
              <w:rPr>
                <w:rFonts w:ascii="宋体" w:hAnsi="宋体" w:eastAsia="宋体"/>
                <w:sz w:val="16"/>
              </w:rPr>
              <w:t>流感样网络实验室分离流感样毒株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158CA">
            <w:pPr>
              <w:jc w:val="center"/>
            </w:pPr>
            <w:r>
              <w:rPr>
                <w:rFonts w:hint="eastAsia" w:ascii="宋体" w:hAnsi="宋体"/>
                <w:sz w:val="16"/>
                <w:lang w:eastAsia="zh-CN"/>
              </w:rPr>
              <w:t>≥</w:t>
            </w:r>
            <w:r>
              <w:rPr>
                <w:rFonts w:ascii="宋体" w:hAnsi="宋体" w:eastAsia="宋体"/>
                <w:sz w:val="16"/>
              </w:rPr>
              <w:t>120株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02D1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F23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B236C">
            <w:pPr>
              <w:jc w:val="center"/>
            </w:pPr>
            <w:r>
              <w:rPr>
                <w:rFonts w:ascii="宋体" w:hAnsi="宋体" w:eastAsia="宋体"/>
                <w:sz w:val="16"/>
              </w:rPr>
              <w:t>120株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6A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0725A">
            <w:pPr>
              <w:jc w:val="center"/>
            </w:pPr>
            <w:r>
              <w:rPr>
                <w:rFonts w:ascii="宋体" w:hAnsi="宋体" w:eastAsia="宋体"/>
                <w:sz w:val="16"/>
              </w:rPr>
              <w:t>10</w:t>
            </w:r>
          </w:p>
        </w:tc>
      </w:tr>
      <w:tr w14:paraId="30E51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CDA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6E1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61C74">
            <w:pPr>
              <w:jc w:val="center"/>
              <w:rPr>
                <w:rFonts w:hint="eastAsia" w:eastAsia="宋体"/>
                <w:lang w:eastAsia="zh-CN"/>
              </w:rPr>
            </w:pPr>
            <w:r>
              <w:rPr>
                <w:rFonts w:ascii="宋体" w:hAnsi="宋体" w:eastAsia="宋体"/>
                <w:sz w:val="16"/>
              </w:rPr>
              <w:t>和田地区疾病预防控制中心联合属地县（市）处置腹泻病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84F5A">
            <w:pPr>
              <w:jc w:val="center"/>
            </w:pPr>
            <w:r>
              <w:rPr>
                <w:rFonts w:hint="eastAsia" w:ascii="宋体" w:hAnsi="宋体"/>
                <w:sz w:val="16"/>
                <w:lang w:eastAsia="zh-CN"/>
              </w:rPr>
              <w:t>≥</w:t>
            </w:r>
            <w:r>
              <w:rPr>
                <w:rFonts w:ascii="宋体" w:hAnsi="宋体" w:eastAsia="宋体"/>
                <w:sz w:val="16"/>
              </w:rPr>
              <w:t>1起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CFF6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A99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D363">
            <w:pPr>
              <w:jc w:val="center"/>
            </w:pPr>
            <w:r>
              <w:rPr>
                <w:rFonts w:ascii="宋体" w:hAnsi="宋体" w:eastAsia="宋体"/>
                <w:sz w:val="16"/>
              </w:rPr>
              <w:t>1起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BCB5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4D7D1">
            <w:pPr>
              <w:jc w:val="center"/>
            </w:pPr>
            <w:r>
              <w:rPr>
                <w:rFonts w:ascii="宋体" w:hAnsi="宋体" w:eastAsia="宋体"/>
                <w:sz w:val="16"/>
              </w:rPr>
              <w:t>10</w:t>
            </w:r>
          </w:p>
        </w:tc>
      </w:tr>
      <w:tr w14:paraId="6DF708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362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638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A5F7">
            <w:pPr>
              <w:jc w:val="center"/>
            </w:pPr>
            <w:r>
              <w:rPr>
                <w:rFonts w:ascii="宋体" w:hAnsi="宋体" w:eastAsia="宋体"/>
                <w:sz w:val="16"/>
              </w:rPr>
              <w:t>保持并提高乙肝疫苗、卡介苗、脊髓灰质炎疫苗(灭活疫苗2剂次和二价减毒活疫苗2剂次)、百白破疫苗、白破疫苗、麻腮风疫苗、流脑疫苗、甲肝减毒活疫苗的接种率，实现以乡（镇）为单位适龄儿童免疫规划疫苗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AA123">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C0C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0E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2F59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CE1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FF128">
            <w:pPr>
              <w:jc w:val="center"/>
            </w:pPr>
            <w:r>
              <w:rPr>
                <w:rFonts w:ascii="宋体" w:hAnsi="宋体" w:eastAsia="宋体"/>
                <w:sz w:val="16"/>
              </w:rPr>
              <w:t>10</w:t>
            </w:r>
          </w:p>
        </w:tc>
      </w:tr>
      <w:tr w14:paraId="5A57B4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4DC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4DE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53CAC">
            <w:pPr>
              <w:jc w:val="center"/>
            </w:pPr>
            <w:r>
              <w:rPr>
                <w:rFonts w:ascii="宋体" w:hAnsi="宋体" w:eastAsia="宋体"/>
                <w:sz w:val="16"/>
              </w:rPr>
              <w:t>肿瘤登记上报率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16C3">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477D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EC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A9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D1C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69695">
            <w:pPr>
              <w:jc w:val="center"/>
            </w:pPr>
            <w:r>
              <w:rPr>
                <w:rFonts w:ascii="宋体" w:hAnsi="宋体" w:eastAsia="宋体"/>
                <w:sz w:val="16"/>
              </w:rPr>
              <w:t>10</w:t>
            </w:r>
          </w:p>
        </w:tc>
      </w:tr>
      <w:tr w14:paraId="70BF3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79B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608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1B40A">
            <w:pPr>
              <w:jc w:val="center"/>
            </w:pPr>
            <w:r>
              <w:rPr>
                <w:rFonts w:ascii="宋体" w:hAnsi="宋体" w:eastAsia="宋体"/>
                <w:sz w:val="16"/>
              </w:rPr>
              <w:t>和田地区疾控中心网络实验室完成手足口病/疱疹性咽峡炎病例核酸检测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974F">
            <w:pPr>
              <w:jc w:val="center"/>
            </w:pPr>
            <w:r>
              <w:rPr>
                <w:rFonts w:hint="eastAsia" w:ascii="宋体" w:hAnsi="宋体"/>
                <w:sz w:val="16"/>
                <w:lang w:eastAsia="zh-CN"/>
              </w:rPr>
              <w:t>≥</w:t>
            </w:r>
            <w:r>
              <w:rPr>
                <w:rFonts w:ascii="宋体" w:hAnsi="宋体" w:eastAsia="宋体"/>
                <w:sz w:val="16"/>
              </w:rPr>
              <w:t>224份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26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3F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87DAE">
            <w:pPr>
              <w:jc w:val="center"/>
            </w:pPr>
            <w:r>
              <w:rPr>
                <w:rFonts w:ascii="宋体" w:hAnsi="宋体" w:eastAsia="宋体"/>
                <w:sz w:val="16"/>
              </w:rPr>
              <w:t>329份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0D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CD1B">
            <w:pPr>
              <w:jc w:val="center"/>
            </w:pPr>
            <w:r>
              <w:rPr>
                <w:rFonts w:ascii="宋体" w:hAnsi="宋体" w:eastAsia="宋体"/>
                <w:sz w:val="16"/>
              </w:rPr>
              <w:t>10</w:t>
            </w:r>
          </w:p>
        </w:tc>
      </w:tr>
      <w:tr w14:paraId="5D908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60D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E17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DFBE">
            <w:pPr>
              <w:jc w:val="center"/>
            </w:pPr>
            <w:r>
              <w:rPr>
                <w:rFonts w:ascii="宋体" w:hAnsi="宋体" w:eastAsia="宋体"/>
                <w:sz w:val="16"/>
              </w:rPr>
              <w:t>捕获旱獭和采集标本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862B8">
            <w:pPr>
              <w:jc w:val="center"/>
            </w:pPr>
            <w:r>
              <w:rPr>
                <w:rFonts w:hint="eastAsia" w:ascii="宋体" w:hAnsi="宋体"/>
                <w:sz w:val="16"/>
                <w:lang w:eastAsia="zh-CN"/>
              </w:rPr>
              <w:t>≥</w:t>
            </w:r>
            <w:r>
              <w:rPr>
                <w:rFonts w:ascii="宋体" w:hAnsi="宋体" w:eastAsia="宋体"/>
                <w:sz w:val="16"/>
              </w:rPr>
              <w:t>20只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FC3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147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F9CE">
            <w:pPr>
              <w:jc w:val="center"/>
            </w:pPr>
            <w:r>
              <w:rPr>
                <w:rFonts w:ascii="宋体" w:hAnsi="宋体" w:eastAsia="宋体"/>
                <w:sz w:val="16"/>
              </w:rPr>
              <w:t>110只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A5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A461F">
            <w:pPr>
              <w:jc w:val="center"/>
            </w:pPr>
            <w:r>
              <w:rPr>
                <w:rFonts w:ascii="宋体" w:hAnsi="宋体" w:eastAsia="宋体"/>
                <w:sz w:val="16"/>
              </w:rPr>
              <w:t>10</w:t>
            </w:r>
          </w:p>
        </w:tc>
      </w:tr>
      <w:tr w14:paraId="4ABF5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85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7F4D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89910">
            <w:pPr>
              <w:jc w:val="center"/>
            </w:pPr>
            <w:r>
              <w:rPr>
                <w:rFonts w:ascii="宋体" w:hAnsi="宋体" w:eastAsia="宋体"/>
                <w:sz w:val="16"/>
              </w:rPr>
              <w:t>病原学阳性肺结核患者耐药筛查率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403C">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A4E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01D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EC4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F1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A57DD">
            <w:pPr>
              <w:jc w:val="center"/>
            </w:pPr>
            <w:r>
              <w:rPr>
                <w:rFonts w:ascii="宋体" w:hAnsi="宋体" w:eastAsia="宋体"/>
                <w:sz w:val="16"/>
              </w:rPr>
              <w:t>10</w:t>
            </w:r>
          </w:p>
        </w:tc>
      </w:tr>
      <w:tr w14:paraId="4D9DD3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13D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86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592AD">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95A3">
            <w:pPr>
              <w:jc w:val="center"/>
            </w:pPr>
            <w:r>
              <w:rPr>
                <w:rFonts w:hint="eastAsia" w:ascii="宋体" w:hAnsi="宋体"/>
                <w:sz w:val="16"/>
                <w:lang w:eastAsia="zh-CN"/>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8D4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81D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271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38C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0DF5D">
            <w:pPr>
              <w:jc w:val="center"/>
            </w:pPr>
            <w:r>
              <w:rPr>
                <w:rFonts w:ascii="宋体" w:hAnsi="宋体" w:eastAsia="宋体"/>
                <w:sz w:val="16"/>
              </w:rPr>
              <w:t>10</w:t>
            </w:r>
          </w:p>
        </w:tc>
      </w:tr>
    </w:tbl>
    <w:p w14:paraId="10CB94E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ACC4B1">
        <w:tblPrEx>
          <w:tblCellMar>
            <w:top w:w="0" w:type="dxa"/>
            <w:left w:w="108" w:type="dxa"/>
            <w:bottom w:w="0" w:type="dxa"/>
            <w:right w:w="108" w:type="dxa"/>
          </w:tblCellMar>
        </w:tblPrEx>
        <w:tc>
          <w:tcPr>
            <w:tcW w:w="8847" w:type="dxa"/>
            <w:gridSpan w:val="9"/>
            <w:vAlign w:val="center"/>
          </w:tcPr>
          <w:p w14:paraId="76313B6A">
            <w:pPr>
              <w:jc w:val="center"/>
            </w:pPr>
            <w:r>
              <w:rPr>
                <w:rFonts w:ascii="宋体" w:hAnsi="宋体" w:eastAsia="宋体"/>
                <w:sz w:val="24"/>
              </w:rPr>
              <w:t>项目支出绩效自评表</w:t>
            </w:r>
          </w:p>
        </w:tc>
      </w:tr>
      <w:tr w14:paraId="3AF0C1A3">
        <w:tblPrEx>
          <w:tblCellMar>
            <w:top w:w="0" w:type="dxa"/>
            <w:left w:w="108" w:type="dxa"/>
            <w:bottom w:w="0" w:type="dxa"/>
            <w:right w:w="108" w:type="dxa"/>
          </w:tblCellMar>
        </w:tblPrEx>
        <w:tc>
          <w:tcPr>
            <w:tcW w:w="8847" w:type="dxa"/>
            <w:gridSpan w:val="9"/>
            <w:vAlign w:val="center"/>
          </w:tcPr>
          <w:p w14:paraId="2427DCAF">
            <w:pPr>
              <w:jc w:val="center"/>
            </w:pPr>
            <w:r>
              <w:rPr>
                <w:rFonts w:ascii="宋体" w:hAnsi="宋体" w:eastAsia="宋体"/>
                <w:sz w:val="24"/>
              </w:rPr>
              <w:t>(2024年度)</w:t>
            </w:r>
          </w:p>
        </w:tc>
      </w:tr>
      <w:tr w14:paraId="0C38EE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8B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7FFCFB">
            <w:pPr>
              <w:jc w:val="center"/>
            </w:pPr>
            <w:r>
              <w:rPr>
                <w:rFonts w:ascii="宋体" w:hAnsi="宋体" w:eastAsia="宋体"/>
                <w:sz w:val="16"/>
              </w:rPr>
              <w:t>2023-2024年基本公共卫生服务补助资金</w:t>
            </w:r>
          </w:p>
        </w:tc>
      </w:tr>
      <w:tr w14:paraId="7992DF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01C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4A2FBA">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FBC3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87647">
            <w:pPr>
              <w:jc w:val="center"/>
            </w:pPr>
            <w:r>
              <w:rPr>
                <w:rFonts w:ascii="宋体" w:hAnsi="宋体" w:eastAsia="宋体"/>
                <w:sz w:val="16"/>
              </w:rPr>
              <w:t>新疆维吾尔自治区和田地区疾病预防控制中心</w:t>
            </w:r>
          </w:p>
        </w:tc>
      </w:tr>
      <w:tr w14:paraId="367EB3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9B73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0BF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FB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7BD4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7C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6C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274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66DC1">
            <w:pPr>
              <w:jc w:val="center"/>
            </w:pPr>
            <w:r>
              <w:rPr>
                <w:rFonts w:ascii="宋体" w:hAnsi="宋体" w:eastAsia="宋体"/>
                <w:sz w:val="16"/>
              </w:rPr>
              <w:t>得分</w:t>
            </w:r>
          </w:p>
        </w:tc>
      </w:tr>
      <w:tr w14:paraId="7DF70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89F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709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C01D">
            <w:pPr>
              <w:jc w:val="center"/>
            </w:pPr>
            <w:r>
              <w:rPr>
                <w:rFonts w:ascii="宋体" w:hAnsi="宋体" w:eastAsia="宋体"/>
                <w:sz w:val="16"/>
              </w:rPr>
              <w:t>107.27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CD59">
            <w:pPr>
              <w:jc w:val="center"/>
            </w:pPr>
            <w:r>
              <w:rPr>
                <w:rFonts w:ascii="宋体" w:hAnsi="宋体" w:eastAsia="宋体"/>
                <w:sz w:val="16"/>
              </w:rPr>
              <w:t>115.07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87E4">
            <w:pPr>
              <w:jc w:val="center"/>
            </w:pPr>
            <w:r>
              <w:rPr>
                <w:rFonts w:ascii="宋体" w:hAnsi="宋体" w:eastAsia="宋体"/>
                <w:sz w:val="16"/>
              </w:rPr>
              <w:t>110.99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5EF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882B4">
            <w:pPr>
              <w:jc w:val="center"/>
            </w:pPr>
            <w:r>
              <w:rPr>
                <w:rFonts w:ascii="宋体" w:hAnsi="宋体" w:eastAsia="宋体"/>
                <w:sz w:val="16"/>
              </w:rPr>
              <w:t xml:space="preserve">96.45%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4FE0">
            <w:pPr>
              <w:jc w:val="center"/>
            </w:pPr>
            <w:r>
              <w:rPr>
                <w:rFonts w:ascii="宋体" w:hAnsi="宋体" w:eastAsia="宋体"/>
                <w:sz w:val="16"/>
              </w:rPr>
              <w:t>9.11分</w:t>
            </w:r>
          </w:p>
        </w:tc>
      </w:tr>
      <w:tr w14:paraId="144939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65E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E7A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4487">
            <w:pPr>
              <w:jc w:val="center"/>
            </w:pPr>
            <w:r>
              <w:rPr>
                <w:rFonts w:ascii="宋体" w:hAnsi="宋体" w:eastAsia="宋体"/>
                <w:sz w:val="16"/>
              </w:rPr>
              <w:t>63.00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BD249">
            <w:pPr>
              <w:jc w:val="center"/>
            </w:pPr>
            <w:r>
              <w:rPr>
                <w:rFonts w:ascii="宋体" w:hAnsi="宋体" w:eastAsia="宋体"/>
                <w:sz w:val="16"/>
              </w:rPr>
              <w:t>115.07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4E942">
            <w:pPr>
              <w:jc w:val="center"/>
            </w:pPr>
            <w:r>
              <w:rPr>
                <w:rFonts w:ascii="宋体" w:hAnsi="宋体" w:eastAsia="宋体"/>
                <w:sz w:val="16"/>
              </w:rPr>
              <w:t>110.99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D56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444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F3F2">
            <w:pPr>
              <w:jc w:val="center"/>
            </w:pPr>
            <w:r>
              <w:rPr>
                <w:rFonts w:ascii="宋体" w:hAnsi="宋体" w:eastAsia="宋体"/>
                <w:sz w:val="16"/>
              </w:rPr>
              <w:t>—</w:t>
            </w:r>
          </w:p>
        </w:tc>
      </w:tr>
      <w:tr w14:paraId="6B7A8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76D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7CE1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A7BFC">
            <w:pPr>
              <w:jc w:val="center"/>
            </w:pPr>
            <w:r>
              <w:rPr>
                <w:rFonts w:ascii="宋体" w:hAnsi="宋体" w:eastAsia="宋体"/>
                <w:sz w:val="16"/>
              </w:rPr>
              <w:t>44.27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03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5A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F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F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924A0">
            <w:pPr>
              <w:jc w:val="center"/>
            </w:pPr>
            <w:r>
              <w:rPr>
                <w:rFonts w:ascii="宋体" w:hAnsi="宋体" w:eastAsia="宋体"/>
                <w:sz w:val="16"/>
              </w:rPr>
              <w:t>—</w:t>
            </w:r>
          </w:p>
        </w:tc>
      </w:tr>
      <w:tr w14:paraId="618716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DF0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A5EB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744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DD7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51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75B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96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590F">
            <w:pPr>
              <w:jc w:val="center"/>
            </w:pPr>
            <w:r>
              <w:rPr>
                <w:rFonts w:ascii="宋体" w:hAnsi="宋体" w:eastAsia="宋体"/>
                <w:sz w:val="16"/>
              </w:rPr>
              <w:t>—</w:t>
            </w:r>
          </w:p>
        </w:tc>
      </w:tr>
      <w:tr w14:paraId="1C168A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EC5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CCB1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39AABF">
            <w:pPr>
              <w:jc w:val="center"/>
            </w:pPr>
            <w:r>
              <w:rPr>
                <w:rFonts w:ascii="宋体" w:hAnsi="宋体" w:eastAsia="宋体"/>
                <w:sz w:val="16"/>
              </w:rPr>
              <w:t>实际完成情况</w:t>
            </w:r>
          </w:p>
        </w:tc>
      </w:tr>
      <w:tr w14:paraId="325B7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9BB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22A583">
            <w:pPr>
              <w:jc w:val="both"/>
            </w:pPr>
            <w:r>
              <w:rPr>
                <w:rFonts w:ascii="宋体" w:hAnsi="宋体" w:eastAsia="宋体"/>
                <w:sz w:val="16"/>
              </w:rPr>
              <w:t>项目总投资115.07万元，鼠疫防治：1：疫源地开展人间鼠疫监测工作：医务人员培训，农牧民鼠疫防治知识</w:t>
            </w:r>
            <w:r>
              <w:rPr>
                <w:rFonts w:hint="eastAsia" w:ascii="宋体" w:hAnsi="宋体"/>
                <w:sz w:val="16"/>
                <w:lang w:eastAsia="zh-CN"/>
              </w:rPr>
              <w:t>宣传</w:t>
            </w:r>
            <w:r>
              <w:rPr>
                <w:rFonts w:ascii="宋体" w:hAnsi="宋体" w:eastAsia="宋体"/>
                <w:sz w:val="16"/>
              </w:rPr>
              <w:t>，发放宣传单。2：动物间鼠疫监测工作：旱獭密度调查、捕获旱獭、采集标本、实验室检测。3：处置工作：疫源地范围进行采集自毙旱獭标本、实验室检测、动物间处置和灭蚤、灭獭工作。加强监测力度，有效降低人间鼠疫发生的风险。4：汇总和上报：资料整理、统计、汇总、总结和上报等工作。                                                 5：开展鼠疫防控应急演练：鼠疫疫源地范围进行开展突发鼠疫处置演练，提高医护人员的处置</w:t>
            </w:r>
            <w:r>
              <w:rPr>
                <w:rFonts w:hint="eastAsia" w:ascii="宋体" w:hAnsi="宋体"/>
                <w:sz w:val="16"/>
                <w:lang w:eastAsia="zh-CN"/>
              </w:rPr>
              <w:t>能力</w:t>
            </w:r>
            <w:r>
              <w:rPr>
                <w:rFonts w:ascii="宋体" w:hAnsi="宋体" w:eastAsia="宋体"/>
                <w:sz w:val="16"/>
              </w:rPr>
              <w:t>和救治能力。地方病防治：1.碘缺乏病监测项目8—10岁儿童甲状腺B超检测1600份。2.碘缺乏病监测项目8—10岁儿童尿碘标本检测1600份。3.碘缺乏病监测项目8—10岁儿童盐碘标本检测1600份。4.碘缺乏病监测项目孕妇尿碘标本检测800份。5.碘缺乏病监测项目孕妇盐碘标本检测800份。6.完成44个饮水型氟中毒病区村水氟监测与8-12岁儿童的氟斑牙筛查工作。7.完成全地区657例地方病现症病人的随访管理工作1次。                                                          8.参加培训人数1次。9.碘缺乏病宣传日活动1次。职业病防治：完成重点职业病监测、重点人群职业健康素养监测与干预、工作场所职业病危害因素监测、医疗卫生机构医用辐射防护监测、职业性放射性疾病监测与职业健康风险评估、非医疗机构放射性危害因素监测工作及相关专项调查等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9C051">
            <w:pPr>
              <w:jc w:val="both"/>
            </w:pPr>
            <w:r>
              <w:rPr>
                <w:rFonts w:hint="eastAsia" w:ascii="宋体" w:hAnsi="宋体"/>
                <w:sz w:val="16"/>
                <w:lang w:eastAsia="zh-CN"/>
              </w:rPr>
              <w:t>截至</w:t>
            </w:r>
            <w:r>
              <w:rPr>
                <w:rFonts w:ascii="宋体" w:hAnsi="宋体" w:eastAsia="宋体"/>
                <w:sz w:val="16"/>
              </w:rPr>
              <w:t>2024年12月31日，本项目实际形成支出110.99万元，已完成8—10岁儿童碘缺乏病监测项目尿碘标本检测1600份，对医护人员进行鼠疫防疫知识培训1次，医用辐射防护监测医院2家，捕获旱獭和采集标本80只任务，达到了提高公共卫生服务能力、消除碘缺乏病状态，培训人员满意度达到100%。</w:t>
            </w:r>
          </w:p>
        </w:tc>
      </w:tr>
      <w:tr w14:paraId="2DE46F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CCFF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E2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B16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6E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D87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3F1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58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44C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54D96">
            <w:pPr>
              <w:jc w:val="center"/>
            </w:pPr>
            <w:r>
              <w:rPr>
                <w:rFonts w:ascii="宋体" w:hAnsi="宋体" w:eastAsia="宋体"/>
                <w:sz w:val="16"/>
              </w:rPr>
              <w:t>偏差原因分析及改进措施</w:t>
            </w:r>
          </w:p>
        </w:tc>
      </w:tr>
      <w:tr w14:paraId="6DB0E7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111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E379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418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0989">
            <w:pPr>
              <w:jc w:val="center"/>
            </w:pPr>
            <w:r>
              <w:rPr>
                <w:rFonts w:ascii="宋体" w:hAnsi="宋体" w:eastAsia="宋体"/>
                <w:sz w:val="16"/>
              </w:rPr>
              <w:t>8—10岁儿童碘缺乏病监测项目尿碘标本检测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F3D3">
            <w:pPr>
              <w:jc w:val="center"/>
            </w:pPr>
            <w:r>
              <w:rPr>
                <w:rFonts w:ascii="宋体" w:hAnsi="宋体" w:eastAsia="宋体"/>
                <w:sz w:val="16"/>
              </w:rPr>
              <w:t>≥1600份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61453">
            <w:pPr>
              <w:jc w:val="center"/>
            </w:pPr>
            <w:r>
              <w:rPr>
                <w:rFonts w:ascii="宋体" w:hAnsi="宋体" w:eastAsia="宋体"/>
                <w:sz w:val="16"/>
              </w:rPr>
              <w:t>=1600份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390F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F618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B49F">
            <w:pPr>
              <w:jc w:val="center"/>
            </w:pPr>
          </w:p>
        </w:tc>
      </w:tr>
      <w:tr w14:paraId="06383E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E93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AAB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146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0C23">
            <w:pPr>
              <w:jc w:val="center"/>
            </w:pPr>
            <w:r>
              <w:rPr>
                <w:rFonts w:ascii="宋体" w:hAnsi="宋体" w:eastAsia="宋体"/>
                <w:sz w:val="16"/>
              </w:rPr>
              <w:t>医护人员进行鼠疫防治知识培训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51E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12C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6BF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B06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FDFA9">
            <w:pPr>
              <w:jc w:val="center"/>
            </w:pPr>
          </w:p>
        </w:tc>
      </w:tr>
      <w:tr w14:paraId="70F6D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A20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7BC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56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C9DA7">
            <w:pPr>
              <w:jc w:val="center"/>
            </w:pPr>
            <w:r>
              <w:rPr>
                <w:rFonts w:ascii="宋体" w:hAnsi="宋体" w:eastAsia="宋体"/>
                <w:sz w:val="16"/>
              </w:rPr>
              <w:t>医用辐射防护监测医院数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1D6A">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99B53">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1953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3BDD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88078">
            <w:pPr>
              <w:jc w:val="center"/>
            </w:pPr>
          </w:p>
        </w:tc>
      </w:tr>
      <w:tr w14:paraId="7C4483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EE0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971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0A4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36A29">
            <w:pPr>
              <w:jc w:val="center"/>
            </w:pPr>
            <w:r>
              <w:rPr>
                <w:rFonts w:ascii="宋体" w:hAnsi="宋体" w:eastAsia="宋体"/>
                <w:sz w:val="16"/>
              </w:rPr>
              <w:t>捕获旱獭和采集标本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04FD6">
            <w:pPr>
              <w:jc w:val="center"/>
            </w:pPr>
            <w:r>
              <w:rPr>
                <w:rFonts w:ascii="宋体" w:hAnsi="宋体" w:eastAsia="宋体"/>
                <w:sz w:val="16"/>
              </w:rPr>
              <w:t>≥80只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AC11">
            <w:pPr>
              <w:jc w:val="center"/>
            </w:pPr>
            <w:r>
              <w:rPr>
                <w:rFonts w:ascii="宋体" w:hAnsi="宋体" w:eastAsia="宋体"/>
                <w:sz w:val="16"/>
              </w:rPr>
              <w:t>=80只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20C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52EB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BC014">
            <w:pPr>
              <w:jc w:val="center"/>
            </w:pPr>
          </w:p>
        </w:tc>
      </w:tr>
      <w:tr w14:paraId="7A961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03B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740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A3D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E7497">
            <w:pPr>
              <w:jc w:val="center"/>
            </w:pPr>
            <w:r>
              <w:rPr>
                <w:rFonts w:ascii="宋体" w:hAnsi="宋体" w:eastAsia="宋体"/>
                <w:sz w:val="16"/>
              </w:rPr>
              <w:t>医护人员培训合格率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ACE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B7B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97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B5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35DF">
            <w:pPr>
              <w:jc w:val="center"/>
            </w:pPr>
          </w:p>
        </w:tc>
      </w:tr>
      <w:tr w14:paraId="2B7B2C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7B5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53D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113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2D52">
            <w:pPr>
              <w:jc w:val="center"/>
            </w:pPr>
            <w:r>
              <w:rPr>
                <w:rFonts w:ascii="宋体" w:hAnsi="宋体" w:eastAsia="宋体"/>
                <w:sz w:val="16"/>
              </w:rPr>
              <w:t>鼠疫监测项目完成率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D3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CA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240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41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2AF17">
            <w:pPr>
              <w:jc w:val="center"/>
            </w:pPr>
          </w:p>
        </w:tc>
      </w:tr>
      <w:tr w14:paraId="25A53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BF0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5E0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F5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48523">
            <w:pPr>
              <w:jc w:val="center"/>
            </w:pPr>
            <w:r>
              <w:rPr>
                <w:rFonts w:ascii="宋体" w:hAnsi="宋体" w:eastAsia="宋体"/>
                <w:sz w:val="16"/>
              </w:rPr>
              <w:t>合格碘盐覆盖率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F27F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A834D">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DAF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D7D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C58C4">
            <w:pPr>
              <w:jc w:val="center"/>
            </w:pPr>
          </w:p>
        </w:tc>
      </w:tr>
      <w:tr w14:paraId="38569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B58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C02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0FF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AFE6">
            <w:pPr>
              <w:jc w:val="center"/>
            </w:pPr>
            <w:r>
              <w:rPr>
                <w:rFonts w:ascii="宋体" w:hAnsi="宋体" w:eastAsia="宋体"/>
                <w:sz w:val="16"/>
              </w:rPr>
              <w:t>地方病防治工作任务完成率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CFC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49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26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B60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C34AE">
            <w:pPr>
              <w:jc w:val="center"/>
            </w:pPr>
          </w:p>
        </w:tc>
      </w:tr>
      <w:tr w14:paraId="7EE8F7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751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1EC7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56D6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D58B">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176CE">
            <w:pPr>
              <w:jc w:val="center"/>
            </w:pPr>
            <w:r>
              <w:rPr>
                <w:rFonts w:ascii="宋体" w:hAnsi="宋体" w:eastAsia="宋体"/>
                <w:sz w:val="16"/>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9262">
            <w:pPr>
              <w:jc w:val="center"/>
            </w:pPr>
            <w:r>
              <w:rPr>
                <w:rFonts w:ascii="宋体" w:hAnsi="宋体" w:eastAsia="宋体"/>
                <w:sz w:val="16"/>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FAB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84E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A0E9">
            <w:pPr>
              <w:jc w:val="center"/>
            </w:pPr>
          </w:p>
        </w:tc>
      </w:tr>
      <w:tr w14:paraId="446CD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62D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20C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CCF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BAE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368C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007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D3E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13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4BE1">
            <w:pPr>
              <w:jc w:val="center"/>
            </w:pPr>
          </w:p>
        </w:tc>
      </w:tr>
      <w:tr w14:paraId="4E5F3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2C2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BD00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DE6F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0B97">
            <w:pPr>
              <w:jc w:val="center"/>
            </w:pPr>
            <w:r>
              <w:rPr>
                <w:rFonts w:ascii="宋体" w:hAnsi="宋体" w:eastAsia="宋体"/>
                <w:sz w:val="16"/>
              </w:rPr>
              <w:t>鼠疫防治经费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9731">
            <w:pPr>
              <w:jc w:val="center"/>
            </w:pPr>
            <w:r>
              <w:rPr>
                <w:rFonts w:ascii="宋体" w:hAnsi="宋体" w:eastAsia="宋体"/>
                <w:sz w:val="16"/>
              </w:rPr>
              <w:t>≤23.04万元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89DF5">
            <w:pPr>
              <w:jc w:val="center"/>
            </w:pPr>
            <w:r>
              <w:rPr>
                <w:rFonts w:ascii="宋体" w:hAnsi="宋体" w:eastAsia="宋体"/>
                <w:sz w:val="16"/>
              </w:rPr>
              <w:t>=22.86万元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15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41E3">
            <w:pPr>
              <w:jc w:val="center"/>
            </w:pPr>
            <w:r>
              <w:rPr>
                <w:rFonts w:ascii="宋体" w:hAnsi="宋体" w:eastAsia="宋体"/>
                <w:sz w:val="16"/>
              </w:rPr>
              <w:t>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36A4">
            <w:pPr>
              <w:jc w:val="center"/>
            </w:pPr>
            <w:r>
              <w:rPr>
                <w:rFonts w:ascii="宋体" w:hAnsi="宋体" w:eastAsia="宋体"/>
                <w:sz w:val="16"/>
              </w:rPr>
              <w:t>偏差原因：项目实施完毕，结余资金下一年继续使用；改进措施：继续使用下一年资金。</w:t>
            </w:r>
          </w:p>
        </w:tc>
      </w:tr>
      <w:tr w14:paraId="778B1A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E23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4AE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34F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76DF">
            <w:pPr>
              <w:jc w:val="center"/>
            </w:pPr>
            <w:r>
              <w:rPr>
                <w:rFonts w:ascii="宋体" w:hAnsi="宋体" w:eastAsia="宋体"/>
                <w:sz w:val="16"/>
              </w:rPr>
              <w:t>地方病防治经费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E3BC4">
            <w:pPr>
              <w:jc w:val="center"/>
            </w:pPr>
            <w:r>
              <w:rPr>
                <w:rFonts w:ascii="宋体" w:hAnsi="宋体" w:eastAsia="宋体"/>
                <w:sz w:val="16"/>
              </w:rPr>
              <w:t>≤31.45万元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1C189">
            <w:pPr>
              <w:jc w:val="center"/>
            </w:pPr>
            <w:r>
              <w:rPr>
                <w:rFonts w:ascii="宋体" w:hAnsi="宋体" w:eastAsia="宋体"/>
                <w:sz w:val="16"/>
              </w:rPr>
              <w:t>=27.72万元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3E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18F74">
            <w:pPr>
              <w:jc w:val="center"/>
            </w:pPr>
            <w:r>
              <w:rPr>
                <w:rFonts w:ascii="宋体" w:hAnsi="宋体" w:eastAsia="宋体"/>
                <w:sz w:val="16"/>
              </w:rPr>
              <w:t>3.52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AC5A1">
            <w:pPr>
              <w:jc w:val="center"/>
            </w:pPr>
            <w:r>
              <w:rPr>
                <w:rFonts w:ascii="宋体" w:hAnsi="宋体" w:eastAsia="宋体"/>
                <w:sz w:val="16"/>
              </w:rPr>
              <w:t>偏差原因：项目实施完毕，结余资金下一年继续使用；改进措施：继续使用下一年资金。</w:t>
            </w:r>
          </w:p>
        </w:tc>
      </w:tr>
      <w:tr w14:paraId="62FE17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567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44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5D8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F7C1">
            <w:pPr>
              <w:jc w:val="center"/>
            </w:pPr>
            <w:r>
              <w:rPr>
                <w:rFonts w:ascii="宋体" w:hAnsi="宋体" w:eastAsia="宋体"/>
                <w:sz w:val="16"/>
              </w:rPr>
              <w:t>职业病防治经费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70E9">
            <w:pPr>
              <w:jc w:val="center"/>
            </w:pPr>
            <w:r>
              <w:rPr>
                <w:rFonts w:ascii="宋体" w:hAnsi="宋体" w:eastAsia="宋体"/>
                <w:sz w:val="16"/>
              </w:rPr>
              <w:t>≤60.58万元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050D9">
            <w:pPr>
              <w:jc w:val="center"/>
            </w:pPr>
            <w:r>
              <w:rPr>
                <w:rFonts w:ascii="宋体" w:hAnsi="宋体" w:eastAsia="宋体"/>
                <w:sz w:val="16"/>
              </w:rPr>
              <w:t>=60.41万元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755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346C0">
            <w:pPr>
              <w:jc w:val="center"/>
            </w:pPr>
            <w:r>
              <w:rPr>
                <w:rFonts w:ascii="宋体" w:hAnsi="宋体" w:eastAsia="宋体"/>
                <w:sz w:val="16"/>
              </w:rPr>
              <w:t>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01A2">
            <w:pPr>
              <w:jc w:val="center"/>
            </w:pPr>
            <w:r>
              <w:rPr>
                <w:rFonts w:ascii="宋体" w:hAnsi="宋体" w:eastAsia="宋体"/>
                <w:sz w:val="16"/>
              </w:rPr>
              <w:t>偏差原因：项目实施完毕，结余资金下一年继续使用；改进措施：继续使用下一年资金。</w:t>
            </w:r>
          </w:p>
        </w:tc>
      </w:tr>
      <w:tr w14:paraId="50CB2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BAD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82E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892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2E9A1">
            <w:pPr>
              <w:jc w:val="center"/>
            </w:pPr>
            <w:r>
              <w:rPr>
                <w:rFonts w:ascii="宋体" w:hAnsi="宋体" w:eastAsia="宋体"/>
                <w:sz w:val="16"/>
              </w:rPr>
              <w:t>消除碘缺乏病状态持续时间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AB9F">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41C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50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754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10D0">
            <w:pPr>
              <w:jc w:val="center"/>
            </w:pPr>
          </w:p>
        </w:tc>
      </w:tr>
      <w:tr w14:paraId="385C7D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290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DE9B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084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D850">
            <w:pPr>
              <w:jc w:val="center"/>
            </w:pPr>
            <w:r>
              <w:rPr>
                <w:rFonts w:ascii="宋体" w:hAnsi="宋体" w:eastAsia="宋体"/>
                <w:sz w:val="16"/>
              </w:rPr>
              <w:t>培训满意度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21B6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55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F1F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532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A32D0">
            <w:pPr>
              <w:jc w:val="center"/>
            </w:pPr>
          </w:p>
        </w:tc>
      </w:tr>
      <w:tr w14:paraId="6DDCC1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9AF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A3DB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63FD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CAEEE5">
            <w:pPr>
              <w:jc w:val="center"/>
            </w:pPr>
            <w:r>
              <w:rPr>
                <w:rFonts w:ascii="宋体" w:hAnsi="宋体" w:eastAsia="宋体"/>
                <w:sz w:val="16"/>
              </w:rPr>
              <w:t>97.46分</w:t>
            </w:r>
          </w:p>
        </w:tc>
      </w:tr>
    </w:tbl>
    <w:p w14:paraId="46600C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EFA1F4">
        <w:tblPrEx>
          <w:tblCellMar>
            <w:top w:w="0" w:type="dxa"/>
            <w:left w:w="108" w:type="dxa"/>
            <w:bottom w:w="0" w:type="dxa"/>
            <w:right w:w="108" w:type="dxa"/>
          </w:tblCellMar>
        </w:tblPrEx>
        <w:tc>
          <w:tcPr>
            <w:tcW w:w="8847" w:type="dxa"/>
            <w:gridSpan w:val="9"/>
            <w:vAlign w:val="center"/>
          </w:tcPr>
          <w:p w14:paraId="4FC99B0A">
            <w:pPr>
              <w:jc w:val="center"/>
            </w:pPr>
            <w:r>
              <w:rPr>
                <w:rFonts w:ascii="宋体" w:hAnsi="宋体" w:eastAsia="宋体"/>
                <w:sz w:val="24"/>
              </w:rPr>
              <w:t>项目支出绩效自评表</w:t>
            </w:r>
          </w:p>
        </w:tc>
      </w:tr>
      <w:tr w14:paraId="02E42958">
        <w:tblPrEx>
          <w:tblCellMar>
            <w:top w:w="0" w:type="dxa"/>
            <w:left w:w="108" w:type="dxa"/>
            <w:bottom w:w="0" w:type="dxa"/>
            <w:right w:w="108" w:type="dxa"/>
          </w:tblCellMar>
        </w:tblPrEx>
        <w:tc>
          <w:tcPr>
            <w:tcW w:w="8847" w:type="dxa"/>
            <w:gridSpan w:val="9"/>
            <w:vAlign w:val="center"/>
          </w:tcPr>
          <w:p w14:paraId="66C1D1ED">
            <w:pPr>
              <w:jc w:val="center"/>
            </w:pPr>
            <w:r>
              <w:rPr>
                <w:rFonts w:ascii="宋体" w:hAnsi="宋体" w:eastAsia="宋体"/>
                <w:sz w:val="24"/>
              </w:rPr>
              <w:t>(2024年度)</w:t>
            </w:r>
          </w:p>
        </w:tc>
      </w:tr>
      <w:tr w14:paraId="455251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A49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561BF2">
            <w:pPr>
              <w:jc w:val="center"/>
            </w:pPr>
            <w:r>
              <w:rPr>
                <w:rFonts w:ascii="宋体" w:hAnsi="宋体" w:eastAsia="宋体"/>
                <w:sz w:val="16"/>
              </w:rPr>
              <w:t>2023年—2024年重大传染病防控经费</w:t>
            </w:r>
          </w:p>
        </w:tc>
      </w:tr>
      <w:tr w14:paraId="74519E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209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FCBCD6">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CA5A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78D053">
            <w:pPr>
              <w:jc w:val="center"/>
            </w:pPr>
            <w:r>
              <w:rPr>
                <w:rFonts w:ascii="宋体" w:hAnsi="宋体" w:eastAsia="宋体"/>
                <w:sz w:val="16"/>
              </w:rPr>
              <w:t>新疆维吾尔自治区和田地区疾病预防控制中心</w:t>
            </w:r>
          </w:p>
        </w:tc>
      </w:tr>
      <w:tr w14:paraId="325C9D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F4E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9BD7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3E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38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2F5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70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0373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93EE">
            <w:pPr>
              <w:jc w:val="center"/>
            </w:pPr>
            <w:r>
              <w:rPr>
                <w:rFonts w:ascii="宋体" w:hAnsi="宋体" w:eastAsia="宋体"/>
                <w:sz w:val="16"/>
              </w:rPr>
              <w:t>得分</w:t>
            </w:r>
          </w:p>
        </w:tc>
      </w:tr>
      <w:tr w14:paraId="602A81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CFF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665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C4C62">
            <w:pPr>
              <w:jc w:val="center"/>
            </w:pPr>
            <w:r>
              <w:rPr>
                <w:rFonts w:ascii="宋体" w:hAnsi="宋体" w:eastAsia="宋体"/>
                <w:sz w:val="16"/>
              </w:rPr>
              <w:t>853.87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0099">
            <w:pPr>
              <w:jc w:val="center"/>
            </w:pPr>
            <w:r>
              <w:rPr>
                <w:rFonts w:ascii="宋体" w:hAnsi="宋体" w:eastAsia="宋体"/>
                <w:sz w:val="16"/>
              </w:rPr>
              <w:t>853.87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78B4">
            <w:pPr>
              <w:jc w:val="center"/>
            </w:pPr>
            <w:r>
              <w:rPr>
                <w:rFonts w:ascii="宋体" w:hAnsi="宋体" w:eastAsia="宋体"/>
                <w:sz w:val="16"/>
              </w:rPr>
              <w:t>843.59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351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18383">
            <w:pPr>
              <w:jc w:val="center"/>
            </w:pPr>
            <w:r>
              <w:rPr>
                <w:rFonts w:ascii="宋体" w:hAnsi="宋体" w:eastAsia="宋体"/>
                <w:sz w:val="16"/>
              </w:rPr>
              <w:t xml:space="preserve">98.80%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DBA3">
            <w:pPr>
              <w:jc w:val="center"/>
            </w:pPr>
            <w:r>
              <w:rPr>
                <w:rFonts w:ascii="宋体" w:hAnsi="宋体" w:eastAsia="宋体"/>
                <w:sz w:val="16"/>
              </w:rPr>
              <w:t>9.70分</w:t>
            </w:r>
          </w:p>
        </w:tc>
      </w:tr>
      <w:tr w14:paraId="1239F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D6A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3F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83356">
            <w:pPr>
              <w:jc w:val="center"/>
            </w:pPr>
            <w:r>
              <w:rPr>
                <w:rFonts w:ascii="宋体" w:hAnsi="宋体" w:eastAsia="宋体"/>
                <w:sz w:val="16"/>
              </w:rPr>
              <w:t>853.87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7B7E">
            <w:pPr>
              <w:jc w:val="center"/>
            </w:pPr>
            <w:r>
              <w:rPr>
                <w:rFonts w:ascii="宋体" w:hAnsi="宋体" w:eastAsia="宋体"/>
                <w:sz w:val="16"/>
              </w:rPr>
              <w:t>853.87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71F4">
            <w:pPr>
              <w:jc w:val="center"/>
            </w:pPr>
            <w:r>
              <w:rPr>
                <w:rFonts w:ascii="宋体" w:hAnsi="宋体" w:eastAsia="宋体"/>
                <w:sz w:val="16"/>
              </w:rPr>
              <w:t>843.59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83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B9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61A7D">
            <w:pPr>
              <w:jc w:val="center"/>
            </w:pPr>
            <w:r>
              <w:rPr>
                <w:rFonts w:ascii="宋体" w:hAnsi="宋体" w:eastAsia="宋体"/>
                <w:sz w:val="16"/>
              </w:rPr>
              <w:t>—</w:t>
            </w:r>
          </w:p>
        </w:tc>
      </w:tr>
      <w:tr w14:paraId="35211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87E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43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0B8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37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0E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D2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52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8403">
            <w:pPr>
              <w:jc w:val="center"/>
            </w:pPr>
            <w:r>
              <w:rPr>
                <w:rFonts w:ascii="宋体" w:hAnsi="宋体" w:eastAsia="宋体"/>
                <w:sz w:val="16"/>
              </w:rPr>
              <w:t>—</w:t>
            </w:r>
          </w:p>
        </w:tc>
      </w:tr>
      <w:tr w14:paraId="12733D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EC0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C99D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98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3D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1A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6B4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33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9AC58">
            <w:pPr>
              <w:jc w:val="center"/>
            </w:pPr>
            <w:r>
              <w:rPr>
                <w:rFonts w:ascii="宋体" w:hAnsi="宋体" w:eastAsia="宋体"/>
                <w:sz w:val="16"/>
              </w:rPr>
              <w:t>—</w:t>
            </w:r>
          </w:p>
        </w:tc>
      </w:tr>
      <w:tr w14:paraId="44F003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5A14E">
            <w:pPr>
              <w:jc w:val="center"/>
            </w:pPr>
            <w:r>
              <w:rPr>
                <w:rFonts w:ascii="宋体" w:hAnsi="宋体" w:eastAsia="宋体"/>
                <w:sz w:val="16"/>
              </w:rPr>
              <w:t>年度总体目标</w:t>
            </w:r>
          </w:p>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AB673">
            <w:pPr>
              <w:jc w:val="center"/>
            </w:pPr>
            <w:r>
              <w:rPr>
                <w:rFonts w:ascii="宋体" w:hAnsi="宋体" w:eastAsia="宋体"/>
                <w:sz w:val="16"/>
              </w:rPr>
              <w:t>预期目标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D4BC1">
            <w:pPr>
              <w:jc w:val="center"/>
            </w:pPr>
            <w:r>
              <w:rPr>
                <w:rFonts w:ascii="宋体" w:hAnsi="宋体" w:eastAsia="宋体"/>
                <w:sz w:val="16"/>
              </w:rPr>
              <w:t>实际完成情况</w:t>
            </w:r>
          </w:p>
        </w:tc>
      </w:tr>
      <w:tr w14:paraId="4DAC8C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08044"/>
        </w:tc>
        <w:tc>
          <w:tcPr>
            <w:tcW w:w="589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BC979">
            <w:pPr>
              <w:jc w:val="both"/>
            </w:pPr>
            <w:r>
              <w:rPr>
                <w:rFonts w:ascii="宋体" w:hAnsi="宋体" w:eastAsia="宋体"/>
                <w:sz w:val="16"/>
              </w:rPr>
              <w:t>项目总投资853.87万元，免疫规划：降低疫苗可预防传染病的发病率，进一步完善和田地区地、县、乡级免疫规划冷链监测系统建设，完善全地区县、乡级冷链设备，确保地区本级储存、配送管理疫苗规范；继续实施消除麻疹行动；全地区范围内继续开展脊灰、麻疹、流脑及AEFI监测工作及定期外环境污水采集送检工作；保障地区本级和部分县（市）流脑、麻疹、乙肝等疾病检测的设备、试剂及地区本级设备的维护；保证七县一市全覆盖的免疫规划综合评估督导，确保习近平总书记提出对疫苗最严格的监管落到实处。结核病防治：进一步降低结核病的感染、发病与死亡，提高全人口的健康水平。参与七县一市集中治疗点的患者进行出院评估每月1次。</w:t>
            </w:r>
            <w:r>
              <w:rPr>
                <w:rFonts w:hint="eastAsia" w:ascii="宋体" w:hAnsi="宋体"/>
                <w:sz w:val="16"/>
                <w:lang w:eastAsia="zh-CN"/>
              </w:rPr>
              <w:t>艾防</w:t>
            </w:r>
            <w:r>
              <w:rPr>
                <w:rFonts w:ascii="宋体" w:hAnsi="宋体" w:eastAsia="宋体"/>
                <w:sz w:val="16"/>
              </w:rPr>
              <w:t>防治： 完善各级政府领导</w:t>
            </w:r>
            <w:r>
              <w:rPr>
                <w:rFonts w:hint="eastAsia" w:ascii="宋体" w:hAnsi="宋体"/>
                <w:sz w:val="16"/>
                <w:lang w:eastAsia="zh-CN"/>
              </w:rPr>
              <w:t>、各</w:t>
            </w:r>
            <w:r>
              <w:rPr>
                <w:rFonts w:ascii="宋体" w:hAnsi="宋体" w:eastAsia="宋体"/>
                <w:sz w:val="16"/>
              </w:rPr>
              <w:t>部门各负其责、全社会共同参与的防治机制，整体推进</w:t>
            </w:r>
            <w:r>
              <w:rPr>
                <w:rFonts w:hint="eastAsia" w:ascii="宋体" w:hAnsi="宋体"/>
                <w:sz w:val="16"/>
                <w:lang w:eastAsia="zh-CN"/>
              </w:rPr>
              <w:t>艾防</w:t>
            </w:r>
            <w:r>
              <w:rPr>
                <w:rFonts w:ascii="宋体" w:hAnsi="宋体" w:eastAsia="宋体"/>
                <w:sz w:val="16"/>
              </w:rPr>
              <w:t>、性病、丙肝防治工作。持续实施扩大检测策略，全面落实各项综合防控措施，扩大干预措施覆盖面，降低新发感染。扩大免费抗</w:t>
            </w:r>
            <w:r>
              <w:rPr>
                <w:rFonts w:hint="eastAsia" w:ascii="宋体" w:hAnsi="宋体"/>
                <w:sz w:val="16"/>
                <w:lang w:eastAsia="zh-CN"/>
              </w:rPr>
              <w:t>艾防</w:t>
            </w:r>
            <w:r>
              <w:rPr>
                <w:rFonts w:ascii="宋体" w:hAnsi="宋体" w:eastAsia="宋体"/>
                <w:sz w:val="16"/>
              </w:rPr>
              <w:t>病毒治疗覆盖面，提高救治质量和水平，降低</w:t>
            </w:r>
            <w:r>
              <w:rPr>
                <w:rFonts w:hint="eastAsia" w:ascii="宋体" w:hAnsi="宋体"/>
                <w:sz w:val="16"/>
                <w:lang w:eastAsia="zh-CN"/>
              </w:rPr>
              <w:t>艾防</w:t>
            </w:r>
            <w:r>
              <w:rPr>
                <w:rFonts w:ascii="宋体" w:hAnsi="宋体" w:eastAsia="宋体"/>
                <w:sz w:val="16"/>
              </w:rPr>
              <w:t>病死率。减少对受</w:t>
            </w:r>
            <w:r>
              <w:rPr>
                <w:rFonts w:hint="eastAsia" w:ascii="宋体" w:hAnsi="宋体"/>
                <w:sz w:val="16"/>
                <w:lang w:eastAsia="zh-CN"/>
              </w:rPr>
              <w:t>艾防</w:t>
            </w:r>
            <w:r>
              <w:rPr>
                <w:rFonts w:ascii="宋体" w:hAnsi="宋体" w:eastAsia="宋体"/>
                <w:sz w:val="16"/>
              </w:rPr>
              <w:t>影响人群的歧视，提高其生存质量。全面、规范落实预防</w:t>
            </w:r>
            <w:r>
              <w:rPr>
                <w:rFonts w:hint="eastAsia" w:ascii="宋体" w:hAnsi="宋体"/>
                <w:sz w:val="16"/>
                <w:lang w:eastAsia="zh-CN"/>
              </w:rPr>
              <w:t>艾防</w:t>
            </w:r>
            <w:r>
              <w:rPr>
                <w:rFonts w:ascii="宋体" w:hAnsi="宋体" w:eastAsia="宋体"/>
                <w:sz w:val="16"/>
              </w:rPr>
              <w:t>、梅毒和乙肝母婴传播干预服务，减少相关疾病母婴传播，不断提高妇女儿童健康水平和生活质量。</w:t>
            </w:r>
            <w:r>
              <w:rPr>
                <w:rFonts w:hint="eastAsia" w:ascii="宋体" w:hAnsi="宋体"/>
                <w:sz w:val="16"/>
                <w:lang w:eastAsia="zh-CN"/>
              </w:rPr>
              <w:t>慢性病</w:t>
            </w:r>
            <w:r>
              <w:rPr>
                <w:rFonts w:ascii="宋体" w:hAnsi="宋体" w:eastAsia="宋体"/>
                <w:sz w:val="16"/>
              </w:rPr>
              <w:t>防控：1.开展全人群死因监测工作，获得居民主要疾病死亡谱，主要死因分布及其变化趋势，未确定慢性病防控优先领域，制定政策和评价效果提供科学依据。通过对居民死亡原因的监测，为制定减少疾病负担和降低医疗费用相关政策提供科学依据。2.通过肿瘤报告系统，</w:t>
            </w:r>
            <w:r>
              <w:rPr>
                <w:rFonts w:hint="eastAsia" w:ascii="宋体" w:hAnsi="宋体"/>
                <w:sz w:val="16"/>
                <w:lang w:eastAsia="zh-CN"/>
              </w:rPr>
              <w:t>反映</w:t>
            </w:r>
            <w:r>
              <w:rPr>
                <w:rFonts w:ascii="宋体" w:hAnsi="宋体" w:eastAsia="宋体"/>
                <w:sz w:val="16"/>
              </w:rPr>
              <w:t>城乡居民肿瘤发病、死亡、生存状态，提供肿瘤防治需求的信息；加强规范化建设，使登记工作流程规范化，登记质量达到全国肿瘤登记规范要求；提高登记点的工作质量，使登记数据有区域代表性。3.为积极做好慢性病预防控制工作,</w:t>
            </w:r>
            <w:r>
              <w:rPr>
                <w:rFonts w:hint="eastAsia" w:ascii="宋体" w:hAnsi="宋体"/>
                <w:sz w:val="16"/>
                <w:lang w:val="en-US" w:eastAsia="zh-CN"/>
              </w:rPr>
              <w:t>遏制</w:t>
            </w:r>
            <w:r>
              <w:rPr>
                <w:rFonts w:ascii="宋体" w:hAnsi="宋体" w:eastAsia="宋体"/>
                <w:sz w:val="16"/>
              </w:rPr>
              <w:t>我国慢性病快速上升的势头,保护和增进人民群众身体健康，促进经济社会可持续发展。4.通过全民健康生活方式行动示范创建活动，结合创建</w:t>
            </w:r>
            <w:r>
              <w:rPr>
                <w:rFonts w:hint="eastAsia" w:ascii="宋体" w:hAnsi="宋体"/>
                <w:sz w:val="16"/>
                <w:lang w:eastAsia="zh-CN"/>
              </w:rPr>
              <w:t>“</w:t>
            </w:r>
            <w:r>
              <w:rPr>
                <w:rFonts w:ascii="宋体" w:hAnsi="宋体" w:eastAsia="宋体"/>
                <w:sz w:val="16"/>
              </w:rPr>
              <w:t>国家卫生城市”充分调动社区、单位、食堂和餐饮行业的积极性,营造健康生活方式支持环境，普及健康生活方式相关知识,提供健康生活方式行为指导，培养大众健康意识和健康行为能力,最终提高居民健康水平。包虫病防治：持续巩固和加强包虫病防治成果，积极开展病人筛查和救治，减轻患者负担。重点加强包虫病流行区传染源防制和管理，有效控制包虫病在我区的流行。 1.季度报表的汇总、审核、上报4次</w:t>
            </w:r>
            <w:r>
              <w:rPr>
                <w:rFonts w:hint="eastAsia" w:ascii="宋体" w:hAnsi="宋体"/>
                <w:sz w:val="16"/>
                <w:lang w:eastAsia="zh-CN"/>
              </w:rPr>
              <w:t>；</w:t>
            </w:r>
            <w:r>
              <w:rPr>
                <w:rFonts w:ascii="宋体" w:hAnsi="宋体" w:eastAsia="宋体"/>
                <w:sz w:val="16"/>
              </w:rPr>
              <w:t>2.技术指导督导2次</w:t>
            </w:r>
            <w:r>
              <w:rPr>
                <w:rFonts w:hint="eastAsia" w:ascii="宋体" w:hAnsi="宋体"/>
                <w:sz w:val="16"/>
                <w:lang w:eastAsia="zh-CN"/>
              </w:rPr>
              <w:t>；</w:t>
            </w:r>
            <w:r>
              <w:rPr>
                <w:rFonts w:ascii="宋体" w:hAnsi="宋体" w:eastAsia="宋体"/>
                <w:sz w:val="16"/>
              </w:rPr>
              <w:t>3.人员技术培训1次</w:t>
            </w:r>
            <w:r>
              <w:rPr>
                <w:rFonts w:hint="eastAsia" w:ascii="宋体" w:hAnsi="宋体"/>
                <w:sz w:val="16"/>
                <w:lang w:eastAsia="zh-CN"/>
              </w:rPr>
              <w:t>；</w:t>
            </w:r>
            <w:r>
              <w:rPr>
                <w:rFonts w:ascii="宋体" w:hAnsi="宋体" w:eastAsia="宋体"/>
                <w:sz w:val="16"/>
              </w:rPr>
              <w:t>4.流行县开展重点人群B超筛查20500人次</w:t>
            </w:r>
            <w:r>
              <w:rPr>
                <w:rFonts w:hint="eastAsia" w:ascii="宋体" w:hAnsi="宋体"/>
                <w:sz w:val="16"/>
                <w:lang w:eastAsia="zh-CN"/>
              </w:rPr>
              <w:t>；</w:t>
            </w:r>
            <w:r>
              <w:rPr>
                <w:rFonts w:ascii="宋体" w:hAnsi="宋体" w:eastAsia="宋体"/>
                <w:sz w:val="16"/>
              </w:rPr>
              <w:t>5.流行县开展学生人群B超筛查5500人次</w:t>
            </w:r>
            <w:r>
              <w:rPr>
                <w:rFonts w:hint="eastAsia" w:ascii="宋体" w:hAnsi="宋体"/>
                <w:sz w:val="16"/>
                <w:lang w:eastAsia="zh-CN"/>
              </w:rPr>
              <w:t>；</w:t>
            </w:r>
            <w:r>
              <w:rPr>
                <w:rFonts w:ascii="宋体" w:hAnsi="宋体" w:eastAsia="宋体"/>
                <w:sz w:val="16"/>
              </w:rPr>
              <w:t>6.手术救治35人</w:t>
            </w:r>
            <w:r>
              <w:rPr>
                <w:rFonts w:hint="eastAsia" w:ascii="宋体" w:hAnsi="宋体"/>
                <w:sz w:val="16"/>
                <w:lang w:eastAsia="zh-CN"/>
              </w:rPr>
              <w:t>；</w:t>
            </w:r>
            <w:r>
              <w:rPr>
                <w:rFonts w:ascii="宋体" w:hAnsi="宋体" w:eastAsia="宋体"/>
                <w:sz w:val="16"/>
              </w:rPr>
              <w:t>7.家犬驱虫1.82万条</w:t>
            </w:r>
            <w:r>
              <w:rPr>
                <w:rFonts w:hint="eastAsia" w:ascii="宋体" w:hAnsi="宋体"/>
                <w:sz w:val="16"/>
                <w:lang w:eastAsia="zh-CN"/>
              </w:rPr>
              <w:t>；</w:t>
            </w:r>
            <w:r>
              <w:rPr>
                <w:rFonts w:ascii="宋体" w:hAnsi="宋体" w:eastAsia="宋体"/>
                <w:sz w:val="16"/>
              </w:rPr>
              <w:t>8.家犬粪样采集检测800份</w:t>
            </w:r>
            <w:r>
              <w:rPr>
                <w:rFonts w:hint="eastAsia" w:ascii="宋体" w:hAnsi="宋体"/>
                <w:sz w:val="16"/>
                <w:lang w:eastAsia="zh-CN"/>
              </w:rPr>
              <w:t>；</w:t>
            </w:r>
            <w:r>
              <w:rPr>
                <w:rFonts w:ascii="宋体" w:hAnsi="宋体" w:eastAsia="宋体"/>
                <w:sz w:val="16"/>
              </w:rPr>
              <w:t>9.血清学辅助诊断75人份</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C45CB">
            <w:pPr>
              <w:jc w:val="both"/>
            </w:pPr>
            <w:r>
              <w:rPr>
                <w:rFonts w:hint="eastAsia" w:ascii="宋体" w:hAnsi="宋体"/>
                <w:sz w:val="16"/>
                <w:lang w:eastAsia="zh-CN"/>
              </w:rPr>
              <w:t>截至</w:t>
            </w:r>
            <w:r>
              <w:rPr>
                <w:rFonts w:ascii="宋体" w:hAnsi="宋体" w:eastAsia="宋体"/>
                <w:sz w:val="16"/>
              </w:rPr>
              <w:t>2024年12月31日，本项目实际形成支出843.59万元，已完成性病防治监测360人,对监测县市进行现场业务培训1次，对历年麻风患者及家属密接进行随访4次，死因季度常规质量分析报告4次，对七县一市技术指导和督导4次，适龄儿童国家免疫规划疫苗接种率92.25%,麻风病患者与家属密切接触筛查工作100%，达到了居民健康水平提高效益，受益群众满意度达到100%。</w:t>
            </w:r>
          </w:p>
        </w:tc>
      </w:tr>
      <w:tr w14:paraId="1862DE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5C73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B3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6D8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620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1D0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C40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AB02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F36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64ADB">
            <w:pPr>
              <w:jc w:val="center"/>
            </w:pPr>
            <w:r>
              <w:rPr>
                <w:rFonts w:ascii="宋体" w:hAnsi="宋体" w:eastAsia="宋体"/>
                <w:sz w:val="16"/>
              </w:rPr>
              <w:t>偏差原因分析及改进措施</w:t>
            </w:r>
          </w:p>
        </w:tc>
      </w:tr>
      <w:tr w14:paraId="7C012C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D213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606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EDB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7EBC">
            <w:pPr>
              <w:jc w:val="center"/>
            </w:pPr>
            <w:r>
              <w:rPr>
                <w:rFonts w:ascii="宋体" w:hAnsi="宋体" w:eastAsia="宋体"/>
                <w:sz w:val="16"/>
              </w:rPr>
              <w:t>性病防治监测人数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88069">
            <w:pPr>
              <w:jc w:val="center"/>
            </w:pPr>
            <w:r>
              <w:rPr>
                <w:rFonts w:ascii="宋体" w:hAnsi="宋体" w:eastAsia="宋体"/>
                <w:sz w:val="16"/>
              </w:rPr>
              <w:t>≥360人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E0755">
            <w:pPr>
              <w:jc w:val="center"/>
            </w:pPr>
            <w:r>
              <w:rPr>
                <w:rFonts w:ascii="宋体" w:hAnsi="宋体" w:eastAsia="宋体"/>
                <w:sz w:val="16"/>
              </w:rPr>
              <w:t>=360人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995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B45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942F">
            <w:pPr>
              <w:jc w:val="center"/>
            </w:pPr>
          </w:p>
        </w:tc>
      </w:tr>
      <w:tr w14:paraId="108B47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071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BA1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9F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4C68">
            <w:pPr>
              <w:jc w:val="center"/>
            </w:pPr>
            <w:r>
              <w:rPr>
                <w:rFonts w:ascii="宋体" w:hAnsi="宋体" w:eastAsia="宋体"/>
                <w:sz w:val="16"/>
              </w:rPr>
              <w:t>对监测县市进行现场业务培训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AE64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4849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535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14A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0062">
            <w:pPr>
              <w:jc w:val="center"/>
            </w:pPr>
          </w:p>
        </w:tc>
      </w:tr>
      <w:tr w14:paraId="755752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CB1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E56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4EA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F6C6">
            <w:pPr>
              <w:jc w:val="center"/>
            </w:pPr>
            <w:r>
              <w:rPr>
                <w:rFonts w:ascii="宋体" w:hAnsi="宋体" w:eastAsia="宋体"/>
                <w:sz w:val="16"/>
              </w:rPr>
              <w:t>对历年麻风患者及家属密接进行随访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106F">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F346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2A9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CB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44DBA">
            <w:pPr>
              <w:jc w:val="center"/>
            </w:pPr>
          </w:p>
        </w:tc>
      </w:tr>
      <w:tr w14:paraId="60540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F45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D6A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423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6273">
            <w:pPr>
              <w:jc w:val="center"/>
            </w:pPr>
            <w:r>
              <w:rPr>
                <w:rFonts w:ascii="宋体" w:hAnsi="宋体" w:eastAsia="宋体"/>
                <w:sz w:val="16"/>
              </w:rPr>
              <w:t>死因季度常规质量分析报告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AB0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772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73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91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17CF">
            <w:pPr>
              <w:jc w:val="center"/>
            </w:pPr>
          </w:p>
        </w:tc>
      </w:tr>
      <w:tr w14:paraId="33886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634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06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AAE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EE5D">
            <w:pPr>
              <w:jc w:val="center"/>
            </w:pPr>
            <w:r>
              <w:rPr>
                <w:rFonts w:ascii="宋体" w:hAnsi="宋体" w:eastAsia="宋体"/>
                <w:sz w:val="16"/>
              </w:rPr>
              <w:t>对七县一市技术指导和督导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AFE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2B31">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627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D4B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63D2">
            <w:pPr>
              <w:jc w:val="center"/>
            </w:pPr>
          </w:p>
        </w:tc>
      </w:tr>
      <w:tr w14:paraId="6AD77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49B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4C9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5D90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FA6A8">
            <w:pPr>
              <w:jc w:val="center"/>
            </w:pPr>
            <w:r>
              <w:rPr>
                <w:rFonts w:ascii="宋体" w:hAnsi="宋体" w:eastAsia="宋体"/>
                <w:sz w:val="16"/>
              </w:rPr>
              <w:t>和田地区七县一市范围内开展新生儿乙肝疫苗接种工作，乙肝疫苗在24小时内及时接种，按乙肝监测方案要求开展相关工作。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79EC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5CDED">
            <w:pPr>
              <w:jc w:val="center"/>
            </w:pPr>
            <w:r>
              <w:rPr>
                <w:rFonts w:ascii="宋体" w:hAnsi="宋体" w:eastAsia="宋体"/>
                <w:sz w:val="16"/>
              </w:rPr>
              <w:t>=92.25%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9A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83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B0025">
            <w:pPr>
              <w:jc w:val="center"/>
            </w:pPr>
          </w:p>
        </w:tc>
      </w:tr>
      <w:tr w14:paraId="5400A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586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9E6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93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94EEA">
            <w:pPr>
              <w:jc w:val="center"/>
            </w:pPr>
            <w:r>
              <w:rPr>
                <w:rFonts w:ascii="宋体" w:hAnsi="宋体" w:eastAsia="宋体"/>
                <w:sz w:val="16"/>
              </w:rPr>
              <w:t>主动开展包虫病人群筛查，完成率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3AF5">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26E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CE7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17D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31878">
            <w:pPr>
              <w:jc w:val="center"/>
            </w:pPr>
          </w:p>
        </w:tc>
      </w:tr>
      <w:tr w14:paraId="42E76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311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464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CDF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5C7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3A1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B974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36A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BD8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FFD3">
            <w:pPr>
              <w:jc w:val="center"/>
            </w:pPr>
          </w:p>
        </w:tc>
      </w:tr>
      <w:tr w14:paraId="6D499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2E9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1F0E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F895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4C2F">
            <w:pPr>
              <w:jc w:val="center"/>
            </w:pPr>
            <w:r>
              <w:rPr>
                <w:rFonts w:ascii="宋体" w:hAnsi="宋体" w:eastAsia="宋体"/>
                <w:sz w:val="16"/>
              </w:rPr>
              <w:t>免疫规划经费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CDCBD">
            <w:pPr>
              <w:jc w:val="center"/>
            </w:pPr>
            <w:r>
              <w:rPr>
                <w:rFonts w:ascii="宋体" w:hAnsi="宋体" w:eastAsia="宋体"/>
                <w:sz w:val="16"/>
              </w:rPr>
              <w:t>≤62.46万元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4D95">
            <w:pPr>
              <w:jc w:val="center"/>
            </w:pPr>
            <w:r>
              <w:rPr>
                <w:rFonts w:ascii="宋体" w:hAnsi="宋体" w:eastAsia="宋体"/>
                <w:sz w:val="16"/>
              </w:rPr>
              <w:t>=58.08万元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282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74834">
            <w:pPr>
              <w:jc w:val="center"/>
            </w:pPr>
            <w:r>
              <w:rPr>
                <w:rFonts w:ascii="宋体" w:hAnsi="宋体" w:eastAsia="宋体"/>
                <w:sz w:val="16"/>
              </w:rPr>
              <w:t>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10604">
            <w:pPr>
              <w:jc w:val="center"/>
            </w:pPr>
            <w:r>
              <w:rPr>
                <w:rFonts w:ascii="宋体" w:hAnsi="宋体" w:eastAsia="宋体"/>
                <w:sz w:val="16"/>
              </w:rPr>
              <w:t>偏差原因：由于支付资料不齐全无法支付导致资金结转。改进措施：手续补全后进行支付资金</w:t>
            </w:r>
            <w:r>
              <w:rPr>
                <w:rFonts w:hint="eastAsia" w:ascii="宋体" w:hAnsi="宋体"/>
                <w:sz w:val="16"/>
                <w:lang w:eastAsia="zh-CN"/>
              </w:rPr>
              <w:t>。</w:t>
            </w:r>
          </w:p>
        </w:tc>
      </w:tr>
      <w:tr w14:paraId="21436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6DC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DC7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BA0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D66D">
            <w:pPr>
              <w:jc w:val="center"/>
            </w:pPr>
            <w:r>
              <w:rPr>
                <w:rFonts w:ascii="宋体" w:hAnsi="宋体" w:eastAsia="宋体"/>
                <w:sz w:val="16"/>
              </w:rPr>
              <w:t>结核病防治经费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C926">
            <w:pPr>
              <w:jc w:val="center"/>
            </w:pPr>
            <w:r>
              <w:rPr>
                <w:rFonts w:ascii="宋体" w:hAnsi="宋体" w:eastAsia="宋体"/>
                <w:sz w:val="16"/>
              </w:rPr>
              <w:t>≤193.15万元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1F06">
            <w:pPr>
              <w:jc w:val="center"/>
            </w:pPr>
            <w:r>
              <w:rPr>
                <w:rFonts w:ascii="宋体" w:hAnsi="宋体" w:eastAsia="宋体"/>
                <w:sz w:val="16"/>
              </w:rPr>
              <w:t>=191.92万元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22C8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8A1F">
            <w:pPr>
              <w:jc w:val="center"/>
            </w:pPr>
            <w:r>
              <w:rPr>
                <w:rFonts w:ascii="宋体" w:hAnsi="宋体" w:eastAsia="宋体"/>
                <w:sz w:val="16"/>
              </w:rPr>
              <w:t>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867A">
            <w:pPr>
              <w:jc w:val="center"/>
            </w:pPr>
            <w:r>
              <w:rPr>
                <w:rFonts w:ascii="宋体" w:hAnsi="宋体" w:eastAsia="宋体"/>
                <w:sz w:val="16"/>
              </w:rPr>
              <w:t>偏差原因：由于经办人未及时报账无法支付导致资金结转。改进措施：手续补全后进行支付资金</w:t>
            </w:r>
            <w:r>
              <w:rPr>
                <w:rFonts w:hint="eastAsia" w:ascii="宋体" w:hAnsi="宋体"/>
                <w:sz w:val="16"/>
                <w:lang w:eastAsia="zh-CN"/>
              </w:rPr>
              <w:t>。</w:t>
            </w:r>
          </w:p>
        </w:tc>
      </w:tr>
      <w:tr w14:paraId="519A21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533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2EC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3A5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6F30E">
            <w:pPr>
              <w:jc w:val="center"/>
            </w:pPr>
            <w:r>
              <w:rPr>
                <w:rFonts w:hint="eastAsia" w:ascii="宋体" w:hAnsi="宋体"/>
                <w:sz w:val="16"/>
                <w:lang w:eastAsia="zh-CN"/>
              </w:rPr>
              <w:t>艾防</w:t>
            </w:r>
            <w:r>
              <w:rPr>
                <w:rFonts w:ascii="宋体" w:hAnsi="宋体" w:eastAsia="宋体"/>
                <w:sz w:val="16"/>
              </w:rPr>
              <w:t>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40201">
            <w:pPr>
              <w:jc w:val="center"/>
            </w:pPr>
            <w:r>
              <w:rPr>
                <w:rFonts w:ascii="宋体" w:hAnsi="宋体" w:eastAsia="宋体"/>
                <w:sz w:val="16"/>
              </w:rPr>
              <w:t>≤27.20万元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26E8">
            <w:pPr>
              <w:jc w:val="center"/>
            </w:pPr>
            <w:r>
              <w:rPr>
                <w:rFonts w:ascii="宋体" w:hAnsi="宋体" w:eastAsia="宋体"/>
                <w:sz w:val="16"/>
              </w:rPr>
              <w:t>=27.2万元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D089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D701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888B0">
            <w:pPr>
              <w:jc w:val="center"/>
            </w:pPr>
          </w:p>
        </w:tc>
      </w:tr>
      <w:tr w14:paraId="6173C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2F7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806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EB6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B9359">
            <w:pPr>
              <w:jc w:val="center"/>
            </w:pPr>
            <w:r>
              <w:rPr>
                <w:rFonts w:hint="eastAsia" w:ascii="宋体" w:hAnsi="宋体"/>
                <w:sz w:val="16"/>
                <w:lang w:eastAsia="zh-CN"/>
              </w:rPr>
              <w:t>慢性病</w:t>
            </w:r>
            <w:r>
              <w:rPr>
                <w:rFonts w:ascii="宋体" w:hAnsi="宋体" w:eastAsia="宋体"/>
                <w:sz w:val="16"/>
              </w:rPr>
              <w:t>防控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8C45C">
            <w:pPr>
              <w:jc w:val="center"/>
            </w:pPr>
            <w:r>
              <w:rPr>
                <w:rFonts w:ascii="宋体" w:hAnsi="宋体" w:eastAsia="宋体"/>
                <w:sz w:val="16"/>
              </w:rPr>
              <w:t>≤11.45万元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5E846">
            <w:pPr>
              <w:jc w:val="center"/>
            </w:pPr>
            <w:r>
              <w:rPr>
                <w:rFonts w:ascii="宋体" w:hAnsi="宋体" w:eastAsia="宋体"/>
                <w:sz w:val="16"/>
              </w:rPr>
              <w:t>=11.45万元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471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74F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1713">
            <w:pPr>
              <w:jc w:val="center"/>
            </w:pPr>
          </w:p>
        </w:tc>
      </w:tr>
      <w:tr w14:paraId="425F11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7FB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BEE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2B1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B9192">
            <w:pPr>
              <w:jc w:val="center"/>
            </w:pPr>
            <w:r>
              <w:rPr>
                <w:rFonts w:ascii="宋体" w:hAnsi="宋体" w:eastAsia="宋体"/>
                <w:sz w:val="16"/>
              </w:rPr>
              <w:t>包虫病防治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1583E">
            <w:pPr>
              <w:jc w:val="center"/>
            </w:pPr>
            <w:r>
              <w:rPr>
                <w:rFonts w:ascii="宋体" w:hAnsi="宋体" w:eastAsia="宋体"/>
                <w:sz w:val="16"/>
              </w:rPr>
              <w:t>≤6.18万元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5596">
            <w:pPr>
              <w:jc w:val="center"/>
            </w:pPr>
            <w:r>
              <w:rPr>
                <w:rFonts w:ascii="宋体" w:hAnsi="宋体" w:eastAsia="宋体"/>
                <w:sz w:val="16"/>
              </w:rPr>
              <w:t>=5.68万元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28EC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19D88">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E00B">
            <w:pPr>
              <w:jc w:val="center"/>
            </w:pPr>
            <w:r>
              <w:rPr>
                <w:rFonts w:ascii="宋体" w:hAnsi="宋体" w:eastAsia="宋体"/>
                <w:sz w:val="16"/>
              </w:rPr>
              <w:t>偏差原因：由于继续使用下一年资金导致资金结余。改进措施：手续补全后进行支付资金</w:t>
            </w:r>
            <w:r>
              <w:rPr>
                <w:rFonts w:hint="eastAsia" w:ascii="宋体" w:hAnsi="宋体"/>
                <w:sz w:val="16"/>
                <w:lang w:eastAsia="zh-CN"/>
              </w:rPr>
              <w:t>。</w:t>
            </w:r>
          </w:p>
        </w:tc>
      </w:tr>
      <w:tr w14:paraId="681D83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EA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AED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11F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B537">
            <w:pPr>
              <w:jc w:val="center"/>
            </w:pPr>
            <w:r>
              <w:rPr>
                <w:rFonts w:ascii="宋体" w:hAnsi="宋体" w:eastAsia="宋体"/>
                <w:sz w:val="16"/>
              </w:rPr>
              <w:t>重点传染病及健康危害因素监测项目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B685">
            <w:pPr>
              <w:jc w:val="center"/>
            </w:pPr>
            <w:r>
              <w:rPr>
                <w:rFonts w:hint="eastAsia" w:ascii="宋体" w:hAnsi="宋体"/>
                <w:sz w:val="16"/>
                <w:lang w:eastAsia="zh-CN"/>
              </w:rPr>
              <w:t>≤</w:t>
            </w:r>
            <w:r>
              <w:rPr>
                <w:rFonts w:ascii="宋体" w:hAnsi="宋体" w:eastAsia="宋体"/>
                <w:sz w:val="16"/>
              </w:rPr>
              <w:t>427.27万元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4CAF3">
            <w:pPr>
              <w:jc w:val="center"/>
            </w:pPr>
            <w:r>
              <w:rPr>
                <w:rFonts w:ascii="宋体" w:hAnsi="宋体" w:eastAsia="宋体"/>
                <w:sz w:val="16"/>
              </w:rPr>
              <w:t>=423.1万元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7CC6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5861">
            <w:pPr>
              <w:jc w:val="center"/>
            </w:pPr>
            <w:r>
              <w:rPr>
                <w:rFonts w:ascii="宋体" w:hAnsi="宋体" w:eastAsia="宋体"/>
                <w:sz w:val="16"/>
              </w:rPr>
              <w:t>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D2575">
            <w:pPr>
              <w:jc w:val="center"/>
            </w:pPr>
            <w:r>
              <w:rPr>
                <w:rFonts w:ascii="宋体" w:hAnsi="宋体" w:eastAsia="宋体"/>
                <w:sz w:val="16"/>
              </w:rPr>
              <w:t>偏差原因：由于资料不齐全无法支付导致资金结转。改进措施：手续补全后进行支付资金</w:t>
            </w:r>
            <w:r>
              <w:rPr>
                <w:rFonts w:hint="eastAsia" w:ascii="宋体" w:hAnsi="宋体"/>
                <w:sz w:val="16"/>
                <w:lang w:eastAsia="zh-CN"/>
              </w:rPr>
              <w:t>。</w:t>
            </w:r>
          </w:p>
        </w:tc>
      </w:tr>
      <w:tr w14:paraId="328D3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44F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145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1C2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F30E">
            <w:pPr>
              <w:jc w:val="center"/>
            </w:pPr>
            <w:r>
              <w:rPr>
                <w:rFonts w:ascii="宋体" w:hAnsi="宋体" w:eastAsia="宋体"/>
                <w:sz w:val="16"/>
              </w:rPr>
              <w:t>食品安全保障项目经费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4A83C">
            <w:pPr>
              <w:jc w:val="center"/>
            </w:pPr>
            <w:r>
              <w:rPr>
                <w:rFonts w:ascii="宋体" w:hAnsi="宋体" w:eastAsia="宋体"/>
                <w:sz w:val="16"/>
              </w:rPr>
              <w:t>≤43万元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B137E">
            <w:pPr>
              <w:jc w:val="center"/>
            </w:pPr>
            <w:r>
              <w:rPr>
                <w:rFonts w:ascii="宋体" w:hAnsi="宋体" w:eastAsia="宋体"/>
                <w:sz w:val="16"/>
              </w:rPr>
              <w:t>=43万元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DA1E0">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780D">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F4DF9">
            <w:pPr>
              <w:jc w:val="center"/>
            </w:pPr>
          </w:p>
        </w:tc>
      </w:tr>
      <w:tr w14:paraId="0AB5D2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5DC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ADE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880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CF28">
            <w:pPr>
              <w:jc w:val="center"/>
            </w:pPr>
            <w:r>
              <w:rPr>
                <w:rFonts w:ascii="宋体" w:hAnsi="宋体" w:eastAsia="宋体"/>
                <w:sz w:val="16"/>
              </w:rPr>
              <w:t>能力提升经费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D8E8">
            <w:pPr>
              <w:jc w:val="center"/>
            </w:pPr>
            <w:r>
              <w:rPr>
                <w:rFonts w:ascii="宋体" w:hAnsi="宋体" w:eastAsia="宋体"/>
                <w:sz w:val="16"/>
              </w:rPr>
              <w:t>≤23万元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9234">
            <w:pPr>
              <w:jc w:val="center"/>
            </w:pPr>
            <w:r>
              <w:rPr>
                <w:rFonts w:ascii="宋体" w:hAnsi="宋体" w:eastAsia="宋体"/>
                <w:sz w:val="16"/>
              </w:rPr>
              <w:t>=23万元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5205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E295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1806">
            <w:pPr>
              <w:jc w:val="center"/>
            </w:pPr>
          </w:p>
        </w:tc>
      </w:tr>
      <w:tr w14:paraId="2AF15D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7F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E4A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2E6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BB45F">
            <w:pPr>
              <w:jc w:val="center"/>
            </w:pPr>
            <w:r>
              <w:rPr>
                <w:rFonts w:ascii="宋体" w:hAnsi="宋体" w:eastAsia="宋体"/>
                <w:sz w:val="16"/>
              </w:rPr>
              <w:t>2022年重大传染病防治经费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6673">
            <w:pPr>
              <w:jc w:val="center"/>
            </w:pPr>
            <w:r>
              <w:rPr>
                <w:rFonts w:ascii="宋体" w:hAnsi="宋体" w:eastAsia="宋体"/>
                <w:sz w:val="16"/>
              </w:rPr>
              <w:t>≤60.16万元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7C10">
            <w:pPr>
              <w:jc w:val="center"/>
            </w:pPr>
            <w:r>
              <w:rPr>
                <w:rFonts w:ascii="宋体" w:hAnsi="宋体" w:eastAsia="宋体"/>
                <w:sz w:val="16"/>
              </w:rPr>
              <w:t>=60.16万元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65CD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0B1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3889">
            <w:pPr>
              <w:jc w:val="center"/>
            </w:pPr>
          </w:p>
        </w:tc>
      </w:tr>
      <w:tr w14:paraId="5CFFD1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4DC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42AAC">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CFFC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81CA9">
            <w:pPr>
              <w:jc w:val="center"/>
            </w:pPr>
            <w:r>
              <w:rPr>
                <w:rFonts w:ascii="宋体" w:hAnsi="宋体" w:eastAsia="宋体"/>
                <w:sz w:val="16"/>
              </w:rPr>
              <w:t>规范我地区地、县两级疾控机构病毒性腹泻处置，提升应急处置和实验室检测能力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EE353">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E9F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FE0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E0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59168">
            <w:pPr>
              <w:jc w:val="center"/>
            </w:pPr>
          </w:p>
        </w:tc>
      </w:tr>
      <w:tr w14:paraId="34898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188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D0E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15B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35D2">
            <w:pPr>
              <w:jc w:val="center"/>
            </w:pPr>
            <w:r>
              <w:rPr>
                <w:rFonts w:ascii="宋体" w:hAnsi="宋体" w:eastAsia="宋体"/>
                <w:sz w:val="16"/>
              </w:rPr>
              <w:t>降低疫苗可预防传染病发病率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519C">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04C5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A5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BE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8DA6">
            <w:pPr>
              <w:jc w:val="center"/>
            </w:pPr>
          </w:p>
        </w:tc>
      </w:tr>
      <w:tr w14:paraId="7B927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4FF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35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2D1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6EE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14E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C3E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602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2C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259B4">
            <w:pPr>
              <w:jc w:val="center"/>
            </w:pPr>
          </w:p>
        </w:tc>
      </w:tr>
      <w:tr w14:paraId="54B3F4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1EDA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AC35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8BAD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F39350">
            <w:pPr>
              <w:jc w:val="center"/>
            </w:pPr>
            <w:r>
              <w:rPr>
                <w:rFonts w:ascii="宋体" w:hAnsi="宋体" w:eastAsia="宋体"/>
                <w:sz w:val="16"/>
              </w:rPr>
              <w:t>98.82分</w:t>
            </w:r>
          </w:p>
        </w:tc>
      </w:tr>
    </w:tbl>
    <w:p w14:paraId="79E28E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6BB077">
        <w:tblPrEx>
          <w:tblCellMar>
            <w:top w:w="0" w:type="dxa"/>
            <w:left w:w="108" w:type="dxa"/>
            <w:bottom w:w="0" w:type="dxa"/>
            <w:right w:w="108" w:type="dxa"/>
          </w:tblCellMar>
        </w:tblPrEx>
        <w:tc>
          <w:tcPr>
            <w:tcW w:w="8847" w:type="dxa"/>
            <w:gridSpan w:val="9"/>
            <w:vAlign w:val="center"/>
          </w:tcPr>
          <w:p w14:paraId="31E90EBF">
            <w:pPr>
              <w:jc w:val="center"/>
            </w:pPr>
            <w:r>
              <w:rPr>
                <w:rFonts w:ascii="宋体" w:hAnsi="宋体" w:eastAsia="宋体"/>
                <w:sz w:val="24"/>
              </w:rPr>
              <w:t>项目支出绩效自评表</w:t>
            </w:r>
          </w:p>
        </w:tc>
      </w:tr>
      <w:tr w14:paraId="3B518C8A">
        <w:tblPrEx>
          <w:tblCellMar>
            <w:top w:w="0" w:type="dxa"/>
            <w:left w:w="108" w:type="dxa"/>
            <w:bottom w:w="0" w:type="dxa"/>
            <w:right w:w="108" w:type="dxa"/>
          </w:tblCellMar>
        </w:tblPrEx>
        <w:tc>
          <w:tcPr>
            <w:tcW w:w="8847" w:type="dxa"/>
            <w:gridSpan w:val="9"/>
            <w:vAlign w:val="center"/>
          </w:tcPr>
          <w:p w14:paraId="36C68E84">
            <w:pPr>
              <w:jc w:val="center"/>
            </w:pPr>
            <w:r>
              <w:rPr>
                <w:rFonts w:ascii="宋体" w:hAnsi="宋体" w:eastAsia="宋体"/>
                <w:sz w:val="24"/>
              </w:rPr>
              <w:t>(2024年度)</w:t>
            </w:r>
          </w:p>
        </w:tc>
      </w:tr>
      <w:tr w14:paraId="540676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C93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FCD9C3">
            <w:pPr>
              <w:jc w:val="center"/>
            </w:pPr>
            <w:r>
              <w:rPr>
                <w:rFonts w:ascii="宋体" w:hAnsi="宋体" w:eastAsia="宋体"/>
                <w:sz w:val="16"/>
              </w:rPr>
              <w:t>2023年</w:t>
            </w:r>
            <w:r>
              <w:rPr>
                <w:rFonts w:hint="eastAsia" w:ascii="宋体" w:hAnsi="宋体"/>
                <w:sz w:val="16"/>
                <w:lang w:eastAsia="zh-CN"/>
              </w:rPr>
              <w:t>为民办实事</w:t>
            </w:r>
            <w:r>
              <w:rPr>
                <w:rFonts w:ascii="宋体" w:hAnsi="宋体" w:eastAsia="宋体"/>
                <w:sz w:val="16"/>
              </w:rPr>
              <w:t>工作经费项目</w:t>
            </w:r>
          </w:p>
        </w:tc>
      </w:tr>
      <w:tr w14:paraId="16B7A4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E8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59085C">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1DB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6817F">
            <w:pPr>
              <w:jc w:val="center"/>
            </w:pPr>
            <w:r>
              <w:rPr>
                <w:rFonts w:ascii="宋体" w:hAnsi="宋体" w:eastAsia="宋体"/>
                <w:sz w:val="16"/>
              </w:rPr>
              <w:t>新疆维吾尔自治区和田地区疾病预防控制中心</w:t>
            </w:r>
          </w:p>
        </w:tc>
      </w:tr>
      <w:tr w14:paraId="37077C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42C3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7A0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792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F5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2E96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0E1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D916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9F566">
            <w:pPr>
              <w:jc w:val="center"/>
            </w:pPr>
            <w:r>
              <w:rPr>
                <w:rFonts w:ascii="宋体" w:hAnsi="宋体" w:eastAsia="宋体"/>
                <w:sz w:val="16"/>
              </w:rPr>
              <w:t>得分</w:t>
            </w:r>
          </w:p>
        </w:tc>
      </w:tr>
      <w:tr w14:paraId="755375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00C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D405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DA50">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6ACC">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20D1">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DD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608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08D26">
            <w:pPr>
              <w:jc w:val="center"/>
            </w:pPr>
            <w:r>
              <w:rPr>
                <w:rFonts w:ascii="宋体" w:hAnsi="宋体" w:eastAsia="宋体"/>
                <w:sz w:val="16"/>
              </w:rPr>
              <w:t>10.00分</w:t>
            </w:r>
          </w:p>
        </w:tc>
      </w:tr>
      <w:tr w14:paraId="32D44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2CE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5F16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706C">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16D4">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C187">
            <w:pPr>
              <w:jc w:val="center"/>
            </w:pPr>
            <w:r>
              <w:rPr>
                <w:rFonts w:ascii="宋体" w:hAnsi="宋体" w:eastAsia="宋体"/>
                <w:sz w:val="16"/>
              </w:rPr>
              <w:t>2.37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2E0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6BB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1166B">
            <w:pPr>
              <w:jc w:val="center"/>
            </w:pPr>
            <w:r>
              <w:rPr>
                <w:rFonts w:ascii="宋体" w:hAnsi="宋体" w:eastAsia="宋体"/>
                <w:sz w:val="16"/>
              </w:rPr>
              <w:t>—</w:t>
            </w:r>
          </w:p>
        </w:tc>
      </w:tr>
      <w:tr w14:paraId="7D45A1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486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136D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D1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17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01C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980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2FD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DD76">
            <w:pPr>
              <w:jc w:val="center"/>
            </w:pPr>
            <w:r>
              <w:rPr>
                <w:rFonts w:ascii="宋体" w:hAnsi="宋体" w:eastAsia="宋体"/>
                <w:sz w:val="16"/>
              </w:rPr>
              <w:t>—</w:t>
            </w:r>
          </w:p>
        </w:tc>
      </w:tr>
      <w:tr w14:paraId="0EC23F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275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5E17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81E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E4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A0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FA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22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1F8A">
            <w:pPr>
              <w:jc w:val="center"/>
            </w:pPr>
            <w:r>
              <w:rPr>
                <w:rFonts w:ascii="宋体" w:hAnsi="宋体" w:eastAsia="宋体"/>
                <w:sz w:val="16"/>
              </w:rPr>
              <w:t>—</w:t>
            </w:r>
          </w:p>
        </w:tc>
      </w:tr>
      <w:tr w14:paraId="09E8A4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D9D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68DE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47A2CF">
            <w:pPr>
              <w:jc w:val="center"/>
            </w:pPr>
            <w:r>
              <w:rPr>
                <w:rFonts w:ascii="宋体" w:hAnsi="宋体" w:eastAsia="宋体"/>
                <w:sz w:val="16"/>
              </w:rPr>
              <w:t>实际完成情况</w:t>
            </w:r>
          </w:p>
        </w:tc>
      </w:tr>
      <w:tr w14:paraId="30E2B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D694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0FE046">
            <w:pPr>
              <w:jc w:val="both"/>
            </w:pPr>
            <w:r>
              <w:rPr>
                <w:rFonts w:ascii="宋体" w:hAnsi="宋体" w:eastAsia="宋体"/>
                <w:sz w:val="16"/>
              </w:rPr>
              <w:t>1.完成</w:t>
            </w:r>
            <w:r>
              <w:rPr>
                <w:rFonts w:hint="eastAsia" w:ascii="宋体" w:hAnsi="宋体"/>
                <w:sz w:val="16"/>
                <w:lang w:eastAsia="zh-CN"/>
              </w:rPr>
              <w:t>驻村</w:t>
            </w:r>
            <w:r>
              <w:rPr>
                <w:rFonts w:ascii="宋体" w:hAnsi="宋体" w:eastAsia="宋体"/>
                <w:sz w:val="16"/>
              </w:rPr>
              <w:t>工作队派出人数20人,派驻3个访</w:t>
            </w:r>
            <w:r>
              <w:rPr>
                <w:rFonts w:hint="eastAsia" w:ascii="宋体" w:hAnsi="宋体"/>
                <w:sz w:val="16"/>
                <w:lang w:eastAsia="zh-CN"/>
              </w:rPr>
              <w:t>驻村</w:t>
            </w:r>
            <w:r>
              <w:rPr>
                <w:rFonts w:ascii="宋体" w:hAnsi="宋体" w:eastAsia="宋体"/>
                <w:sz w:val="16"/>
              </w:rPr>
              <w:t>工作队。2.开展访贫问苦、送信息、送服务、送温暖工作。3.积极帮助困难群众解决问题，为困难群众购置冬季取暖用煤。4.关心关怀、慰问老党员,积极开展各类文艺活动,及时合理支出</w:t>
            </w:r>
            <w:r>
              <w:rPr>
                <w:rFonts w:hint="eastAsia" w:ascii="宋体" w:hAnsi="宋体"/>
                <w:sz w:val="16"/>
                <w:lang w:val="en-US" w:eastAsia="zh-CN"/>
              </w:rPr>
              <w:t>为民办实事</w:t>
            </w:r>
            <w:r>
              <w:rPr>
                <w:rFonts w:ascii="宋体" w:hAnsi="宋体" w:eastAsia="宋体"/>
                <w:sz w:val="16"/>
              </w:rPr>
              <w:t>工作经费,积极宣传党的惠民政策，落实惠民生政策，带动基层党组织。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0E347">
            <w:pPr>
              <w:jc w:val="both"/>
            </w:pPr>
            <w:r>
              <w:rPr>
                <w:rFonts w:hint="eastAsia" w:ascii="宋体" w:hAnsi="宋体"/>
                <w:sz w:val="16"/>
                <w:lang w:eastAsia="zh-CN"/>
              </w:rPr>
              <w:t>截至</w:t>
            </w:r>
            <w:r>
              <w:rPr>
                <w:rFonts w:ascii="宋体" w:hAnsi="宋体" w:eastAsia="宋体"/>
                <w:sz w:val="16"/>
              </w:rPr>
              <w:t>2024年12月31日，本项目实际形成支出2.37万元，已完成工作队派出人数20人,派驻3个访</w:t>
            </w:r>
            <w:r>
              <w:rPr>
                <w:rFonts w:hint="eastAsia" w:ascii="宋体" w:hAnsi="宋体"/>
                <w:sz w:val="16"/>
                <w:lang w:eastAsia="zh-CN"/>
              </w:rPr>
              <w:t>驻村</w:t>
            </w:r>
            <w:r>
              <w:rPr>
                <w:rFonts w:ascii="宋体" w:hAnsi="宋体" w:eastAsia="宋体"/>
                <w:sz w:val="16"/>
              </w:rPr>
              <w:t>工作队，开展访贫问苦、送信息、送服务、送温暖工作等工作任务，达到了解决当地群众的生活困难的效益，村民满意度达到98%。</w:t>
            </w:r>
          </w:p>
        </w:tc>
      </w:tr>
      <w:tr w14:paraId="4C64FD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4738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22A0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351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1D25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4B98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36A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3FA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69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2058">
            <w:pPr>
              <w:jc w:val="center"/>
            </w:pPr>
            <w:r>
              <w:rPr>
                <w:rFonts w:ascii="宋体" w:hAnsi="宋体" w:eastAsia="宋体"/>
                <w:sz w:val="16"/>
              </w:rPr>
              <w:t>偏差原因分析及改进措施</w:t>
            </w:r>
          </w:p>
        </w:tc>
      </w:tr>
      <w:tr w14:paraId="2190C4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863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F294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530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D6D8">
            <w:pPr>
              <w:jc w:val="center"/>
            </w:pPr>
            <w:r>
              <w:rPr>
                <w:rFonts w:hint="eastAsia" w:ascii="宋体" w:hAnsi="宋体"/>
                <w:sz w:val="16"/>
                <w:lang w:eastAsia="zh-CN"/>
              </w:rPr>
              <w:t>为民办实事</w:t>
            </w: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A070">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72AF">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EB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A3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AD5B8">
            <w:pPr>
              <w:jc w:val="center"/>
            </w:pPr>
          </w:p>
        </w:tc>
      </w:tr>
      <w:tr w14:paraId="5A8FF3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125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CDC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4CC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927FB">
            <w:pPr>
              <w:jc w:val="center"/>
            </w:pPr>
            <w:r>
              <w:rPr>
                <w:rFonts w:hint="eastAsia" w:ascii="宋体" w:hAnsi="宋体"/>
                <w:sz w:val="16"/>
                <w:lang w:eastAsia="zh-CN"/>
              </w:rPr>
              <w:t>为民办实事</w:t>
            </w: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8B4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4521">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D5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79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855C">
            <w:pPr>
              <w:jc w:val="center"/>
            </w:pPr>
          </w:p>
        </w:tc>
      </w:tr>
      <w:tr w14:paraId="69650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23E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D22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60B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2ED5">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0AD6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22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50B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51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908E2">
            <w:pPr>
              <w:jc w:val="center"/>
            </w:pPr>
          </w:p>
        </w:tc>
      </w:tr>
      <w:tr w14:paraId="61F36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130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FB3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8A2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8CB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A8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11C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1D5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33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51F7">
            <w:pPr>
              <w:jc w:val="center"/>
            </w:pPr>
          </w:p>
        </w:tc>
      </w:tr>
      <w:tr w14:paraId="78867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BC1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0C2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F3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41C6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A286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D2815">
            <w:pPr>
              <w:jc w:val="center"/>
            </w:pPr>
            <w:r>
              <w:rPr>
                <w:rFonts w:ascii="宋体" w:hAnsi="宋体" w:eastAsia="宋体"/>
                <w:sz w:val="16"/>
              </w:rPr>
              <w:t>2024年6月30日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A85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2E5E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1FBB3">
            <w:pPr>
              <w:jc w:val="center"/>
            </w:pPr>
          </w:p>
        </w:tc>
      </w:tr>
      <w:tr w14:paraId="085E6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2AF7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D4D9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7267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07C81">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6E63">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4D07">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1A9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DAC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CD3C5">
            <w:pPr>
              <w:jc w:val="center"/>
            </w:pPr>
          </w:p>
        </w:tc>
      </w:tr>
      <w:tr w14:paraId="79302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D3E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8FF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A4F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3942">
            <w:pPr>
              <w:jc w:val="center"/>
            </w:pPr>
            <w:r>
              <w:rPr>
                <w:rFonts w:ascii="宋体" w:hAnsi="宋体" w:eastAsia="宋体"/>
                <w:sz w:val="16"/>
              </w:rPr>
              <w:t>访贫问苦经费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9535">
            <w:pPr>
              <w:jc w:val="center"/>
            </w:pPr>
            <w:r>
              <w:rPr>
                <w:rFonts w:ascii="宋体" w:hAnsi="宋体" w:eastAsia="宋体"/>
                <w:sz w:val="16"/>
              </w:rPr>
              <w:t>≤0.57万元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97480">
            <w:pPr>
              <w:jc w:val="center"/>
            </w:pPr>
            <w:r>
              <w:rPr>
                <w:rFonts w:ascii="宋体" w:hAnsi="宋体" w:eastAsia="宋体"/>
                <w:sz w:val="16"/>
              </w:rPr>
              <w:t>=0.57万元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53B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EC8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2742D">
            <w:pPr>
              <w:jc w:val="center"/>
            </w:pPr>
          </w:p>
        </w:tc>
      </w:tr>
      <w:tr w14:paraId="2C2FA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5F4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D02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C5E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B3D5">
            <w:pPr>
              <w:jc w:val="center"/>
            </w:pPr>
            <w:r>
              <w:rPr>
                <w:rFonts w:ascii="宋体" w:hAnsi="宋体" w:eastAsia="宋体"/>
                <w:sz w:val="16"/>
              </w:rPr>
              <w:t>村级组织工作经费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1E857">
            <w:pPr>
              <w:jc w:val="center"/>
            </w:pPr>
            <w:r>
              <w:rPr>
                <w:rFonts w:ascii="宋体" w:hAnsi="宋体" w:eastAsia="宋体"/>
                <w:sz w:val="16"/>
              </w:rPr>
              <w:t>≤0.38万元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BAE95">
            <w:pPr>
              <w:jc w:val="center"/>
            </w:pPr>
            <w:r>
              <w:rPr>
                <w:rFonts w:ascii="宋体" w:hAnsi="宋体" w:eastAsia="宋体"/>
                <w:sz w:val="16"/>
              </w:rPr>
              <w:t>=0.38万元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0F2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E9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5E17">
            <w:pPr>
              <w:jc w:val="center"/>
            </w:pPr>
          </w:p>
        </w:tc>
      </w:tr>
      <w:tr w14:paraId="5D1E6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DB9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2F61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81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55C98">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A734">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3DC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4F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9BB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66A4E">
            <w:pPr>
              <w:jc w:val="center"/>
            </w:pPr>
          </w:p>
        </w:tc>
      </w:tr>
      <w:tr w14:paraId="63657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F3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368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04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DBE36">
            <w:pPr>
              <w:jc w:val="center"/>
            </w:pPr>
            <w:r>
              <w:rPr>
                <w:rFonts w:hint="eastAsia" w:ascii="宋体" w:hAnsi="宋体"/>
                <w:sz w:val="16"/>
                <w:lang w:eastAsia="zh-CN"/>
              </w:rPr>
              <w:t>为民办实事</w:t>
            </w:r>
            <w:r>
              <w:rPr>
                <w:rFonts w:ascii="宋体" w:hAnsi="宋体" w:eastAsia="宋体"/>
                <w:sz w:val="16"/>
              </w:rPr>
              <w:t>工作队所在村民满意率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7C78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5A06A">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85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87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44572">
            <w:pPr>
              <w:jc w:val="center"/>
            </w:pPr>
          </w:p>
        </w:tc>
      </w:tr>
      <w:tr w14:paraId="3AF06B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FDB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3F5E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833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DECDF9">
            <w:pPr>
              <w:jc w:val="center"/>
            </w:pPr>
            <w:r>
              <w:rPr>
                <w:rFonts w:ascii="宋体" w:hAnsi="宋体" w:eastAsia="宋体"/>
                <w:sz w:val="16"/>
              </w:rPr>
              <w:t>100分</w:t>
            </w:r>
          </w:p>
        </w:tc>
      </w:tr>
    </w:tbl>
    <w:p w14:paraId="4EBB5A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43384A">
        <w:tblPrEx>
          <w:tblCellMar>
            <w:top w:w="0" w:type="dxa"/>
            <w:left w:w="108" w:type="dxa"/>
            <w:bottom w:w="0" w:type="dxa"/>
            <w:right w:w="108" w:type="dxa"/>
          </w:tblCellMar>
        </w:tblPrEx>
        <w:tc>
          <w:tcPr>
            <w:tcW w:w="8847" w:type="dxa"/>
            <w:gridSpan w:val="9"/>
            <w:vAlign w:val="center"/>
          </w:tcPr>
          <w:p w14:paraId="58B8005C">
            <w:pPr>
              <w:jc w:val="center"/>
            </w:pPr>
            <w:r>
              <w:rPr>
                <w:rFonts w:ascii="宋体" w:hAnsi="宋体" w:eastAsia="宋体"/>
                <w:sz w:val="24"/>
              </w:rPr>
              <w:t>项目支出绩效自评表</w:t>
            </w:r>
          </w:p>
        </w:tc>
      </w:tr>
      <w:tr w14:paraId="716B2296">
        <w:tblPrEx>
          <w:tblCellMar>
            <w:top w:w="0" w:type="dxa"/>
            <w:left w:w="108" w:type="dxa"/>
            <w:bottom w:w="0" w:type="dxa"/>
            <w:right w:w="108" w:type="dxa"/>
          </w:tblCellMar>
        </w:tblPrEx>
        <w:tc>
          <w:tcPr>
            <w:tcW w:w="8847" w:type="dxa"/>
            <w:gridSpan w:val="9"/>
            <w:vAlign w:val="center"/>
          </w:tcPr>
          <w:p w14:paraId="009A076D">
            <w:pPr>
              <w:jc w:val="center"/>
            </w:pPr>
            <w:r>
              <w:rPr>
                <w:rFonts w:ascii="宋体" w:hAnsi="宋体" w:eastAsia="宋体"/>
                <w:sz w:val="24"/>
              </w:rPr>
              <w:t>(2024年度)</w:t>
            </w:r>
          </w:p>
        </w:tc>
      </w:tr>
      <w:tr w14:paraId="12D178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20B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04E25F">
            <w:pPr>
              <w:jc w:val="center"/>
            </w:pPr>
            <w:r>
              <w:rPr>
                <w:rFonts w:ascii="宋体" w:hAnsi="宋体" w:eastAsia="宋体"/>
                <w:sz w:val="16"/>
              </w:rPr>
              <w:t>2024年中央医疗服务与保障能力提升[医疗卫生机构能力建设、卫生健康人才培养]补助项目</w:t>
            </w:r>
          </w:p>
        </w:tc>
      </w:tr>
      <w:tr w14:paraId="5268C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20F8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EF9664">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A71B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36AF0F">
            <w:pPr>
              <w:jc w:val="center"/>
            </w:pPr>
            <w:r>
              <w:rPr>
                <w:rFonts w:ascii="宋体" w:hAnsi="宋体" w:eastAsia="宋体"/>
                <w:sz w:val="16"/>
              </w:rPr>
              <w:t>新疆维吾尔自治区和田地区疾病预防控制中心</w:t>
            </w:r>
          </w:p>
        </w:tc>
      </w:tr>
      <w:tr w14:paraId="3CB8C2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679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7466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AD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2E8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15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DD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B0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19FA5">
            <w:pPr>
              <w:jc w:val="center"/>
            </w:pPr>
            <w:r>
              <w:rPr>
                <w:rFonts w:ascii="宋体" w:hAnsi="宋体" w:eastAsia="宋体"/>
                <w:sz w:val="16"/>
              </w:rPr>
              <w:t>得分</w:t>
            </w:r>
          </w:p>
        </w:tc>
      </w:tr>
      <w:tr w14:paraId="734F73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A12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B2C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B0D85">
            <w:pPr>
              <w:jc w:val="center"/>
            </w:pPr>
            <w:r>
              <w:rPr>
                <w:rFonts w:ascii="宋体" w:hAnsi="宋体" w:eastAsia="宋体"/>
                <w:sz w:val="16"/>
              </w:rPr>
              <w:t>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4BA8F">
            <w:pPr>
              <w:jc w:val="center"/>
            </w:pPr>
            <w:r>
              <w:rPr>
                <w:rFonts w:ascii="宋体" w:hAnsi="宋体" w:eastAsia="宋体"/>
                <w:sz w:val="16"/>
              </w:rPr>
              <w:t>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7227">
            <w:pPr>
              <w:jc w:val="center"/>
            </w:pPr>
            <w:r>
              <w:rPr>
                <w:rFonts w:ascii="宋体" w:hAnsi="宋体" w:eastAsia="宋体"/>
                <w:sz w:val="16"/>
              </w:rPr>
              <w:t>21.22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89F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D61D">
            <w:pPr>
              <w:jc w:val="center"/>
            </w:pPr>
            <w:r>
              <w:rPr>
                <w:rFonts w:ascii="宋体" w:hAnsi="宋体" w:eastAsia="宋体"/>
                <w:sz w:val="16"/>
              </w:rPr>
              <w:t xml:space="preserve">99.62%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DF41">
            <w:pPr>
              <w:jc w:val="center"/>
            </w:pPr>
            <w:r>
              <w:rPr>
                <w:rFonts w:ascii="宋体" w:hAnsi="宋体" w:eastAsia="宋体"/>
                <w:sz w:val="16"/>
              </w:rPr>
              <w:t>9.91分</w:t>
            </w:r>
          </w:p>
        </w:tc>
      </w:tr>
      <w:tr w14:paraId="4B588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1EC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B02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1AF9D">
            <w:pPr>
              <w:jc w:val="center"/>
            </w:pPr>
            <w:r>
              <w:rPr>
                <w:rFonts w:ascii="宋体" w:hAnsi="宋体" w:eastAsia="宋体"/>
                <w:sz w:val="16"/>
              </w:rPr>
              <w:t>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F964">
            <w:pPr>
              <w:jc w:val="center"/>
            </w:pPr>
            <w:r>
              <w:rPr>
                <w:rFonts w:ascii="宋体" w:hAnsi="宋体" w:eastAsia="宋体"/>
                <w:sz w:val="16"/>
              </w:rPr>
              <w:t>21.30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16F2">
            <w:pPr>
              <w:jc w:val="center"/>
            </w:pPr>
            <w:r>
              <w:rPr>
                <w:rFonts w:ascii="宋体" w:hAnsi="宋体" w:eastAsia="宋体"/>
                <w:sz w:val="16"/>
              </w:rPr>
              <w:t>21.22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22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3D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BE3F9">
            <w:pPr>
              <w:jc w:val="center"/>
            </w:pPr>
            <w:r>
              <w:rPr>
                <w:rFonts w:ascii="宋体" w:hAnsi="宋体" w:eastAsia="宋体"/>
                <w:sz w:val="16"/>
              </w:rPr>
              <w:t>—</w:t>
            </w:r>
          </w:p>
        </w:tc>
      </w:tr>
      <w:tr w14:paraId="2495A0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D6F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4734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4A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A8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4A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E3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8C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7681">
            <w:pPr>
              <w:jc w:val="center"/>
            </w:pPr>
            <w:r>
              <w:rPr>
                <w:rFonts w:ascii="宋体" w:hAnsi="宋体" w:eastAsia="宋体"/>
                <w:sz w:val="16"/>
              </w:rPr>
              <w:t>—</w:t>
            </w:r>
          </w:p>
        </w:tc>
      </w:tr>
      <w:tr w14:paraId="2FC04F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A70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E4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54E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175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90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CE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06E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6347">
            <w:pPr>
              <w:jc w:val="center"/>
            </w:pPr>
            <w:r>
              <w:rPr>
                <w:rFonts w:ascii="宋体" w:hAnsi="宋体" w:eastAsia="宋体"/>
                <w:sz w:val="16"/>
              </w:rPr>
              <w:t>—</w:t>
            </w:r>
          </w:p>
        </w:tc>
      </w:tr>
      <w:tr w14:paraId="790EB9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F1EA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C37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22570">
            <w:pPr>
              <w:jc w:val="center"/>
            </w:pPr>
            <w:r>
              <w:rPr>
                <w:rFonts w:ascii="宋体" w:hAnsi="宋体" w:eastAsia="宋体"/>
                <w:sz w:val="16"/>
              </w:rPr>
              <w:t>实际完成情况</w:t>
            </w:r>
          </w:p>
        </w:tc>
      </w:tr>
      <w:tr w14:paraId="382F11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E2E9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AAEEA3">
            <w:pPr>
              <w:jc w:val="both"/>
            </w:pPr>
            <w:r>
              <w:rPr>
                <w:rFonts w:ascii="宋体" w:hAnsi="宋体" w:eastAsia="宋体"/>
                <w:sz w:val="16"/>
              </w:rPr>
              <w:t>加强疾控中心急性传染病专业人员应急处置、应急监测分析、应急评估能力，提高全地区急性传染病监测应急工作能力和水平。使用传染病实验室检测质量提升项目资金12.5万元为和田地区疾控中心、和田市疾控中心、洛浦县疾控中心、和田县疾控中心、和田地区传染病专科医院5家被考核单位购买所需的试剂、耗材、个人防护装备、测试化验加工费等；负责组织和田地区疾控中心、和田市疾控中心、洛浦县疾控中心、和田县疾控中心、和田地区传染病专科医院5家被考核单位按时参加考核，通过参加自治区</w:t>
            </w:r>
            <w:r>
              <w:rPr>
                <w:rFonts w:hint="eastAsia" w:ascii="宋体" w:hAnsi="宋体"/>
                <w:sz w:val="16"/>
                <w:lang w:eastAsia="zh-CN"/>
              </w:rPr>
              <w:t>疾控中心</w:t>
            </w:r>
            <w:r>
              <w:rPr>
                <w:rFonts w:ascii="宋体" w:hAnsi="宋体" w:eastAsia="宋体"/>
                <w:sz w:val="16"/>
              </w:rPr>
              <w:t>组织的传染病实验室检测质量考核进一步强化实验室检测能力，提高检测活动的规范性和检测结果的准确性。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5B545F">
            <w:pPr>
              <w:jc w:val="both"/>
            </w:pPr>
            <w:r>
              <w:rPr>
                <w:rFonts w:hint="eastAsia" w:ascii="宋体" w:hAnsi="宋体"/>
                <w:sz w:val="16"/>
                <w:lang w:eastAsia="zh-CN"/>
              </w:rPr>
              <w:t>截至</w:t>
            </w:r>
            <w:r>
              <w:rPr>
                <w:rFonts w:ascii="宋体" w:hAnsi="宋体" w:eastAsia="宋体"/>
                <w:sz w:val="16"/>
              </w:rPr>
              <w:t>2024年12月31日，本项目实际形成支出21.22万元，已完成购买5家被考核单位所需的试剂、耗材，10种试剂评估工作等任务，达到了强化实验室检测能力效益，受益人员满意度达到100%。</w:t>
            </w:r>
          </w:p>
        </w:tc>
      </w:tr>
      <w:tr w14:paraId="0B7BEB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3483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C9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B56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63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EEF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298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69D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17D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C7A3">
            <w:pPr>
              <w:jc w:val="center"/>
            </w:pPr>
            <w:r>
              <w:rPr>
                <w:rFonts w:ascii="宋体" w:hAnsi="宋体" w:eastAsia="宋体"/>
                <w:sz w:val="16"/>
              </w:rPr>
              <w:t>偏差原因分析及改进措施</w:t>
            </w:r>
          </w:p>
        </w:tc>
      </w:tr>
      <w:tr w14:paraId="3491D1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881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F757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9F6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5D720">
            <w:pPr>
              <w:jc w:val="center"/>
            </w:pPr>
            <w:r>
              <w:rPr>
                <w:rFonts w:ascii="宋体" w:hAnsi="宋体" w:eastAsia="宋体"/>
                <w:sz w:val="16"/>
              </w:rPr>
              <w:t>对基层传染病应急小分队队员开展应急培训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20D5">
            <w:pPr>
              <w:jc w:val="center"/>
            </w:pPr>
            <w:r>
              <w:rPr>
                <w:rFonts w:ascii="宋体" w:hAnsi="宋体" w:eastAsia="宋体"/>
                <w:sz w:val="16"/>
              </w:rPr>
              <w: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4657B">
            <w:pPr>
              <w:jc w:val="center"/>
            </w:pPr>
            <w:r>
              <w:rPr>
                <w:rFonts w:ascii="宋体" w:hAnsi="宋体" w:eastAsia="宋体"/>
                <w:sz w:val="16"/>
              </w:rPr>
              <w:t>=20人次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5E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2A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5358">
            <w:pPr>
              <w:jc w:val="center"/>
            </w:pPr>
          </w:p>
        </w:tc>
      </w:tr>
      <w:tr w14:paraId="3E215B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C88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B66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269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4E9A9">
            <w:pPr>
              <w:jc w:val="center"/>
            </w:pPr>
            <w:r>
              <w:rPr>
                <w:rFonts w:ascii="宋体" w:hAnsi="宋体" w:eastAsia="宋体"/>
                <w:sz w:val="16"/>
              </w:rPr>
              <w:t>和田地区疾控中心动态评估试剂种类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CA66F">
            <w:pPr>
              <w:jc w:val="center"/>
            </w:pPr>
            <w:r>
              <w:rPr>
                <w:rFonts w:ascii="宋体" w:hAnsi="宋体" w:eastAsia="宋体"/>
                <w:sz w:val="16"/>
              </w:rPr>
              <w:t>≥10种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B10E">
            <w:pPr>
              <w:jc w:val="center"/>
            </w:pPr>
            <w:r>
              <w:rPr>
                <w:rFonts w:ascii="宋体" w:hAnsi="宋体" w:eastAsia="宋体"/>
                <w:sz w:val="16"/>
              </w:rPr>
              <w:t>=10种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A21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1EB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0D2F">
            <w:pPr>
              <w:jc w:val="center"/>
            </w:pPr>
          </w:p>
        </w:tc>
      </w:tr>
      <w:tr w14:paraId="6674F3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87F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F6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4D2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F20A7">
            <w:pPr>
              <w:jc w:val="center"/>
            </w:pPr>
            <w:r>
              <w:rPr>
                <w:rFonts w:ascii="宋体" w:hAnsi="宋体" w:eastAsia="宋体"/>
                <w:sz w:val="16"/>
              </w:rPr>
              <w:t>采购沙门氏菌分离培养、生化检测、核酸检测（种）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50496">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B098">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FD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9DE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1F2B1">
            <w:pPr>
              <w:jc w:val="center"/>
            </w:pPr>
          </w:p>
        </w:tc>
      </w:tr>
      <w:tr w14:paraId="425126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E14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75F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7C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D599">
            <w:pPr>
              <w:jc w:val="center"/>
            </w:pPr>
            <w:r>
              <w:rPr>
                <w:rFonts w:ascii="宋体" w:hAnsi="宋体" w:eastAsia="宋体"/>
                <w:sz w:val="16"/>
              </w:rPr>
              <w:t>采购沙门氏菌血清学</w:t>
            </w:r>
            <w:r>
              <w:rPr>
                <w:rFonts w:hint="eastAsia" w:ascii="宋体" w:hAnsi="宋体"/>
                <w:sz w:val="16"/>
                <w:lang w:eastAsia="zh-CN"/>
              </w:rPr>
              <w:t>分析</w:t>
            </w:r>
            <w:r>
              <w:rPr>
                <w:rFonts w:ascii="宋体" w:hAnsi="宋体" w:eastAsia="宋体"/>
                <w:sz w:val="16"/>
              </w:rPr>
              <w:t>试剂、耗材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7ABD2">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A201">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B62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B36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EDF3D">
            <w:pPr>
              <w:jc w:val="center"/>
            </w:pPr>
          </w:p>
        </w:tc>
      </w:tr>
      <w:tr w14:paraId="5154B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028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B6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EAC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1CFD">
            <w:pPr>
              <w:jc w:val="center"/>
            </w:pPr>
            <w:r>
              <w:rPr>
                <w:rFonts w:ascii="宋体" w:hAnsi="宋体" w:eastAsia="宋体"/>
                <w:sz w:val="16"/>
              </w:rPr>
              <w:t>采购志贺氏菌分离培养、生化检测、核酸检测（种）试剂、耗材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C09D">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7DB6">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024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C8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BE001">
            <w:pPr>
              <w:jc w:val="center"/>
            </w:pPr>
          </w:p>
        </w:tc>
      </w:tr>
      <w:tr w14:paraId="756D4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B5B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076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1D3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1C988">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3EF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B1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ED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10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9F9D">
            <w:pPr>
              <w:jc w:val="center"/>
            </w:pPr>
          </w:p>
        </w:tc>
      </w:tr>
      <w:tr w14:paraId="214D4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308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D6E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1690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8C9C3">
            <w:pPr>
              <w:jc w:val="center"/>
            </w:pPr>
            <w:r>
              <w:rPr>
                <w:rFonts w:ascii="宋体" w:hAnsi="宋体" w:eastAsia="宋体"/>
                <w:sz w:val="16"/>
              </w:rPr>
              <w:t>参训人员培训完成率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DE0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E8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8A0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BA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A440">
            <w:pPr>
              <w:jc w:val="center"/>
            </w:pPr>
          </w:p>
        </w:tc>
      </w:tr>
      <w:tr w14:paraId="069D98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F43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7E9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1C11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206C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CAB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7923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3D2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2D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0F682">
            <w:pPr>
              <w:jc w:val="center"/>
            </w:pPr>
          </w:p>
        </w:tc>
      </w:tr>
      <w:tr w14:paraId="30507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35BC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CCB1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C2A0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FB5A8">
            <w:pPr>
              <w:jc w:val="center"/>
            </w:pPr>
            <w:r>
              <w:rPr>
                <w:rFonts w:ascii="宋体" w:hAnsi="宋体" w:eastAsia="宋体"/>
                <w:sz w:val="16"/>
              </w:rPr>
              <w:t>传染病实验室检测质量提升项目费用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E0977">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57CA">
            <w:pPr>
              <w:jc w:val="center"/>
            </w:pPr>
            <w:r>
              <w:rPr>
                <w:rFonts w:ascii="宋体" w:hAnsi="宋体" w:eastAsia="宋体"/>
                <w:sz w:val="16"/>
              </w:rPr>
              <w:t>=12.5万元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FD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065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D92CE">
            <w:pPr>
              <w:jc w:val="center"/>
            </w:pPr>
          </w:p>
        </w:tc>
      </w:tr>
      <w:tr w14:paraId="73CA6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5E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8EE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34F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55B9">
            <w:pPr>
              <w:jc w:val="center"/>
            </w:pPr>
            <w:r>
              <w:rPr>
                <w:rFonts w:ascii="宋体" w:hAnsi="宋体" w:eastAsia="宋体"/>
                <w:sz w:val="16"/>
              </w:rPr>
              <w:t>传染病应急专业人才培训项目费用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B93A3">
            <w:pPr>
              <w:jc w:val="center"/>
            </w:pPr>
            <w:r>
              <w:rPr>
                <w:rFonts w:ascii="宋体" w:hAnsi="宋体" w:eastAsia="宋体"/>
                <w:sz w:val="16"/>
              </w:rPr>
              <w: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6256">
            <w:pPr>
              <w:jc w:val="center"/>
            </w:pPr>
            <w:r>
              <w:rPr>
                <w:rFonts w:ascii="宋体" w:hAnsi="宋体" w:eastAsia="宋体"/>
                <w:sz w:val="16"/>
              </w:rPr>
              <w:t>=4.72万元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269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12FFB">
            <w:pPr>
              <w:jc w:val="center"/>
            </w:pPr>
            <w:r>
              <w:rPr>
                <w:rFonts w:ascii="宋体" w:hAnsi="宋体" w:eastAsia="宋体"/>
                <w:sz w:val="16"/>
              </w:rPr>
              <w:t>4.79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949A">
            <w:pPr>
              <w:jc w:val="center"/>
            </w:pPr>
            <w:r>
              <w:rPr>
                <w:rFonts w:ascii="宋体" w:hAnsi="宋体" w:eastAsia="宋体"/>
                <w:sz w:val="16"/>
              </w:rPr>
              <w:t>偏差原因：项目实施完毕，资金结余；改进措施：继续使用下一年度项目资金。</w:t>
            </w:r>
          </w:p>
        </w:tc>
      </w:tr>
      <w:tr w14:paraId="599005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C8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B48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3BB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58E8">
            <w:pPr>
              <w:jc w:val="center"/>
            </w:pPr>
            <w:r>
              <w:rPr>
                <w:rFonts w:ascii="宋体" w:hAnsi="宋体" w:eastAsia="宋体"/>
                <w:sz w:val="16"/>
              </w:rPr>
              <w:t>病毒监测基础设备经费费用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9DBE4">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4E3A">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82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695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83D3">
            <w:pPr>
              <w:jc w:val="center"/>
            </w:pPr>
          </w:p>
        </w:tc>
      </w:tr>
      <w:tr w14:paraId="03222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50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21C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91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8EDC">
            <w:pPr>
              <w:jc w:val="center"/>
            </w:pPr>
            <w:r>
              <w:rPr>
                <w:rFonts w:ascii="宋体" w:hAnsi="宋体" w:eastAsia="宋体"/>
                <w:sz w:val="16"/>
              </w:rPr>
              <w:t>发生时开展快速检测、流调处置、终末消毒，指导环境消杀、健康宣教等工作，满足各类突发传染病应急现场先期处置需要。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5DBD">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ACF6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D5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1D5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E0289">
            <w:pPr>
              <w:jc w:val="center"/>
            </w:pPr>
          </w:p>
        </w:tc>
      </w:tr>
      <w:tr w14:paraId="4EB848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18C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E7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9AE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291C5">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AA9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E5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6F3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EA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8EEA4">
            <w:pPr>
              <w:jc w:val="center"/>
            </w:pPr>
          </w:p>
        </w:tc>
      </w:tr>
      <w:tr w14:paraId="717F70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273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D2ED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181A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F3DD54">
            <w:pPr>
              <w:jc w:val="center"/>
            </w:pPr>
            <w:r>
              <w:rPr>
                <w:rFonts w:ascii="宋体" w:hAnsi="宋体" w:eastAsia="宋体"/>
                <w:sz w:val="16"/>
              </w:rPr>
              <w:t>99.7分</w:t>
            </w:r>
          </w:p>
        </w:tc>
      </w:tr>
    </w:tbl>
    <w:p w14:paraId="68A026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18CBEB">
        <w:tblPrEx>
          <w:tblCellMar>
            <w:top w:w="0" w:type="dxa"/>
            <w:left w:w="108" w:type="dxa"/>
            <w:bottom w:w="0" w:type="dxa"/>
            <w:right w:w="108" w:type="dxa"/>
          </w:tblCellMar>
        </w:tblPrEx>
        <w:tc>
          <w:tcPr>
            <w:tcW w:w="8847" w:type="dxa"/>
            <w:gridSpan w:val="9"/>
            <w:vAlign w:val="center"/>
          </w:tcPr>
          <w:p w14:paraId="3D03B2F3">
            <w:pPr>
              <w:jc w:val="center"/>
            </w:pPr>
            <w:r>
              <w:rPr>
                <w:rFonts w:ascii="宋体" w:hAnsi="宋体" w:eastAsia="宋体"/>
                <w:sz w:val="24"/>
              </w:rPr>
              <w:t>项目支出绩效自评表</w:t>
            </w:r>
          </w:p>
        </w:tc>
      </w:tr>
      <w:tr w14:paraId="05C13C85">
        <w:tblPrEx>
          <w:tblCellMar>
            <w:top w:w="0" w:type="dxa"/>
            <w:left w:w="108" w:type="dxa"/>
            <w:bottom w:w="0" w:type="dxa"/>
            <w:right w:w="108" w:type="dxa"/>
          </w:tblCellMar>
        </w:tblPrEx>
        <w:tc>
          <w:tcPr>
            <w:tcW w:w="8847" w:type="dxa"/>
            <w:gridSpan w:val="9"/>
            <w:vAlign w:val="center"/>
          </w:tcPr>
          <w:p w14:paraId="75B69614">
            <w:pPr>
              <w:jc w:val="center"/>
            </w:pPr>
            <w:r>
              <w:rPr>
                <w:rFonts w:ascii="宋体" w:hAnsi="宋体" w:eastAsia="宋体"/>
                <w:sz w:val="24"/>
              </w:rPr>
              <w:t>(2024年度)</w:t>
            </w:r>
          </w:p>
        </w:tc>
      </w:tr>
      <w:tr w14:paraId="6F834B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E3F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328871">
            <w:pPr>
              <w:jc w:val="center"/>
            </w:pPr>
            <w:r>
              <w:rPr>
                <w:rFonts w:ascii="宋体" w:hAnsi="宋体" w:eastAsia="宋体"/>
                <w:sz w:val="16"/>
              </w:rPr>
              <w:t>2024年自治区驻村工作专项经费</w:t>
            </w:r>
          </w:p>
        </w:tc>
      </w:tr>
      <w:tr w14:paraId="3C68AB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3DAB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23773A">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8B5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EE2F3D">
            <w:pPr>
              <w:jc w:val="center"/>
            </w:pPr>
            <w:r>
              <w:rPr>
                <w:rFonts w:ascii="宋体" w:hAnsi="宋体" w:eastAsia="宋体"/>
                <w:sz w:val="16"/>
              </w:rPr>
              <w:t>新疆维吾尔自治区和田地区疾病预防控制中心</w:t>
            </w:r>
          </w:p>
        </w:tc>
      </w:tr>
      <w:tr w14:paraId="26CB95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C851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2CF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9B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76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D48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3A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2FFC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DADF">
            <w:pPr>
              <w:jc w:val="center"/>
            </w:pPr>
            <w:r>
              <w:rPr>
                <w:rFonts w:ascii="宋体" w:hAnsi="宋体" w:eastAsia="宋体"/>
                <w:sz w:val="16"/>
              </w:rPr>
              <w:t>得分</w:t>
            </w:r>
          </w:p>
        </w:tc>
      </w:tr>
      <w:tr w14:paraId="590698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858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DE0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463E">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93D11">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8D6D2">
            <w:pPr>
              <w:jc w:val="center"/>
            </w:pPr>
            <w:r>
              <w:rPr>
                <w:rFonts w:ascii="宋体" w:hAnsi="宋体" w:eastAsia="宋体"/>
                <w:sz w:val="16"/>
              </w:rPr>
              <w:t>40.77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27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96154">
            <w:pPr>
              <w:jc w:val="center"/>
            </w:pPr>
            <w:r>
              <w:rPr>
                <w:rFonts w:ascii="宋体" w:hAnsi="宋体" w:eastAsia="宋体"/>
                <w:sz w:val="16"/>
              </w:rPr>
              <w:t xml:space="preserve">99.44%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8BBD">
            <w:pPr>
              <w:jc w:val="center"/>
            </w:pPr>
            <w:r>
              <w:rPr>
                <w:rFonts w:ascii="宋体" w:hAnsi="宋体" w:eastAsia="宋体"/>
                <w:sz w:val="16"/>
              </w:rPr>
              <w:t>9.86分</w:t>
            </w:r>
          </w:p>
        </w:tc>
      </w:tr>
      <w:tr w14:paraId="282306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9A1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E17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18773">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55EE">
            <w:pPr>
              <w:jc w:val="center"/>
            </w:pPr>
            <w:r>
              <w:rPr>
                <w:rFonts w:ascii="宋体" w:hAnsi="宋体" w:eastAsia="宋体"/>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4FCC">
            <w:pPr>
              <w:jc w:val="center"/>
            </w:pPr>
            <w:r>
              <w:rPr>
                <w:rFonts w:ascii="宋体" w:hAnsi="宋体" w:eastAsia="宋体"/>
                <w:sz w:val="16"/>
              </w:rPr>
              <w:t>40.77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C17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CB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E3AF">
            <w:pPr>
              <w:jc w:val="center"/>
            </w:pPr>
            <w:r>
              <w:rPr>
                <w:rFonts w:ascii="宋体" w:hAnsi="宋体" w:eastAsia="宋体"/>
                <w:sz w:val="16"/>
              </w:rPr>
              <w:t>—</w:t>
            </w:r>
          </w:p>
        </w:tc>
      </w:tr>
      <w:tr w14:paraId="753364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958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96BB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157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F1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7ED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F8B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DE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E2A2">
            <w:pPr>
              <w:jc w:val="center"/>
            </w:pPr>
            <w:r>
              <w:rPr>
                <w:rFonts w:ascii="宋体" w:hAnsi="宋体" w:eastAsia="宋体"/>
                <w:sz w:val="16"/>
              </w:rPr>
              <w:t>—</w:t>
            </w:r>
          </w:p>
        </w:tc>
      </w:tr>
      <w:tr w14:paraId="43AEA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E2B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25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5A3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2E3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C3B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81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32F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88C0">
            <w:pPr>
              <w:jc w:val="center"/>
            </w:pPr>
            <w:r>
              <w:rPr>
                <w:rFonts w:ascii="宋体" w:hAnsi="宋体" w:eastAsia="宋体"/>
                <w:sz w:val="16"/>
              </w:rPr>
              <w:t>—</w:t>
            </w:r>
          </w:p>
        </w:tc>
      </w:tr>
      <w:tr w14:paraId="28E0F4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D5C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7952E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4DB42">
            <w:pPr>
              <w:jc w:val="center"/>
            </w:pPr>
            <w:r>
              <w:rPr>
                <w:rFonts w:ascii="宋体" w:hAnsi="宋体" w:eastAsia="宋体"/>
                <w:sz w:val="16"/>
              </w:rPr>
              <w:t>实际完成情况</w:t>
            </w:r>
          </w:p>
        </w:tc>
      </w:tr>
      <w:tr w14:paraId="7FD67B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70A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3535F5">
            <w:pPr>
              <w:jc w:val="both"/>
            </w:pPr>
            <w:r>
              <w:rPr>
                <w:rFonts w:ascii="宋体" w:hAnsi="宋体" w:eastAsia="宋体"/>
                <w:sz w:val="16"/>
              </w:rPr>
              <w:t>项目总预算41万元，1.完成访</w:t>
            </w:r>
            <w:r>
              <w:rPr>
                <w:rFonts w:hint="eastAsia" w:ascii="宋体" w:hAnsi="宋体"/>
                <w:sz w:val="16"/>
                <w:lang w:eastAsia="zh-CN"/>
              </w:rPr>
              <w:t>驻村</w:t>
            </w:r>
            <w:r>
              <w:rPr>
                <w:rFonts w:ascii="宋体" w:hAnsi="宋体" w:eastAsia="宋体"/>
                <w:sz w:val="16"/>
              </w:rPr>
              <w:t>工作队派出人数21人,派驻3个</w:t>
            </w:r>
            <w:r>
              <w:rPr>
                <w:rFonts w:hint="eastAsia" w:ascii="宋体" w:hAnsi="宋体"/>
                <w:sz w:val="16"/>
                <w:lang w:eastAsia="zh-CN"/>
              </w:rPr>
              <w:t>驻村</w:t>
            </w:r>
            <w:r>
              <w:rPr>
                <w:rFonts w:ascii="宋体" w:hAnsi="宋体" w:eastAsia="宋体"/>
                <w:sz w:val="16"/>
              </w:rPr>
              <w:t>工作队。2.开展访贫问苦、送信息、送服务、送温暖工作。3.积极帮助困难群众解决问题，慰问五老人员、生活困难农牧民、困难学生帮扶、冬季取暖、维护和更新村委会办公设施等。4.关心关怀、慰问老党员,积极开展各类文艺活动,及时合理支出</w:t>
            </w:r>
            <w:r>
              <w:rPr>
                <w:rFonts w:hint="eastAsia" w:ascii="宋体" w:hAnsi="宋体"/>
                <w:sz w:val="16"/>
                <w:lang w:val="en-US" w:eastAsia="zh-CN"/>
              </w:rPr>
              <w:t>为民办实事</w:t>
            </w:r>
            <w:r>
              <w:rPr>
                <w:rFonts w:ascii="宋体" w:hAnsi="宋体" w:eastAsia="宋体"/>
                <w:sz w:val="16"/>
              </w:rPr>
              <w:t>工作经费,积极宣传党的惠民政策，落实惠民生政策，带动基层党组织。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75A983">
            <w:pPr>
              <w:jc w:val="both"/>
            </w:pPr>
            <w:r>
              <w:rPr>
                <w:rFonts w:hint="eastAsia" w:ascii="宋体" w:hAnsi="宋体"/>
                <w:sz w:val="16"/>
                <w:lang w:eastAsia="zh-CN"/>
              </w:rPr>
              <w:t>截至</w:t>
            </w:r>
            <w:r>
              <w:rPr>
                <w:rFonts w:ascii="宋体" w:hAnsi="宋体" w:eastAsia="宋体"/>
                <w:sz w:val="16"/>
              </w:rPr>
              <w:t>2024年12月31日，本项目实际形成支出40.77万元，已完成工作队派出人数21人,派驻3个</w:t>
            </w:r>
            <w:r>
              <w:rPr>
                <w:rFonts w:hint="eastAsia" w:ascii="宋体" w:hAnsi="宋体"/>
                <w:sz w:val="16"/>
                <w:lang w:eastAsia="zh-CN"/>
              </w:rPr>
              <w:t>为民办实事</w:t>
            </w:r>
            <w:r>
              <w:rPr>
                <w:rFonts w:ascii="宋体" w:hAnsi="宋体" w:eastAsia="宋体"/>
                <w:sz w:val="16"/>
              </w:rPr>
              <w:t>工作队，开展访贫问苦、送信息、送服务、送温暖工作等工作任务，达到了解决当地群众的生活困难的效益，工作队所在村民满意度达到100%。</w:t>
            </w:r>
          </w:p>
        </w:tc>
      </w:tr>
      <w:tr w14:paraId="12E561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B58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DB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FB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48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743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0F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A1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987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95B17">
            <w:pPr>
              <w:jc w:val="center"/>
            </w:pPr>
            <w:r>
              <w:rPr>
                <w:rFonts w:ascii="宋体" w:hAnsi="宋体" w:eastAsia="宋体"/>
                <w:sz w:val="16"/>
              </w:rPr>
              <w:t>偏差原因分析及改进措施</w:t>
            </w:r>
          </w:p>
        </w:tc>
      </w:tr>
      <w:tr w14:paraId="7EA571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6C18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B47D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C7AB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3E9D">
            <w:pPr>
              <w:jc w:val="center"/>
            </w:pPr>
            <w:r>
              <w:rPr>
                <w:rFonts w:hint="eastAsia" w:ascii="宋体" w:hAnsi="宋体"/>
                <w:sz w:val="16"/>
                <w:lang w:eastAsia="zh-CN"/>
              </w:rPr>
              <w:t>为民办实事</w:t>
            </w: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D9DB">
            <w:pPr>
              <w:jc w:val="center"/>
            </w:pPr>
            <w:r>
              <w:rPr>
                <w:rFonts w:ascii="宋体" w:hAnsi="宋体" w:eastAsia="宋体"/>
                <w:sz w:val="16"/>
              </w:rPr>
              <w:t>≥21人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F61F">
            <w:pPr>
              <w:jc w:val="center"/>
            </w:pPr>
            <w:r>
              <w:rPr>
                <w:rFonts w:ascii="宋体" w:hAnsi="宋体" w:eastAsia="宋体"/>
                <w:sz w:val="16"/>
              </w:rPr>
              <w:t>=21人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48A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1A6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30683">
            <w:pPr>
              <w:jc w:val="center"/>
            </w:pPr>
          </w:p>
        </w:tc>
      </w:tr>
      <w:tr w14:paraId="6E2CC3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A45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B16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952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F9AC">
            <w:pPr>
              <w:jc w:val="center"/>
            </w:pPr>
            <w:r>
              <w:rPr>
                <w:rFonts w:hint="eastAsia" w:ascii="宋体" w:hAnsi="宋体"/>
                <w:sz w:val="16"/>
                <w:lang w:eastAsia="zh-CN"/>
              </w:rPr>
              <w:t>为民办实事</w:t>
            </w:r>
            <w:r>
              <w:rPr>
                <w:rFonts w:ascii="宋体" w:hAnsi="宋体" w:eastAsia="宋体"/>
                <w:sz w:val="16"/>
              </w:rPr>
              <w:t>工作队个数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5038">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FF184">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149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3B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9EF04">
            <w:pPr>
              <w:jc w:val="center"/>
            </w:pPr>
          </w:p>
        </w:tc>
      </w:tr>
      <w:tr w14:paraId="515E48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04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F79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3C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C49A">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5009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1A0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E3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563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1B6C">
            <w:pPr>
              <w:jc w:val="center"/>
            </w:pPr>
          </w:p>
        </w:tc>
      </w:tr>
      <w:tr w14:paraId="2E719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1F8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203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9BD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B48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A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46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1CC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A75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8C732">
            <w:pPr>
              <w:jc w:val="center"/>
            </w:pPr>
          </w:p>
        </w:tc>
      </w:tr>
      <w:tr w14:paraId="065F8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A27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D6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B47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BAB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A90D">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027D">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EF6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71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F60F">
            <w:pPr>
              <w:jc w:val="center"/>
            </w:pPr>
          </w:p>
        </w:tc>
      </w:tr>
      <w:tr w14:paraId="1AC45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A61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0E4E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C9A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D30C">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D49F">
            <w:pPr>
              <w:jc w:val="center"/>
            </w:pPr>
            <w:r>
              <w:rPr>
                <w:rFonts w:ascii="宋体" w:hAnsi="宋体" w:eastAsia="宋体"/>
                <w:sz w:val="16"/>
              </w:rPr>
              <w:t>≤8.75万元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D333">
            <w:pPr>
              <w:jc w:val="center"/>
            </w:pPr>
            <w:r>
              <w:rPr>
                <w:rFonts w:ascii="宋体" w:hAnsi="宋体" w:eastAsia="宋体"/>
                <w:sz w:val="16"/>
              </w:rPr>
              <w:t>=8.52万元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185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DF62F">
            <w:pPr>
              <w:jc w:val="center"/>
            </w:pPr>
            <w:r>
              <w:rPr>
                <w:rFonts w:ascii="宋体" w:hAnsi="宋体" w:eastAsia="宋体"/>
                <w:sz w:val="16"/>
              </w:rPr>
              <w:t>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51F5">
            <w:pPr>
              <w:jc w:val="center"/>
            </w:pPr>
            <w:r>
              <w:rPr>
                <w:rFonts w:ascii="宋体" w:hAnsi="宋体" w:eastAsia="宋体"/>
                <w:sz w:val="16"/>
              </w:rPr>
              <w:t>偏差原因：2024年底为民办实事经费未及时取得支付资料故未报账；改进措施：按支付计划，及时报销，完成资金使用。</w:t>
            </w:r>
          </w:p>
        </w:tc>
      </w:tr>
      <w:tr w14:paraId="35ACD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D8C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4FE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6B4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6CED0">
            <w:pPr>
              <w:jc w:val="center"/>
            </w:pPr>
            <w:r>
              <w:rPr>
                <w:rFonts w:ascii="宋体" w:hAnsi="宋体" w:eastAsia="宋体"/>
                <w:sz w:val="16"/>
              </w:rPr>
              <w:t>访贫问苦经费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5BE17">
            <w:pPr>
              <w:jc w:val="center"/>
            </w:pPr>
            <w:r>
              <w:rPr>
                <w:rFonts w:ascii="宋体" w:hAnsi="宋体" w:eastAsia="宋体"/>
                <w:sz w:val="16"/>
              </w:rPr>
              <w:t>≤23.50万元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39E71">
            <w:pPr>
              <w:jc w:val="center"/>
            </w:pPr>
            <w:r>
              <w:rPr>
                <w:rFonts w:ascii="宋体" w:hAnsi="宋体" w:eastAsia="宋体"/>
                <w:sz w:val="16"/>
              </w:rPr>
              <w:t>=23.5万元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D4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243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A069">
            <w:pPr>
              <w:jc w:val="center"/>
            </w:pPr>
          </w:p>
        </w:tc>
      </w:tr>
      <w:tr w14:paraId="516AC2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B9F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2AF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14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B4E1E">
            <w:pPr>
              <w:jc w:val="center"/>
            </w:pPr>
            <w:r>
              <w:rPr>
                <w:rFonts w:ascii="宋体" w:hAnsi="宋体" w:eastAsia="宋体"/>
                <w:sz w:val="16"/>
              </w:rPr>
              <w:t>村级组织经费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3D968">
            <w:pPr>
              <w:jc w:val="center"/>
            </w:pPr>
            <w:r>
              <w:rPr>
                <w:rFonts w:ascii="宋体" w:hAnsi="宋体" w:eastAsia="宋体"/>
                <w:sz w:val="16"/>
              </w:rPr>
              <w:t>≤8.75万元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9DF5">
            <w:pPr>
              <w:jc w:val="center"/>
            </w:pPr>
            <w:r>
              <w:rPr>
                <w:rFonts w:ascii="宋体" w:hAnsi="宋体" w:eastAsia="宋体"/>
                <w:sz w:val="16"/>
              </w:rPr>
              <w:t>=8.75万元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4B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2EC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0458C">
            <w:pPr>
              <w:jc w:val="center"/>
            </w:pPr>
          </w:p>
        </w:tc>
      </w:tr>
      <w:tr w14:paraId="69E802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56F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FC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D58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5D6B">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9916">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75AB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CB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6B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B8B98">
            <w:pPr>
              <w:jc w:val="center"/>
            </w:pPr>
          </w:p>
        </w:tc>
      </w:tr>
      <w:tr w14:paraId="4D6CA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078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590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A96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3906E">
            <w:pPr>
              <w:jc w:val="center"/>
            </w:pPr>
            <w:r>
              <w:rPr>
                <w:rFonts w:hint="eastAsia" w:ascii="宋体" w:hAnsi="宋体"/>
                <w:sz w:val="16"/>
                <w:lang w:eastAsia="zh-CN"/>
              </w:rPr>
              <w:t>为民办实事</w:t>
            </w:r>
            <w:r>
              <w:rPr>
                <w:rFonts w:ascii="宋体" w:hAnsi="宋体" w:eastAsia="宋体"/>
                <w:sz w:val="16"/>
              </w:rPr>
              <w:t>工作队所在村民满意度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C5F5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F6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D39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696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A1AE">
            <w:pPr>
              <w:jc w:val="center"/>
            </w:pPr>
          </w:p>
        </w:tc>
      </w:tr>
      <w:tr w14:paraId="6429AF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E94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FDED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F1F3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9C4E4C">
            <w:pPr>
              <w:jc w:val="center"/>
            </w:pPr>
            <w:r>
              <w:rPr>
                <w:rFonts w:ascii="宋体" w:hAnsi="宋体" w:eastAsia="宋体"/>
                <w:sz w:val="16"/>
              </w:rPr>
              <w:t>99.53分</w:t>
            </w:r>
          </w:p>
        </w:tc>
      </w:tr>
    </w:tbl>
    <w:p w14:paraId="5EF8C9F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9F051A">
        <w:tblPrEx>
          <w:tblCellMar>
            <w:top w:w="0" w:type="dxa"/>
            <w:left w:w="108" w:type="dxa"/>
            <w:bottom w:w="0" w:type="dxa"/>
            <w:right w:w="108" w:type="dxa"/>
          </w:tblCellMar>
        </w:tblPrEx>
        <w:tc>
          <w:tcPr>
            <w:tcW w:w="8847" w:type="dxa"/>
            <w:gridSpan w:val="9"/>
            <w:vAlign w:val="center"/>
          </w:tcPr>
          <w:p w14:paraId="0414EF8E">
            <w:pPr>
              <w:jc w:val="center"/>
            </w:pPr>
            <w:r>
              <w:rPr>
                <w:rFonts w:ascii="宋体" w:hAnsi="宋体" w:eastAsia="宋体"/>
                <w:sz w:val="24"/>
              </w:rPr>
              <w:t>项目支出绩效自评表</w:t>
            </w:r>
          </w:p>
        </w:tc>
      </w:tr>
      <w:tr w14:paraId="22ACAB98">
        <w:tblPrEx>
          <w:tblCellMar>
            <w:top w:w="0" w:type="dxa"/>
            <w:left w:w="108" w:type="dxa"/>
            <w:bottom w:w="0" w:type="dxa"/>
            <w:right w:w="108" w:type="dxa"/>
          </w:tblCellMar>
        </w:tblPrEx>
        <w:tc>
          <w:tcPr>
            <w:tcW w:w="8847" w:type="dxa"/>
            <w:gridSpan w:val="9"/>
            <w:vAlign w:val="center"/>
          </w:tcPr>
          <w:p w14:paraId="1F77EADF">
            <w:pPr>
              <w:jc w:val="center"/>
            </w:pPr>
            <w:r>
              <w:rPr>
                <w:rFonts w:ascii="宋体" w:hAnsi="宋体" w:eastAsia="宋体"/>
                <w:sz w:val="24"/>
              </w:rPr>
              <w:t>(2024年度)</w:t>
            </w:r>
          </w:p>
        </w:tc>
      </w:tr>
      <w:tr w14:paraId="7BC85D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B0A6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0F473E">
            <w:pPr>
              <w:jc w:val="center"/>
            </w:pPr>
            <w:r>
              <w:rPr>
                <w:rFonts w:ascii="宋体" w:hAnsi="宋体" w:eastAsia="宋体"/>
                <w:sz w:val="16"/>
              </w:rPr>
              <w:t>和地财社</w:t>
            </w:r>
            <w:r>
              <w:rPr>
                <w:rFonts w:hint="eastAsia" w:ascii="宋体" w:hAnsi="宋体"/>
                <w:sz w:val="16"/>
                <w:lang w:eastAsia="zh-CN"/>
              </w:rPr>
              <w:t>〔2023〕75号</w:t>
            </w:r>
            <w:r>
              <w:rPr>
                <w:rFonts w:ascii="宋体" w:hAnsi="宋体" w:eastAsia="宋体"/>
                <w:sz w:val="16"/>
              </w:rPr>
              <w:t>-提前下达2024年自治区公共卫生服务[地方公共卫生]补助资金预算</w:t>
            </w:r>
          </w:p>
        </w:tc>
      </w:tr>
      <w:tr w14:paraId="036984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D75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92DBFA">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398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2357B1">
            <w:pPr>
              <w:jc w:val="center"/>
            </w:pPr>
            <w:r>
              <w:rPr>
                <w:rFonts w:ascii="宋体" w:hAnsi="宋体" w:eastAsia="宋体"/>
                <w:sz w:val="16"/>
              </w:rPr>
              <w:t>新疆维吾尔自治区和田地区疾病预防控制中心</w:t>
            </w:r>
          </w:p>
        </w:tc>
      </w:tr>
      <w:tr w14:paraId="1A03EA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329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936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82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0FB6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7BE2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4FF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C0DA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3674">
            <w:pPr>
              <w:jc w:val="center"/>
            </w:pPr>
            <w:r>
              <w:rPr>
                <w:rFonts w:ascii="宋体" w:hAnsi="宋体" w:eastAsia="宋体"/>
                <w:sz w:val="16"/>
              </w:rPr>
              <w:t>得分</w:t>
            </w:r>
          </w:p>
        </w:tc>
      </w:tr>
      <w:tr w14:paraId="7EFFBC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254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387F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85A7">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9F61D">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644B1">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27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5D88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E14C">
            <w:pPr>
              <w:jc w:val="center"/>
            </w:pPr>
            <w:r>
              <w:rPr>
                <w:rFonts w:ascii="宋体" w:hAnsi="宋体" w:eastAsia="宋体"/>
                <w:sz w:val="16"/>
              </w:rPr>
              <w:t>10.00分</w:t>
            </w:r>
          </w:p>
        </w:tc>
      </w:tr>
      <w:tr w14:paraId="579BE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BF2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31F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FDB91">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A056D">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E3EA">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22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A9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E3A4C">
            <w:pPr>
              <w:jc w:val="center"/>
            </w:pPr>
            <w:r>
              <w:rPr>
                <w:rFonts w:ascii="宋体" w:hAnsi="宋体" w:eastAsia="宋体"/>
                <w:sz w:val="16"/>
              </w:rPr>
              <w:t>—</w:t>
            </w:r>
          </w:p>
        </w:tc>
      </w:tr>
      <w:tr w14:paraId="65ACA7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C34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D7B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57C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F7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1B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15D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042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AE30D">
            <w:pPr>
              <w:jc w:val="center"/>
            </w:pPr>
            <w:r>
              <w:rPr>
                <w:rFonts w:ascii="宋体" w:hAnsi="宋体" w:eastAsia="宋体"/>
                <w:sz w:val="16"/>
              </w:rPr>
              <w:t>—</w:t>
            </w:r>
          </w:p>
        </w:tc>
      </w:tr>
      <w:tr w14:paraId="3A3D1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597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76C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711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0DD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7D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937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046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217D1">
            <w:pPr>
              <w:jc w:val="center"/>
            </w:pPr>
            <w:r>
              <w:rPr>
                <w:rFonts w:ascii="宋体" w:hAnsi="宋体" w:eastAsia="宋体"/>
                <w:sz w:val="16"/>
              </w:rPr>
              <w:t>—</w:t>
            </w:r>
          </w:p>
        </w:tc>
      </w:tr>
      <w:tr w14:paraId="6577D9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694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7C936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A5580">
            <w:pPr>
              <w:jc w:val="center"/>
            </w:pPr>
            <w:r>
              <w:rPr>
                <w:rFonts w:ascii="宋体" w:hAnsi="宋体" w:eastAsia="宋体"/>
                <w:sz w:val="16"/>
              </w:rPr>
              <w:t>实际完成情况</w:t>
            </w:r>
          </w:p>
        </w:tc>
      </w:tr>
      <w:tr w14:paraId="53292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D81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0D827F">
            <w:pPr>
              <w:jc w:val="both"/>
            </w:pPr>
            <w:r>
              <w:rPr>
                <w:rFonts w:ascii="宋体" w:hAnsi="宋体" w:eastAsia="宋体"/>
                <w:sz w:val="16"/>
              </w:rPr>
              <w:t>1.疫源地开展人间鼠疫监测工作：医务人员培训，农牧民鼠疫防治知识</w:t>
            </w:r>
            <w:r>
              <w:rPr>
                <w:rFonts w:hint="eastAsia" w:ascii="宋体" w:hAnsi="宋体"/>
                <w:sz w:val="16"/>
                <w:lang w:eastAsia="zh-CN"/>
              </w:rPr>
              <w:t>宣传</w:t>
            </w:r>
            <w:r>
              <w:rPr>
                <w:rFonts w:ascii="宋体" w:hAnsi="宋体" w:eastAsia="宋体"/>
                <w:sz w:val="16"/>
              </w:rPr>
              <w:t>2次，发放宣传单。2.动物间鼠疫监测工作：旱獭密度调查、捕获旱獭、采集标本大于等于20只、实验室检测。                        3.处置工作：疫源地范围进行采集自毙旱獭标本、实验室检测、动物间处置和灭蚤、灭獭工作。加强监测力度，有效降低人间鼠疫发生的风险。                   4.汇总和上报：资料整理、统计、汇总、总结和上报等工作。5.开展鼠疫防控应急演练：鼠疫疫源地范围进行开展突发鼠疫处置演练，提高医护人员的处置</w:t>
            </w:r>
            <w:r>
              <w:rPr>
                <w:rFonts w:hint="eastAsia" w:ascii="宋体" w:hAnsi="宋体"/>
                <w:sz w:val="16"/>
                <w:lang w:eastAsia="zh-CN"/>
              </w:rPr>
              <w:t>能力</w:t>
            </w:r>
            <w:r>
              <w:rPr>
                <w:rFonts w:ascii="宋体" w:hAnsi="宋体" w:eastAsia="宋体"/>
                <w:sz w:val="16"/>
              </w:rPr>
              <w:t>和救治能力。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D35781">
            <w:pPr>
              <w:jc w:val="both"/>
            </w:pPr>
            <w:r>
              <w:rPr>
                <w:rFonts w:hint="eastAsia" w:ascii="宋体" w:hAnsi="宋体"/>
                <w:sz w:val="16"/>
                <w:lang w:eastAsia="zh-CN"/>
              </w:rPr>
              <w:t>截至</w:t>
            </w:r>
            <w:r>
              <w:rPr>
                <w:rFonts w:ascii="宋体" w:hAnsi="宋体" w:eastAsia="宋体"/>
                <w:sz w:val="16"/>
              </w:rPr>
              <w:t>2024年12月31日，本项目实际形成支出6万元，已完成开展鼠疫健康宣传2次，捕获旱獭和采集标本20只，免疫学检测20份，夜行鼠监测600夹次任务，达到了加强自然疫源性疾病的监测，及时掌握本区鼠疫，制定有效防控措施，有效保障人民群众公共卫生安全和财产安全、提高乡、村人民群众的自然疫源性传染病预防意识和传染病</w:t>
            </w:r>
            <w:r>
              <w:rPr>
                <w:rFonts w:hint="eastAsia" w:ascii="宋体" w:hAnsi="宋体"/>
                <w:sz w:val="16"/>
                <w:lang w:eastAsia="zh-CN"/>
              </w:rPr>
              <w:t>的</w:t>
            </w:r>
            <w:r>
              <w:rPr>
                <w:rFonts w:ascii="宋体" w:hAnsi="宋体" w:eastAsia="宋体"/>
                <w:sz w:val="16"/>
              </w:rPr>
              <w:t>自我保护意识、完善鼠疫应急保障体系，提高突发鼠疫处置能力的效益，群众满意度达到100%。</w:t>
            </w:r>
          </w:p>
        </w:tc>
      </w:tr>
      <w:tr w14:paraId="462EFA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185A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A02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1A2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CB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E9C9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E2A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2C4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C51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F6ED">
            <w:pPr>
              <w:jc w:val="center"/>
            </w:pPr>
            <w:r>
              <w:rPr>
                <w:rFonts w:ascii="宋体" w:hAnsi="宋体" w:eastAsia="宋体"/>
                <w:sz w:val="16"/>
              </w:rPr>
              <w:t>偏差原因分析及改进措施</w:t>
            </w:r>
          </w:p>
        </w:tc>
      </w:tr>
      <w:tr w14:paraId="15DE2D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A76F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7D6B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C775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5BFFD">
            <w:pPr>
              <w:jc w:val="center"/>
            </w:pPr>
            <w:r>
              <w:rPr>
                <w:rFonts w:ascii="宋体" w:hAnsi="宋体" w:eastAsia="宋体"/>
                <w:sz w:val="16"/>
              </w:rPr>
              <w:t>各村群众进行鼠疫健康教育宣传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AEC11">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046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13E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7A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DFCAF">
            <w:pPr>
              <w:jc w:val="center"/>
            </w:pPr>
          </w:p>
        </w:tc>
      </w:tr>
      <w:tr w14:paraId="5256D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477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87B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237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933F6">
            <w:pPr>
              <w:jc w:val="center"/>
            </w:pPr>
            <w:r>
              <w:rPr>
                <w:rFonts w:ascii="宋体" w:hAnsi="宋体" w:eastAsia="宋体"/>
                <w:sz w:val="16"/>
              </w:rPr>
              <w:t>捕获旱獭和采集标本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2F6CE">
            <w:pPr>
              <w:jc w:val="center"/>
            </w:pPr>
            <w:r>
              <w:rPr>
                <w:rFonts w:ascii="宋体" w:hAnsi="宋体" w:eastAsia="宋体"/>
                <w:sz w:val="16"/>
              </w:rPr>
              <w:t>≥20只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E4BF0">
            <w:pPr>
              <w:jc w:val="center"/>
            </w:pPr>
            <w:r>
              <w:rPr>
                <w:rFonts w:ascii="宋体" w:hAnsi="宋体" w:eastAsia="宋体"/>
                <w:sz w:val="16"/>
              </w:rPr>
              <w:t>=20只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857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585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0F09">
            <w:pPr>
              <w:jc w:val="center"/>
            </w:pPr>
          </w:p>
        </w:tc>
      </w:tr>
      <w:tr w14:paraId="24082C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D7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5C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F7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166B">
            <w:pPr>
              <w:jc w:val="center"/>
            </w:pPr>
            <w:r>
              <w:rPr>
                <w:rFonts w:ascii="宋体" w:hAnsi="宋体" w:eastAsia="宋体"/>
                <w:sz w:val="16"/>
              </w:rPr>
              <w:t>免疫学检测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69EE">
            <w:pPr>
              <w:jc w:val="center"/>
            </w:pPr>
            <w:r>
              <w:rPr>
                <w:rFonts w:ascii="宋体" w:hAnsi="宋体" w:eastAsia="宋体"/>
                <w:sz w:val="16"/>
              </w:rPr>
              <w:t>≥20份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4E9D">
            <w:pPr>
              <w:jc w:val="center"/>
            </w:pPr>
            <w:r>
              <w:rPr>
                <w:rFonts w:ascii="宋体" w:hAnsi="宋体" w:eastAsia="宋体"/>
                <w:sz w:val="16"/>
              </w:rPr>
              <w:t>=20份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083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E8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60BA">
            <w:pPr>
              <w:jc w:val="center"/>
            </w:pPr>
          </w:p>
        </w:tc>
      </w:tr>
      <w:tr w14:paraId="07E49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262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0C8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6F9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A3737">
            <w:pPr>
              <w:jc w:val="center"/>
            </w:pPr>
            <w:r>
              <w:rPr>
                <w:rFonts w:ascii="宋体" w:hAnsi="宋体" w:eastAsia="宋体"/>
                <w:sz w:val="16"/>
              </w:rPr>
              <w:t>夜行鼠监测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E31B8">
            <w:pPr>
              <w:jc w:val="center"/>
            </w:pPr>
            <w:r>
              <w:rPr>
                <w:rFonts w:ascii="宋体" w:hAnsi="宋体" w:eastAsia="宋体"/>
                <w:sz w:val="16"/>
              </w:rPr>
              <w:t>≥600夹次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9D40">
            <w:pPr>
              <w:jc w:val="center"/>
            </w:pPr>
            <w:r>
              <w:rPr>
                <w:rFonts w:ascii="宋体" w:hAnsi="宋体" w:eastAsia="宋体"/>
                <w:sz w:val="16"/>
              </w:rPr>
              <w:t>=600夹次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FB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556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79B1C">
            <w:pPr>
              <w:jc w:val="center"/>
            </w:pPr>
          </w:p>
        </w:tc>
      </w:tr>
      <w:tr w14:paraId="00F0B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43F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90E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FE7E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73408">
            <w:pPr>
              <w:jc w:val="center"/>
            </w:pPr>
            <w:r>
              <w:rPr>
                <w:rFonts w:ascii="宋体" w:hAnsi="宋体" w:eastAsia="宋体"/>
                <w:sz w:val="16"/>
              </w:rPr>
              <w:t>监测项目完成率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FCC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45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51C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B9D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B4AD7">
            <w:pPr>
              <w:jc w:val="center"/>
            </w:pPr>
          </w:p>
        </w:tc>
      </w:tr>
      <w:tr w14:paraId="466B8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96B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FBA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F9D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18CB">
            <w:pPr>
              <w:jc w:val="center"/>
            </w:pPr>
            <w:r>
              <w:rPr>
                <w:rFonts w:ascii="宋体" w:hAnsi="宋体" w:eastAsia="宋体"/>
                <w:sz w:val="16"/>
              </w:rPr>
              <w:t>群众对鼠疫知识知晓率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CBD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F9F2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EDB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AFE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F1BE8">
            <w:pPr>
              <w:jc w:val="center"/>
            </w:pPr>
          </w:p>
        </w:tc>
      </w:tr>
      <w:tr w14:paraId="2E2D2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41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E3E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CB0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E14F5">
            <w:pPr>
              <w:jc w:val="center"/>
            </w:pPr>
            <w:r>
              <w:rPr>
                <w:rFonts w:ascii="宋体" w:hAnsi="宋体" w:eastAsia="宋体"/>
                <w:sz w:val="16"/>
              </w:rPr>
              <w:t>项目开始及时率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C4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550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5A6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89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8511">
            <w:pPr>
              <w:jc w:val="center"/>
            </w:pPr>
          </w:p>
        </w:tc>
      </w:tr>
      <w:tr w14:paraId="5B69F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1A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AB7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ACC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B7908">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DE1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64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C34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F0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69C8F">
            <w:pPr>
              <w:jc w:val="center"/>
            </w:pPr>
          </w:p>
        </w:tc>
      </w:tr>
      <w:tr w14:paraId="5786BF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EA1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3884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213B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D6670">
            <w:pPr>
              <w:jc w:val="center"/>
            </w:pPr>
            <w:r>
              <w:rPr>
                <w:rFonts w:ascii="宋体" w:hAnsi="宋体" w:eastAsia="宋体"/>
                <w:sz w:val="16"/>
              </w:rPr>
              <w:t>鼠疫监测项目经费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D892">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8D8BF">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DD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AF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6477">
            <w:pPr>
              <w:jc w:val="center"/>
            </w:pPr>
          </w:p>
        </w:tc>
      </w:tr>
      <w:tr w14:paraId="24997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434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E9CA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586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708E">
            <w:pPr>
              <w:jc w:val="center"/>
            </w:pPr>
            <w:r>
              <w:rPr>
                <w:rFonts w:ascii="宋体" w:hAnsi="宋体" w:eastAsia="宋体"/>
                <w:sz w:val="16"/>
              </w:rPr>
              <w:t>加强自然疫源性疾病的监测，及时掌握本区鼠疫，制定有效防控措施，有效保障人民群众公共卫生安全和财产安全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833CD">
            <w:pPr>
              <w:jc w:val="center"/>
            </w:pPr>
            <w:r>
              <w:rPr>
                <w:rFonts w:ascii="宋体" w:hAnsi="宋体" w:eastAsia="宋体"/>
                <w:sz w:val="16"/>
              </w:rPr>
              <w:t>提高业务人员的监测和检测水平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B209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0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899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B179E">
            <w:pPr>
              <w:jc w:val="center"/>
            </w:pPr>
          </w:p>
        </w:tc>
      </w:tr>
      <w:tr w14:paraId="0362E4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F4C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DFB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614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9467">
            <w:pPr>
              <w:jc w:val="center"/>
            </w:pPr>
            <w:r>
              <w:rPr>
                <w:rFonts w:ascii="宋体" w:hAnsi="宋体" w:eastAsia="宋体"/>
                <w:sz w:val="16"/>
              </w:rPr>
              <w:t>提高乡、村人民群众的自然疫源性传染病预防意识和传染病对自我保护意识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82E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923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36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2E4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9811">
            <w:pPr>
              <w:jc w:val="center"/>
            </w:pPr>
          </w:p>
        </w:tc>
      </w:tr>
      <w:tr w14:paraId="0A3B2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64F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3C8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376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3DE1">
            <w:pPr>
              <w:jc w:val="center"/>
            </w:pPr>
            <w:r>
              <w:rPr>
                <w:rFonts w:ascii="宋体" w:hAnsi="宋体" w:eastAsia="宋体"/>
                <w:sz w:val="16"/>
              </w:rPr>
              <w:t>完善鼠疫应急保障体系，提高突发鼠疫处置能力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D02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B883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AA6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916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2799C">
            <w:pPr>
              <w:jc w:val="center"/>
            </w:pPr>
          </w:p>
        </w:tc>
      </w:tr>
      <w:tr w14:paraId="0EC026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AC5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FEC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97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15E1">
            <w:pPr>
              <w:jc w:val="center"/>
            </w:pPr>
            <w:r>
              <w:rPr>
                <w:rFonts w:ascii="宋体" w:hAnsi="宋体" w:eastAsia="宋体"/>
                <w:sz w:val="16"/>
              </w:rPr>
              <w:t>群众对宣传教育满意度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8AE8">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7A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B7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F04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F132">
            <w:pPr>
              <w:jc w:val="center"/>
            </w:pPr>
          </w:p>
        </w:tc>
      </w:tr>
      <w:tr w14:paraId="604845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52EE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8302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427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023541">
            <w:pPr>
              <w:jc w:val="center"/>
            </w:pPr>
            <w:r>
              <w:rPr>
                <w:rFonts w:ascii="宋体" w:hAnsi="宋体" w:eastAsia="宋体"/>
                <w:sz w:val="16"/>
              </w:rPr>
              <w:t>100分</w:t>
            </w:r>
          </w:p>
        </w:tc>
      </w:tr>
    </w:tbl>
    <w:p w14:paraId="45CBBE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4A2D40">
        <w:tblPrEx>
          <w:tblCellMar>
            <w:top w:w="0" w:type="dxa"/>
            <w:left w:w="108" w:type="dxa"/>
            <w:bottom w:w="0" w:type="dxa"/>
            <w:right w:w="108" w:type="dxa"/>
          </w:tblCellMar>
        </w:tblPrEx>
        <w:tc>
          <w:tcPr>
            <w:tcW w:w="8847" w:type="dxa"/>
            <w:gridSpan w:val="9"/>
            <w:vAlign w:val="center"/>
          </w:tcPr>
          <w:p w14:paraId="6AABA9BF">
            <w:pPr>
              <w:jc w:val="center"/>
            </w:pPr>
            <w:r>
              <w:rPr>
                <w:rFonts w:ascii="宋体" w:hAnsi="宋体" w:eastAsia="宋体"/>
                <w:sz w:val="24"/>
              </w:rPr>
              <w:t>项目支出绩效自评表</w:t>
            </w:r>
          </w:p>
        </w:tc>
      </w:tr>
      <w:tr w14:paraId="332C9A77">
        <w:tblPrEx>
          <w:tblCellMar>
            <w:top w:w="0" w:type="dxa"/>
            <w:left w:w="108" w:type="dxa"/>
            <w:bottom w:w="0" w:type="dxa"/>
            <w:right w:w="108" w:type="dxa"/>
          </w:tblCellMar>
        </w:tblPrEx>
        <w:tc>
          <w:tcPr>
            <w:tcW w:w="8847" w:type="dxa"/>
            <w:gridSpan w:val="9"/>
            <w:vAlign w:val="center"/>
          </w:tcPr>
          <w:p w14:paraId="775F7B15">
            <w:pPr>
              <w:jc w:val="center"/>
            </w:pPr>
            <w:r>
              <w:rPr>
                <w:rFonts w:ascii="宋体" w:hAnsi="宋体" w:eastAsia="宋体"/>
                <w:sz w:val="24"/>
              </w:rPr>
              <w:t>(2024年度)</w:t>
            </w:r>
          </w:p>
        </w:tc>
      </w:tr>
      <w:tr w14:paraId="7D738F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3F2B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B2C7C3">
            <w:pPr>
              <w:jc w:val="center"/>
            </w:pPr>
            <w:r>
              <w:rPr>
                <w:rFonts w:ascii="宋体" w:hAnsi="宋体" w:eastAsia="宋体"/>
                <w:sz w:val="16"/>
              </w:rPr>
              <w:t>提前下达中央2023年医疗服务与保障能力提升</w:t>
            </w:r>
          </w:p>
        </w:tc>
      </w:tr>
      <w:tr w14:paraId="31C5CA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3527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A71FF2">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877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B78D27">
            <w:pPr>
              <w:jc w:val="center"/>
            </w:pPr>
            <w:r>
              <w:rPr>
                <w:rFonts w:ascii="宋体" w:hAnsi="宋体" w:eastAsia="宋体"/>
                <w:sz w:val="16"/>
              </w:rPr>
              <w:t>新疆维吾尔自治区和田地区疾病预防控制中心</w:t>
            </w:r>
          </w:p>
        </w:tc>
      </w:tr>
      <w:tr w14:paraId="30F72E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2CA8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D8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83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F7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EE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EBC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26F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383D">
            <w:pPr>
              <w:jc w:val="center"/>
            </w:pPr>
            <w:r>
              <w:rPr>
                <w:rFonts w:ascii="宋体" w:hAnsi="宋体" w:eastAsia="宋体"/>
                <w:sz w:val="16"/>
              </w:rPr>
              <w:t>得分</w:t>
            </w:r>
          </w:p>
        </w:tc>
      </w:tr>
      <w:tr w14:paraId="0B8A8F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BB9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E652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301AA">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45129">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80090">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09C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B36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3EC1">
            <w:pPr>
              <w:jc w:val="center"/>
            </w:pPr>
            <w:r>
              <w:rPr>
                <w:rFonts w:ascii="宋体" w:hAnsi="宋体" w:eastAsia="宋体"/>
                <w:sz w:val="16"/>
              </w:rPr>
              <w:t>10.00分</w:t>
            </w:r>
          </w:p>
        </w:tc>
      </w:tr>
      <w:tr w14:paraId="0DD570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BF2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7BE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9FED">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A47BB">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D575">
            <w:pPr>
              <w:jc w:val="center"/>
            </w:pPr>
            <w:r>
              <w:rPr>
                <w:rFonts w:ascii="宋体" w:hAnsi="宋体" w:eastAsia="宋体"/>
                <w:sz w:val="16"/>
              </w:rPr>
              <w:t>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57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838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4882">
            <w:pPr>
              <w:jc w:val="center"/>
            </w:pPr>
            <w:r>
              <w:rPr>
                <w:rFonts w:ascii="宋体" w:hAnsi="宋体" w:eastAsia="宋体"/>
                <w:sz w:val="16"/>
              </w:rPr>
              <w:t>—</w:t>
            </w:r>
          </w:p>
        </w:tc>
      </w:tr>
      <w:tr w14:paraId="3C908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FF2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60C6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787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79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3B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405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9B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74D18">
            <w:pPr>
              <w:jc w:val="center"/>
            </w:pPr>
            <w:r>
              <w:rPr>
                <w:rFonts w:ascii="宋体" w:hAnsi="宋体" w:eastAsia="宋体"/>
                <w:sz w:val="16"/>
              </w:rPr>
              <w:t>—</w:t>
            </w:r>
          </w:p>
        </w:tc>
      </w:tr>
      <w:tr w14:paraId="7F96FE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C6C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1EF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B7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22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2D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E6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DD4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2E66">
            <w:pPr>
              <w:jc w:val="center"/>
            </w:pPr>
            <w:r>
              <w:rPr>
                <w:rFonts w:ascii="宋体" w:hAnsi="宋体" w:eastAsia="宋体"/>
                <w:sz w:val="16"/>
              </w:rPr>
              <w:t>—</w:t>
            </w:r>
          </w:p>
        </w:tc>
      </w:tr>
      <w:tr w14:paraId="5905DF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33E8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E721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6B656B">
            <w:pPr>
              <w:jc w:val="center"/>
            </w:pPr>
            <w:r>
              <w:rPr>
                <w:rFonts w:ascii="宋体" w:hAnsi="宋体" w:eastAsia="宋体"/>
                <w:sz w:val="16"/>
              </w:rPr>
              <w:t>实际完成情况</w:t>
            </w:r>
          </w:p>
        </w:tc>
      </w:tr>
      <w:tr w14:paraId="320D9F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BE6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613CAF">
            <w:pPr>
              <w:jc w:val="both"/>
            </w:pPr>
            <w:r>
              <w:rPr>
                <w:rFonts w:ascii="宋体" w:hAnsi="宋体" w:eastAsia="宋体"/>
                <w:sz w:val="16"/>
              </w:rPr>
              <w:t>项目总投资55万元，完成重点职业病监测、工作场所职业病危害因素监测、医疗卫生机构医用辐射防护监测、完成2家非医用设备监测、2家医用辐射防护监测医院情况调查和系统录入。通过项目的实施，提高工作质量和增加危害因素种类，争取使受益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C8433">
            <w:pPr>
              <w:jc w:val="both"/>
            </w:pPr>
            <w:r>
              <w:rPr>
                <w:rFonts w:hint="eastAsia" w:ascii="宋体" w:hAnsi="宋体"/>
                <w:sz w:val="16"/>
                <w:lang w:eastAsia="zh-CN"/>
              </w:rPr>
              <w:t>截至</w:t>
            </w:r>
            <w:r>
              <w:rPr>
                <w:rFonts w:ascii="宋体" w:hAnsi="宋体" w:eastAsia="宋体"/>
                <w:sz w:val="16"/>
              </w:rPr>
              <w:t>2024年12月31日，本项目已完成重点职业病监测、工作场所职业病危害因素100%监测、医疗卫生机构医用辐射防护监测、完成2家非医用设备监测、2家医用辐射防护监测医院情况调查和系统录入等工作任务，项目实际形成支出55万元，初步达到了提高工作质量和增加监测危害因素种类的效益，项目实施完毕后，受益人群满意度达到了100%。</w:t>
            </w:r>
          </w:p>
        </w:tc>
      </w:tr>
      <w:tr w14:paraId="586CE5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47DA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CA8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D72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277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B32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7B3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111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7DF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D63F4">
            <w:pPr>
              <w:jc w:val="center"/>
            </w:pPr>
            <w:r>
              <w:rPr>
                <w:rFonts w:ascii="宋体" w:hAnsi="宋体" w:eastAsia="宋体"/>
                <w:sz w:val="16"/>
              </w:rPr>
              <w:t>偏差原因分析及改进措施</w:t>
            </w:r>
          </w:p>
        </w:tc>
      </w:tr>
      <w:tr w14:paraId="67EDBD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307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96E7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451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6B2E">
            <w:pPr>
              <w:jc w:val="center"/>
            </w:pPr>
            <w:r>
              <w:rPr>
                <w:rFonts w:ascii="宋体" w:hAnsi="宋体" w:eastAsia="宋体"/>
                <w:sz w:val="16"/>
              </w:rPr>
              <w:t>工作场所职业病危害因素监测率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EA5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F2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02A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3B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E3028">
            <w:pPr>
              <w:jc w:val="center"/>
            </w:pPr>
          </w:p>
        </w:tc>
      </w:tr>
      <w:tr w14:paraId="78853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78A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DEC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668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8A3CB">
            <w:pPr>
              <w:jc w:val="center"/>
            </w:pPr>
            <w:r>
              <w:rPr>
                <w:rFonts w:ascii="宋体" w:hAnsi="宋体" w:eastAsia="宋体"/>
                <w:sz w:val="16"/>
              </w:rPr>
              <w:t>医用辐射防护监测医院数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3F9CF">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3848">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F96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A5A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A91A">
            <w:pPr>
              <w:jc w:val="center"/>
            </w:pPr>
          </w:p>
        </w:tc>
      </w:tr>
      <w:tr w14:paraId="3EFB10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96B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7F7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42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954D">
            <w:pPr>
              <w:jc w:val="center"/>
            </w:pPr>
            <w:r>
              <w:rPr>
                <w:rFonts w:ascii="宋体" w:hAnsi="宋体" w:eastAsia="宋体"/>
                <w:sz w:val="16"/>
              </w:rPr>
              <w:t>非医疗机构放射性危害监测单位数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829F0">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9BD18">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4EFC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C86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7555">
            <w:pPr>
              <w:jc w:val="center"/>
            </w:pPr>
          </w:p>
        </w:tc>
      </w:tr>
      <w:tr w14:paraId="09F65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943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7FE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E3DC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39F9E">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47F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85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34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2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37CC">
            <w:pPr>
              <w:jc w:val="center"/>
            </w:pPr>
          </w:p>
        </w:tc>
      </w:tr>
      <w:tr w14:paraId="718CAD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750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291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36A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6E4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A7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07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19A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9C3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11413">
            <w:pPr>
              <w:jc w:val="center"/>
            </w:pPr>
          </w:p>
        </w:tc>
      </w:tr>
      <w:tr w14:paraId="2F64F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B8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4C3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8E3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91F0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EAC57">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80A03">
            <w:pPr>
              <w:jc w:val="center"/>
            </w:pPr>
            <w:r>
              <w:rPr>
                <w:rFonts w:ascii="宋体" w:hAnsi="宋体" w:eastAsia="宋体"/>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C2E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1EF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6E30">
            <w:pPr>
              <w:jc w:val="center"/>
            </w:pPr>
          </w:p>
        </w:tc>
      </w:tr>
      <w:tr w14:paraId="4EF20A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E47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DE3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04F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7EAD9">
            <w:pPr>
              <w:jc w:val="center"/>
            </w:pPr>
            <w:r>
              <w:rPr>
                <w:rFonts w:ascii="宋体" w:hAnsi="宋体" w:eastAsia="宋体"/>
                <w:sz w:val="16"/>
              </w:rPr>
              <w:t>能力提升项目经费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4292C">
            <w:pPr>
              <w:jc w:val="center"/>
            </w:pPr>
            <w:r>
              <w:rPr>
                <w:rFonts w:ascii="宋体" w:hAnsi="宋体" w:eastAsia="宋体"/>
                <w:sz w:val="16"/>
              </w:rPr>
              <w:t>≤55万元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176C0">
            <w:pPr>
              <w:jc w:val="center"/>
            </w:pPr>
            <w:r>
              <w:rPr>
                <w:rFonts w:ascii="宋体" w:hAnsi="宋体" w:eastAsia="宋体"/>
                <w:sz w:val="16"/>
              </w:rPr>
              <w:t>=55万元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D9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F13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DC834">
            <w:pPr>
              <w:jc w:val="center"/>
            </w:pPr>
          </w:p>
        </w:tc>
      </w:tr>
      <w:tr w14:paraId="4A771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68D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E20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FA4B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5A2A">
            <w:pPr>
              <w:jc w:val="center"/>
            </w:pPr>
            <w:r>
              <w:rPr>
                <w:rFonts w:ascii="宋体" w:hAnsi="宋体" w:eastAsia="宋体"/>
                <w:sz w:val="16"/>
              </w:rPr>
              <w:t>提高工作质量和增加监测危害因素种类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183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A77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5F1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5EC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496D4">
            <w:pPr>
              <w:jc w:val="center"/>
            </w:pPr>
          </w:p>
        </w:tc>
      </w:tr>
      <w:tr w14:paraId="41960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C55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963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425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595B9">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6443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F4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08C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90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EEF9">
            <w:pPr>
              <w:jc w:val="center"/>
            </w:pPr>
          </w:p>
        </w:tc>
      </w:tr>
      <w:tr w14:paraId="25DC43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39E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F877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A98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7BCD6">
            <w:pPr>
              <w:jc w:val="center"/>
            </w:pPr>
            <w:r>
              <w:rPr>
                <w:rFonts w:ascii="宋体" w:hAnsi="宋体" w:eastAsia="宋体"/>
                <w:sz w:val="16"/>
              </w:rPr>
              <w:t>100分</w:t>
            </w:r>
          </w:p>
        </w:tc>
      </w:tr>
    </w:tbl>
    <w:p w14:paraId="29F93E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C449B0">
        <w:tblPrEx>
          <w:tblCellMar>
            <w:top w:w="0" w:type="dxa"/>
            <w:left w:w="108" w:type="dxa"/>
            <w:bottom w:w="0" w:type="dxa"/>
            <w:right w:w="108" w:type="dxa"/>
          </w:tblCellMar>
        </w:tblPrEx>
        <w:tc>
          <w:tcPr>
            <w:tcW w:w="8847" w:type="dxa"/>
            <w:gridSpan w:val="9"/>
            <w:vAlign w:val="center"/>
          </w:tcPr>
          <w:p w14:paraId="65F71F06">
            <w:pPr>
              <w:jc w:val="center"/>
            </w:pPr>
            <w:r>
              <w:rPr>
                <w:rFonts w:ascii="宋体" w:hAnsi="宋体" w:eastAsia="宋体"/>
                <w:sz w:val="24"/>
              </w:rPr>
              <w:t>项目支出绩效自评表</w:t>
            </w:r>
          </w:p>
        </w:tc>
      </w:tr>
      <w:tr w14:paraId="350887B6">
        <w:tblPrEx>
          <w:tblCellMar>
            <w:top w:w="0" w:type="dxa"/>
            <w:left w:w="108" w:type="dxa"/>
            <w:bottom w:w="0" w:type="dxa"/>
            <w:right w:w="108" w:type="dxa"/>
          </w:tblCellMar>
        </w:tblPrEx>
        <w:tc>
          <w:tcPr>
            <w:tcW w:w="8847" w:type="dxa"/>
            <w:gridSpan w:val="9"/>
            <w:vAlign w:val="center"/>
          </w:tcPr>
          <w:p w14:paraId="7AF65D25">
            <w:pPr>
              <w:jc w:val="center"/>
            </w:pPr>
            <w:r>
              <w:rPr>
                <w:rFonts w:ascii="宋体" w:hAnsi="宋体" w:eastAsia="宋体"/>
                <w:sz w:val="24"/>
              </w:rPr>
              <w:t>(2024年度)</w:t>
            </w:r>
          </w:p>
        </w:tc>
      </w:tr>
      <w:tr w14:paraId="063AF6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AA1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6F8127">
            <w:pPr>
              <w:jc w:val="center"/>
            </w:pPr>
            <w:r>
              <w:rPr>
                <w:rFonts w:ascii="宋体" w:hAnsi="宋体" w:eastAsia="宋体"/>
                <w:sz w:val="16"/>
              </w:rPr>
              <w:t>解决核酸实验室设备、物资购置费项目</w:t>
            </w:r>
          </w:p>
        </w:tc>
      </w:tr>
      <w:tr w14:paraId="1E0D18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483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81AACC">
            <w:pPr>
              <w:jc w:val="center"/>
            </w:pPr>
            <w:r>
              <w:rPr>
                <w:rFonts w:ascii="宋体" w:hAnsi="宋体" w:eastAsia="宋体"/>
                <w:sz w:val="16"/>
              </w:rPr>
              <w:t>新疆维吾尔自治区和田地区疾病预防控制中心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65DA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3CAC0B">
            <w:pPr>
              <w:jc w:val="center"/>
            </w:pPr>
            <w:r>
              <w:rPr>
                <w:rFonts w:ascii="宋体" w:hAnsi="宋体" w:eastAsia="宋体"/>
                <w:sz w:val="16"/>
              </w:rPr>
              <w:t>新疆维吾尔自治区和田地区疾病预防控制中心</w:t>
            </w:r>
          </w:p>
        </w:tc>
      </w:tr>
      <w:tr w14:paraId="12B864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5A2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46B7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4989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574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F5C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812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FD6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3AA5C">
            <w:pPr>
              <w:jc w:val="center"/>
            </w:pPr>
            <w:r>
              <w:rPr>
                <w:rFonts w:ascii="宋体" w:hAnsi="宋体" w:eastAsia="宋体"/>
                <w:sz w:val="16"/>
              </w:rPr>
              <w:t>得分</w:t>
            </w:r>
          </w:p>
        </w:tc>
      </w:tr>
      <w:tr w14:paraId="5AFA7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420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CC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32DF">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43198">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11FE6">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615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6274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4FC3">
            <w:pPr>
              <w:jc w:val="center"/>
            </w:pPr>
            <w:r>
              <w:rPr>
                <w:rFonts w:ascii="宋体" w:hAnsi="宋体" w:eastAsia="宋体"/>
                <w:sz w:val="16"/>
              </w:rPr>
              <w:t>10.00分</w:t>
            </w:r>
          </w:p>
        </w:tc>
      </w:tr>
      <w:tr w14:paraId="3F2994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E9E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F0C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ECFFA">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E2848">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21715">
            <w:pPr>
              <w:jc w:val="center"/>
            </w:pPr>
            <w:r>
              <w:rPr>
                <w:rFonts w:ascii="宋体" w:hAnsi="宋体" w:eastAsia="宋体"/>
                <w:sz w:val="16"/>
              </w:rPr>
              <w:t>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C7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A9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0F47">
            <w:pPr>
              <w:jc w:val="center"/>
            </w:pPr>
            <w:r>
              <w:rPr>
                <w:rFonts w:ascii="宋体" w:hAnsi="宋体" w:eastAsia="宋体"/>
                <w:sz w:val="16"/>
              </w:rPr>
              <w:t>—</w:t>
            </w:r>
          </w:p>
        </w:tc>
      </w:tr>
      <w:tr w14:paraId="4B109E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E9D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D7D2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E3F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A8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6A2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2CB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EA2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ACED5">
            <w:pPr>
              <w:jc w:val="center"/>
            </w:pPr>
            <w:r>
              <w:rPr>
                <w:rFonts w:ascii="宋体" w:hAnsi="宋体" w:eastAsia="宋体"/>
                <w:sz w:val="16"/>
              </w:rPr>
              <w:t>—</w:t>
            </w:r>
          </w:p>
        </w:tc>
      </w:tr>
      <w:tr w14:paraId="4B931F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058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098E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81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3C0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8A8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F0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834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69D10">
            <w:pPr>
              <w:jc w:val="center"/>
            </w:pPr>
            <w:r>
              <w:rPr>
                <w:rFonts w:ascii="宋体" w:hAnsi="宋体" w:eastAsia="宋体"/>
                <w:sz w:val="16"/>
              </w:rPr>
              <w:t>—</w:t>
            </w:r>
          </w:p>
        </w:tc>
      </w:tr>
      <w:tr w14:paraId="2A492D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AC5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1A3B4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3FE739">
            <w:pPr>
              <w:jc w:val="center"/>
            </w:pPr>
            <w:r>
              <w:rPr>
                <w:rFonts w:ascii="宋体" w:hAnsi="宋体" w:eastAsia="宋体"/>
                <w:sz w:val="16"/>
              </w:rPr>
              <w:t>实际完成情况</w:t>
            </w:r>
          </w:p>
        </w:tc>
      </w:tr>
      <w:tr w14:paraId="20164E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342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FE25CF">
            <w:pPr>
              <w:jc w:val="both"/>
            </w:pPr>
            <w:r>
              <w:rPr>
                <w:rFonts w:ascii="宋体" w:hAnsi="宋体" w:eastAsia="宋体"/>
                <w:sz w:val="16"/>
              </w:rPr>
              <w:t>项目总金额32.86万元，用于支付2020年期间购置的核酸实验室设备及物资款项尾款。解决1家中小民营企业欠款，优化营商环境政策的执行。提高政府公信力，使受益企业满意度达到100%。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1BEFA8">
            <w:pPr>
              <w:jc w:val="both"/>
            </w:pPr>
            <w:r>
              <w:rPr>
                <w:rFonts w:hint="eastAsia" w:ascii="宋体" w:hAnsi="宋体"/>
                <w:sz w:val="16"/>
                <w:lang w:eastAsia="zh-CN"/>
              </w:rPr>
              <w:t>截至</w:t>
            </w:r>
            <w:r>
              <w:rPr>
                <w:rFonts w:ascii="宋体" w:hAnsi="宋体" w:eastAsia="宋体"/>
                <w:sz w:val="16"/>
              </w:rPr>
              <w:t>2024年12月31日，本项目实际形成支出32.86万元，已完成用于支付2020年期间购置的核酸实验室设备及物资款项尾款等工作</w:t>
            </w:r>
            <w:r>
              <w:rPr>
                <w:rFonts w:hint="eastAsia" w:ascii="宋体" w:hAnsi="宋体"/>
                <w:sz w:val="16"/>
                <w:lang w:eastAsia="zh-CN"/>
              </w:rPr>
              <w:t>任务</w:t>
            </w:r>
            <w:r>
              <w:rPr>
                <w:rFonts w:ascii="宋体" w:hAnsi="宋体" w:eastAsia="宋体"/>
                <w:sz w:val="16"/>
              </w:rPr>
              <w:t>,达到了提高政府公信力的效益，项目实施完毕后，满意度达到了100%。</w:t>
            </w:r>
          </w:p>
        </w:tc>
      </w:tr>
      <w:tr w14:paraId="61DDA7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F247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99C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45A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8E0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90F9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5B9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3E6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01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81313">
            <w:pPr>
              <w:jc w:val="center"/>
            </w:pPr>
            <w:r>
              <w:rPr>
                <w:rFonts w:ascii="宋体" w:hAnsi="宋体" w:eastAsia="宋体"/>
                <w:sz w:val="16"/>
              </w:rPr>
              <w:t>偏差原因分析及改进措施</w:t>
            </w:r>
          </w:p>
        </w:tc>
      </w:tr>
      <w:tr w14:paraId="67E7EE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2D2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3453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0FA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6886">
            <w:pPr>
              <w:jc w:val="center"/>
            </w:pPr>
            <w:r>
              <w:rPr>
                <w:rFonts w:ascii="宋体" w:hAnsi="宋体" w:eastAsia="宋体"/>
                <w:sz w:val="16"/>
              </w:rPr>
              <w:t>解决欠款企业数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4C8FA">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6693E">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1E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9DF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932D9">
            <w:pPr>
              <w:jc w:val="center"/>
            </w:pPr>
          </w:p>
        </w:tc>
      </w:tr>
      <w:tr w14:paraId="11DDB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AB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6A7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18B2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81FB">
            <w:pPr>
              <w:jc w:val="center"/>
            </w:pPr>
            <w:r>
              <w:rPr>
                <w:rFonts w:ascii="宋体" w:hAnsi="宋体" w:eastAsia="宋体"/>
                <w:sz w:val="16"/>
              </w:rPr>
              <w:t>债务纠纷发案率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415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FD2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344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DD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8E645">
            <w:pPr>
              <w:jc w:val="center"/>
            </w:pPr>
          </w:p>
        </w:tc>
      </w:tr>
      <w:tr w14:paraId="77829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7B3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BC9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DA39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EEBB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41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474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E2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AC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B98A">
            <w:pPr>
              <w:jc w:val="center"/>
            </w:pPr>
          </w:p>
        </w:tc>
      </w:tr>
      <w:tr w14:paraId="0AF87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F0E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51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732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8AE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7C30D">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2020">
            <w:pPr>
              <w:jc w:val="center"/>
            </w:pPr>
            <w:r>
              <w:rPr>
                <w:rFonts w:ascii="宋体" w:hAnsi="宋体" w:eastAsia="宋体"/>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834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E8E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4A99D">
            <w:pPr>
              <w:jc w:val="center"/>
            </w:pPr>
          </w:p>
        </w:tc>
      </w:tr>
      <w:tr w14:paraId="355E5E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14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FD8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D63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96E1">
            <w:pPr>
              <w:jc w:val="center"/>
            </w:pPr>
            <w:r>
              <w:rPr>
                <w:rFonts w:ascii="宋体" w:hAnsi="宋体" w:eastAsia="宋体"/>
                <w:sz w:val="16"/>
              </w:rPr>
              <w:t>解决欠款经费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B222">
            <w:pPr>
              <w:jc w:val="center"/>
            </w:pPr>
            <w:r>
              <w:rPr>
                <w:rFonts w:ascii="宋体" w:hAnsi="宋体" w:eastAsia="宋体"/>
                <w:sz w:val="16"/>
              </w:rPr>
              <w:t>≤32.86万元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12FD3">
            <w:pPr>
              <w:jc w:val="center"/>
            </w:pPr>
            <w:r>
              <w:rPr>
                <w:rFonts w:ascii="宋体" w:hAnsi="宋体" w:eastAsia="宋体"/>
                <w:sz w:val="16"/>
              </w:rPr>
              <w:t>=32.86万元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A7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28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09FA">
            <w:pPr>
              <w:jc w:val="center"/>
            </w:pPr>
          </w:p>
        </w:tc>
      </w:tr>
      <w:tr w14:paraId="4CE77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178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059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6F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FA3F7">
            <w:pPr>
              <w:jc w:val="center"/>
            </w:pPr>
            <w:r>
              <w:rPr>
                <w:rFonts w:ascii="宋体" w:hAnsi="宋体" w:eastAsia="宋体"/>
                <w:sz w:val="16"/>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FF7E5">
            <w:pPr>
              <w:jc w:val="center"/>
            </w:pPr>
            <w:r>
              <w:rPr>
                <w:rFonts w:ascii="宋体" w:hAnsi="宋体" w:eastAsia="宋体"/>
                <w:sz w:val="16"/>
              </w:rPr>
              <w:t>逐步提高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CA7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EA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BAF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5136">
            <w:pPr>
              <w:jc w:val="center"/>
            </w:pPr>
          </w:p>
        </w:tc>
      </w:tr>
      <w:tr w14:paraId="06FA48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FF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102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B95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E6B2">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379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FB8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F1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83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2EE47">
            <w:pPr>
              <w:jc w:val="center"/>
            </w:pPr>
          </w:p>
        </w:tc>
      </w:tr>
      <w:tr w14:paraId="30AE37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EE8B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79AA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30F2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D8806D">
            <w:pPr>
              <w:jc w:val="center"/>
            </w:pPr>
            <w:r>
              <w:rPr>
                <w:rFonts w:ascii="宋体" w:hAnsi="宋体" w:eastAsia="宋体"/>
                <w:sz w:val="16"/>
              </w:rPr>
              <w:t>100分</w:t>
            </w:r>
          </w:p>
        </w:tc>
      </w:tr>
    </w:tbl>
    <w:p w14:paraId="28CD4C03">
      <w:r>
        <w:br w:type="page"/>
      </w:r>
    </w:p>
    <w:p w14:paraId="7F2928D1">
      <w:pPr>
        <w:spacing w:line="640" w:lineRule="exact"/>
        <w:ind w:firstLine="640"/>
        <w:jc w:val="both"/>
        <w:outlineLvl w:val="2"/>
      </w:pPr>
      <w:r>
        <w:rPr>
          <w:rFonts w:ascii="黑体" w:hAnsi="黑体" w:eastAsia="黑体"/>
          <w:sz w:val="32"/>
        </w:rPr>
        <w:t>十二、其他需说明的事项</w:t>
      </w:r>
    </w:p>
    <w:p w14:paraId="6058455D">
      <w:pPr>
        <w:spacing w:line="580" w:lineRule="exact"/>
        <w:ind w:firstLine="640"/>
        <w:jc w:val="both"/>
      </w:pPr>
      <w:r>
        <w:rPr>
          <w:rFonts w:ascii="仿宋_GB2312" w:hAnsi="仿宋_GB2312" w:eastAsia="仿宋_GB2312"/>
          <w:b w:val="0"/>
          <w:sz w:val="32"/>
        </w:rPr>
        <w:t>本单位无其他需说明的事项。</w:t>
      </w:r>
    </w:p>
    <w:p w14:paraId="36A15979">
      <w:r>
        <w:br w:type="page"/>
      </w:r>
    </w:p>
    <w:p w14:paraId="21CB5735">
      <w:pPr>
        <w:spacing w:line="240" w:lineRule="auto"/>
        <w:jc w:val="center"/>
        <w:outlineLvl w:val="1"/>
      </w:pPr>
      <w:r>
        <w:rPr>
          <w:rFonts w:ascii="黑体" w:hAnsi="黑体" w:eastAsia="黑体"/>
          <w:sz w:val="32"/>
        </w:rPr>
        <w:t>第三部分 专业名词解释</w:t>
      </w:r>
    </w:p>
    <w:p w14:paraId="19A7F36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876418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290D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3C4E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07A6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08BBC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2AE64D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30B8B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ACDE6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1A3B17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FC4D6A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47F0C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156E647">
      <w:pPr>
        <w:spacing w:line="240" w:lineRule="auto"/>
        <w:ind w:firstLine="640"/>
        <w:jc w:val="both"/>
      </w:pPr>
      <w:bookmarkStart w:id="0" w:name="_GoBack"/>
      <w:bookmarkEnd w:id="0"/>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11DE6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0FDAAA1">
      <w:r>
        <w:br w:type="page"/>
      </w:r>
    </w:p>
    <w:p w14:paraId="662228B0">
      <w:pPr>
        <w:spacing w:line="240" w:lineRule="auto"/>
        <w:jc w:val="center"/>
        <w:outlineLvl w:val="1"/>
      </w:pPr>
      <w:r>
        <w:rPr>
          <w:rFonts w:ascii="黑体" w:hAnsi="黑体" w:eastAsia="黑体"/>
          <w:sz w:val="32"/>
        </w:rPr>
        <w:t>第四部分 部门决算报表（见附表）</w:t>
      </w:r>
    </w:p>
    <w:p w14:paraId="44E29101">
      <w:pPr>
        <w:spacing w:line="240" w:lineRule="auto"/>
        <w:ind w:firstLine="640"/>
        <w:jc w:val="both"/>
      </w:pPr>
      <w:r>
        <w:rPr>
          <w:rFonts w:ascii="仿宋_GB2312" w:hAnsi="仿宋_GB2312" w:eastAsia="仿宋_GB2312"/>
          <w:b w:val="0"/>
          <w:sz w:val="32"/>
        </w:rPr>
        <w:t>一、《收入支出决算总表》</w:t>
      </w:r>
    </w:p>
    <w:p w14:paraId="358DE3F0">
      <w:pPr>
        <w:spacing w:line="240" w:lineRule="auto"/>
        <w:ind w:firstLine="640"/>
        <w:jc w:val="both"/>
      </w:pPr>
      <w:r>
        <w:rPr>
          <w:rFonts w:ascii="仿宋_GB2312" w:hAnsi="仿宋_GB2312" w:eastAsia="仿宋_GB2312"/>
          <w:b w:val="0"/>
          <w:sz w:val="32"/>
        </w:rPr>
        <w:t>二、《收入决算表》</w:t>
      </w:r>
    </w:p>
    <w:p w14:paraId="2706CF46">
      <w:pPr>
        <w:spacing w:line="240" w:lineRule="auto"/>
        <w:ind w:firstLine="640"/>
        <w:jc w:val="both"/>
      </w:pPr>
      <w:r>
        <w:rPr>
          <w:rFonts w:ascii="仿宋_GB2312" w:hAnsi="仿宋_GB2312" w:eastAsia="仿宋_GB2312"/>
          <w:b w:val="0"/>
          <w:sz w:val="32"/>
        </w:rPr>
        <w:t>三、《支出决算表》</w:t>
      </w:r>
    </w:p>
    <w:p w14:paraId="7C070ECB">
      <w:pPr>
        <w:spacing w:line="240" w:lineRule="auto"/>
        <w:ind w:firstLine="640"/>
        <w:jc w:val="both"/>
      </w:pPr>
      <w:r>
        <w:rPr>
          <w:rFonts w:ascii="仿宋_GB2312" w:hAnsi="仿宋_GB2312" w:eastAsia="仿宋_GB2312"/>
          <w:b w:val="0"/>
          <w:sz w:val="32"/>
        </w:rPr>
        <w:t>四、《财政拨款收入支出决算总表》</w:t>
      </w:r>
    </w:p>
    <w:p w14:paraId="34CE0A05">
      <w:pPr>
        <w:spacing w:line="240" w:lineRule="auto"/>
        <w:ind w:firstLine="640"/>
        <w:jc w:val="both"/>
      </w:pPr>
      <w:r>
        <w:rPr>
          <w:rFonts w:ascii="仿宋_GB2312" w:hAnsi="仿宋_GB2312" w:eastAsia="仿宋_GB2312"/>
          <w:b w:val="0"/>
          <w:sz w:val="32"/>
        </w:rPr>
        <w:t>五、《一般公共预算财政拨款支出决算表》</w:t>
      </w:r>
    </w:p>
    <w:p w14:paraId="2F5189E2">
      <w:pPr>
        <w:spacing w:line="240" w:lineRule="auto"/>
        <w:ind w:firstLine="640"/>
        <w:jc w:val="both"/>
      </w:pPr>
      <w:r>
        <w:rPr>
          <w:rFonts w:ascii="仿宋_GB2312" w:hAnsi="仿宋_GB2312" w:eastAsia="仿宋_GB2312"/>
          <w:b w:val="0"/>
          <w:sz w:val="32"/>
        </w:rPr>
        <w:t>六、《一般公共预算财政拨款基本支出决算表》</w:t>
      </w:r>
    </w:p>
    <w:p w14:paraId="478421B8">
      <w:pPr>
        <w:spacing w:line="240" w:lineRule="auto"/>
        <w:ind w:firstLine="640"/>
        <w:jc w:val="both"/>
      </w:pPr>
      <w:r>
        <w:rPr>
          <w:rFonts w:ascii="仿宋_GB2312" w:hAnsi="仿宋_GB2312" w:eastAsia="仿宋_GB2312"/>
          <w:b w:val="0"/>
          <w:sz w:val="32"/>
        </w:rPr>
        <w:t>七、《政府性基金预算财政拨款收入支出决算表》</w:t>
      </w:r>
    </w:p>
    <w:p w14:paraId="31067EB0">
      <w:pPr>
        <w:spacing w:line="240" w:lineRule="auto"/>
        <w:ind w:firstLine="640"/>
        <w:jc w:val="both"/>
      </w:pPr>
      <w:r>
        <w:rPr>
          <w:rFonts w:ascii="仿宋_GB2312" w:hAnsi="仿宋_GB2312" w:eastAsia="仿宋_GB2312"/>
          <w:b w:val="0"/>
          <w:sz w:val="32"/>
        </w:rPr>
        <w:t>八、《国有资本经营预算财政拨款收入支出决算表》</w:t>
      </w:r>
    </w:p>
    <w:p w14:paraId="2D3AF442">
      <w:pPr>
        <w:spacing w:line="240" w:lineRule="auto"/>
        <w:ind w:firstLine="640"/>
        <w:jc w:val="both"/>
      </w:pPr>
      <w:r>
        <w:rPr>
          <w:rFonts w:ascii="仿宋_GB2312" w:hAnsi="仿宋_GB2312" w:eastAsia="仿宋_GB2312"/>
          <w:b w:val="0"/>
          <w:sz w:val="32"/>
        </w:rPr>
        <w:t>九、《财政拨款“三公”经费支出决算表》</w:t>
      </w:r>
    </w:p>
    <w:p w14:paraId="40D36438">
      <w:pPr>
        <w:spacing w:line="240" w:lineRule="auto"/>
        <w:ind w:firstLine="640"/>
        <w:jc w:val="both"/>
      </w:pPr>
    </w:p>
    <w:p w14:paraId="23163DE1">
      <w:pPr>
        <w:spacing w:line="240" w:lineRule="auto"/>
        <w:ind w:firstLine="640"/>
        <w:jc w:val="both"/>
      </w:pPr>
    </w:p>
    <w:p w14:paraId="7C5DDAB6">
      <w:pPr>
        <w:spacing w:line="240" w:lineRule="auto"/>
        <w:ind w:firstLine="640"/>
        <w:jc w:val="both"/>
      </w:pPr>
    </w:p>
    <w:p w14:paraId="03086CC5">
      <w:pPr>
        <w:spacing w:line="240" w:lineRule="auto"/>
        <w:ind w:firstLine="640"/>
        <w:jc w:val="both"/>
      </w:pPr>
    </w:p>
    <w:p w14:paraId="7188CA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8B1A77-7414-4914-A7EF-C39DF608C85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A00002BF" w:usb1="38CF7CFA" w:usb2="00082016" w:usb3="00000000" w:csb0="00040001" w:csb1="00000000"/>
    <w:embedRegular r:id="rId2" w:fontKey="{DF98588C-BB3E-4F72-9D6B-8FA5BD2FA16C}"/>
  </w:font>
  <w:font w:name="仿宋_GB2312">
    <w:panose1 w:val="02010609030101010101"/>
    <w:charset w:val="86"/>
    <w:family w:val="auto"/>
    <w:pitch w:val="default"/>
    <w:sig w:usb0="00000001" w:usb1="080E0000" w:usb2="00000000" w:usb3="00000000" w:csb0="00040000" w:csb1="00000000"/>
    <w:embedRegular r:id="rId3" w:fontKey="{DC6D9468-C195-4817-A531-235188980B27}"/>
  </w:font>
  <w:font w:name="楷体_GB2312">
    <w:panose1 w:val="02010609030101010101"/>
    <w:charset w:val="86"/>
    <w:family w:val="auto"/>
    <w:pitch w:val="default"/>
    <w:sig w:usb0="00000001" w:usb1="080E0000" w:usb2="00000000" w:usb3="00000000" w:csb0="00040000" w:csb1="00000000"/>
    <w:embedRegular r:id="rId4" w:fontKey="{E90D4003-A2AC-41C5-BA4C-5B19B06DBF5A}"/>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926AFC"/>
    <w:rsid w:val="06792773"/>
    <w:rsid w:val="07B62F76"/>
    <w:rsid w:val="098B3F8E"/>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112405"/>
    <w:rsid w:val="2FD27414"/>
    <w:rsid w:val="313F1D52"/>
    <w:rsid w:val="318029AB"/>
    <w:rsid w:val="31C63837"/>
    <w:rsid w:val="326F0A17"/>
    <w:rsid w:val="3277581B"/>
    <w:rsid w:val="38006E2C"/>
    <w:rsid w:val="3914510A"/>
    <w:rsid w:val="3B1220C9"/>
    <w:rsid w:val="3D5275AC"/>
    <w:rsid w:val="3DD54D90"/>
    <w:rsid w:val="3EA7725F"/>
    <w:rsid w:val="3EC014A1"/>
    <w:rsid w:val="40834692"/>
    <w:rsid w:val="423A32B2"/>
    <w:rsid w:val="423C0CB4"/>
    <w:rsid w:val="427B5743"/>
    <w:rsid w:val="42E64542"/>
    <w:rsid w:val="464B7E04"/>
    <w:rsid w:val="464F7E64"/>
    <w:rsid w:val="46901EEE"/>
    <w:rsid w:val="469C74D2"/>
    <w:rsid w:val="47445515"/>
    <w:rsid w:val="4B4C0111"/>
    <w:rsid w:val="4BB23021"/>
    <w:rsid w:val="4ED27537"/>
    <w:rsid w:val="4F3F074E"/>
    <w:rsid w:val="50DB5F45"/>
    <w:rsid w:val="52F92565"/>
    <w:rsid w:val="543D17CB"/>
    <w:rsid w:val="55DA564E"/>
    <w:rsid w:val="56E07045"/>
    <w:rsid w:val="583059FA"/>
    <w:rsid w:val="587E6212"/>
    <w:rsid w:val="5A63539F"/>
    <w:rsid w:val="5AFC6609"/>
    <w:rsid w:val="5C471564"/>
    <w:rsid w:val="5F025C93"/>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E86ACB"/>
    <w:rsid w:val="73423603"/>
    <w:rsid w:val="737A5923"/>
    <w:rsid w:val="73DE4104"/>
    <w:rsid w:val="73FB6630"/>
    <w:rsid w:val="74CE04EC"/>
    <w:rsid w:val="74E76DCD"/>
    <w:rsid w:val="76660D7C"/>
    <w:rsid w:val="76D637B8"/>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6153</Words>
  <Characters>7010</Characters>
  <Lines>0</Lines>
  <Paragraphs>0</Paragraphs>
  <TotalTime>49</TotalTime>
  <ScaleCrop>false</ScaleCrop>
  <LinksUpToDate>false</LinksUpToDate>
  <CharactersWithSpaces>7018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FiAncee</cp:lastModifiedBy>
  <cp:lastPrinted>2024-07-22T11:58:00Z</cp:lastPrinted>
  <dcterms:modified xsi:type="dcterms:W3CDTF">2025-09-24T04:32:42Z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eyJoZGlkIjoiMWY5NDVjNjI0N2Y0NjA5MTI3MzE0NGI2OGI4ODNlNjYiLCJ1c2VySWQiOiIyNDg3ODUzMTUifQ==</vt:lpwstr>
  </property>
</Properties>
</file>