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新疆维吾尔自治区和田地区机关事务管理局2024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26D6D4C">
      <w:r>
        <w:br w:type="page"/>
      </w:r>
    </w:p>
    <w:p w14:paraId="0F3590BA">
      <w:pPr>
        <w:spacing w:line="640" w:lineRule="exact"/>
        <w:jc w:val="center"/>
        <w:outlineLvl w:val="1"/>
      </w:pPr>
      <w:r>
        <w:rPr>
          <w:rFonts w:ascii="黑体" w:hAnsi="黑体" w:eastAsia="黑体"/>
          <w:sz w:val="32"/>
        </w:rPr>
        <w:t>第一部分 单位概况</w:t>
      </w:r>
    </w:p>
    <w:p w14:paraId="4CE7953A">
      <w:pPr>
        <w:spacing w:line="640" w:lineRule="exact"/>
        <w:ind w:firstLine="960" w:firstLineChars="300"/>
        <w:jc w:val="both"/>
        <w:outlineLvl w:val="2"/>
      </w:pPr>
      <w:r>
        <w:rPr>
          <w:rFonts w:ascii="黑体" w:hAnsi="黑体" w:eastAsia="黑体"/>
          <w:sz w:val="32"/>
        </w:rPr>
        <w:t>一、主要职能</w:t>
      </w:r>
    </w:p>
    <w:p w14:paraId="736FAD05">
      <w:pPr>
        <w:spacing w:line="580" w:lineRule="exact"/>
        <w:ind w:firstLine="640"/>
        <w:jc w:val="both"/>
      </w:pPr>
      <w:r>
        <w:rPr>
          <w:rFonts w:ascii="仿宋_GB2312" w:hAnsi="仿宋_GB2312" w:eastAsia="仿宋_GB2312"/>
          <w:sz w:val="32"/>
        </w:rPr>
        <w:t>负责地区机关事业单位资产管理有关工作；负责地区本级党政机关办公用房和公务用车统一管理；指导监督下级党政机关办公用房和公务用车管理。拟订地区机关后勤体制改革的政策办法并组织实施；指导县（市）机关后勤管理工作和后勤服务单位的业务工作，推动机关后勤服务单位的改革和发展。负责地区本级机关、事业单位、社会团体有关节约能源监督管理工作；会同有关部门制定地区公共机构节能规划、规章制度并组织实施；组织开展能耗统计、监测和评价考核工作；负责推进、指导、协调、监督各县（市）的公共机构节能工作。负责拟订地区接待工作的有关制度、规定和接待服务标准；承办来和领导同志的接待服务工作；承办地区重大活动和召开大型会议的接待服务工作。</w:t>
      </w:r>
    </w:p>
    <w:p w14:paraId="5B384B81">
      <w:pPr>
        <w:spacing w:line="640" w:lineRule="exact"/>
        <w:ind w:firstLine="640"/>
        <w:jc w:val="both"/>
        <w:outlineLvl w:val="2"/>
      </w:pPr>
      <w:r>
        <w:rPr>
          <w:rFonts w:ascii="黑体" w:hAnsi="黑体" w:eastAsia="黑体"/>
          <w:sz w:val="32"/>
        </w:rPr>
        <w:t>二、机构设置及人员情况</w:t>
      </w:r>
    </w:p>
    <w:p w14:paraId="54AF6461">
      <w:pPr>
        <w:spacing w:line="580" w:lineRule="exact"/>
        <w:ind w:firstLine="640"/>
        <w:jc w:val="both"/>
      </w:pPr>
      <w:r>
        <w:rPr>
          <w:rFonts w:ascii="仿宋_GB2312" w:hAnsi="仿宋_GB2312" w:eastAsia="仿宋_GB2312"/>
          <w:sz w:val="32"/>
        </w:rPr>
        <w:t>新疆维吾尔自治区和田地区机关事务管理局2024年度，实有人数33人，其中：在职人员26人，增加1人；离休人员0人，增加0人；退休人员7人,增加0人。</w:t>
      </w:r>
    </w:p>
    <w:p w14:paraId="7040A615">
      <w:pPr>
        <w:spacing w:line="580" w:lineRule="exact"/>
        <w:ind w:firstLine="640"/>
        <w:jc w:val="both"/>
      </w:pPr>
      <w:r>
        <w:rPr>
          <w:rFonts w:ascii="仿宋_GB2312" w:hAnsi="仿宋_GB2312" w:eastAsia="仿宋_GB2312"/>
          <w:sz w:val="32"/>
        </w:rPr>
        <w:t>新疆维吾尔自治区和田地区机关事务管理局无下属预算单位，下设6个科室，分别是：办公室、公务接待科、办公用房管理科、公务用车管理科、</w:t>
      </w:r>
      <w:bookmarkStart w:id="0" w:name="_GoBack"/>
      <w:r>
        <w:rPr>
          <w:rFonts w:ascii="仿宋_GB2312" w:hAnsi="仿宋_GB2312" w:eastAsia="仿宋_GB2312"/>
          <w:color w:val="C00000"/>
          <w:sz w:val="32"/>
        </w:rPr>
        <w:t>公共机构节能科、后勤服务管理科。</w:t>
      </w:r>
      <w:bookmarkEnd w:id="0"/>
    </w:p>
    <w:p w14:paraId="296837A4">
      <w:r>
        <w:br w:type="page"/>
      </w:r>
    </w:p>
    <w:p w14:paraId="25B6E39F">
      <w:pPr>
        <w:spacing w:line="240" w:lineRule="auto"/>
        <w:jc w:val="center"/>
        <w:outlineLvl w:val="1"/>
      </w:pPr>
      <w:r>
        <w:rPr>
          <w:rFonts w:ascii="黑体" w:hAnsi="黑体" w:eastAsia="黑体"/>
          <w:sz w:val="32"/>
        </w:rPr>
        <w:t>第二部分 部门决算情况说明</w:t>
      </w:r>
    </w:p>
    <w:p w14:paraId="59DC6CC6">
      <w:pPr>
        <w:spacing w:line="640" w:lineRule="exact"/>
        <w:ind w:firstLine="640"/>
        <w:jc w:val="both"/>
        <w:outlineLvl w:val="2"/>
      </w:pPr>
      <w:r>
        <w:rPr>
          <w:rFonts w:ascii="黑体" w:hAnsi="黑体" w:eastAsia="黑体"/>
          <w:sz w:val="32"/>
        </w:rPr>
        <w:t>一、收入支出决算总体情况说明</w:t>
      </w:r>
    </w:p>
    <w:p w14:paraId="403FB564">
      <w:pPr>
        <w:spacing w:line="580" w:lineRule="exact"/>
        <w:ind w:firstLine="640"/>
        <w:jc w:val="both"/>
      </w:pPr>
      <w:r>
        <w:rPr>
          <w:rFonts w:ascii="仿宋_GB2312" w:hAnsi="仿宋_GB2312" w:eastAsia="仿宋_GB2312"/>
          <w:b/>
          <w:sz w:val="32"/>
        </w:rPr>
        <w:t>2024年度收入总计2,159.03万元，</w:t>
      </w:r>
      <w:r>
        <w:rPr>
          <w:rFonts w:ascii="仿宋_GB2312" w:hAnsi="仿宋_GB2312" w:eastAsia="仿宋_GB2312"/>
          <w:b w:val="0"/>
          <w:sz w:val="32"/>
        </w:rPr>
        <w:t>其中：本年收入合计1,725.38万元，使用非财政拨款结余（含专用结余）0.00万元，年初结转和结余433.64万元。</w:t>
      </w:r>
    </w:p>
    <w:p w14:paraId="54B1C2D8">
      <w:pPr>
        <w:spacing w:line="580" w:lineRule="exact"/>
        <w:ind w:firstLine="640"/>
        <w:jc w:val="both"/>
      </w:pPr>
      <w:r>
        <w:rPr>
          <w:rFonts w:ascii="仿宋_GB2312" w:hAnsi="仿宋_GB2312" w:eastAsia="仿宋_GB2312"/>
          <w:b/>
          <w:sz w:val="32"/>
        </w:rPr>
        <w:t>2024年度支出总计2,159.03万元，</w:t>
      </w:r>
      <w:r>
        <w:rPr>
          <w:rFonts w:ascii="仿宋_GB2312" w:hAnsi="仿宋_GB2312" w:eastAsia="仿宋_GB2312"/>
          <w:b w:val="0"/>
          <w:sz w:val="32"/>
        </w:rPr>
        <w:t>其中：本年支出合计2,157.40万元，结余分配0.00万元，年末结转和结余1.63万元。</w:t>
      </w:r>
    </w:p>
    <w:p w14:paraId="6FE7CE62">
      <w:pPr>
        <w:spacing w:line="580" w:lineRule="exact"/>
        <w:ind w:firstLine="640"/>
        <w:jc w:val="both"/>
      </w:pPr>
      <w:r>
        <w:rPr>
          <w:rFonts w:ascii="仿宋_GB2312" w:hAnsi="仿宋_GB2312" w:eastAsia="仿宋_GB2312"/>
          <w:b w:val="0"/>
          <w:sz w:val="32"/>
        </w:rPr>
        <w:t>收入支出总体与上年相比，增加110.03万元，增长5.37%，主要原因是：本年在职人员增加，在职人员工资调增、社保、公积金基数调增，人员经费增加及公务车辆购置项目增加。</w:t>
      </w:r>
    </w:p>
    <w:p w14:paraId="4C5CD706">
      <w:pPr>
        <w:spacing w:line="640" w:lineRule="exact"/>
        <w:ind w:firstLine="640"/>
        <w:jc w:val="both"/>
        <w:outlineLvl w:val="2"/>
      </w:pPr>
      <w:r>
        <w:rPr>
          <w:rFonts w:ascii="黑体" w:hAnsi="黑体" w:eastAsia="黑体"/>
          <w:sz w:val="32"/>
        </w:rPr>
        <w:t>二、收入决算情况说明</w:t>
      </w:r>
    </w:p>
    <w:p w14:paraId="0123B285">
      <w:pPr>
        <w:spacing w:line="580" w:lineRule="exact"/>
        <w:ind w:firstLine="640"/>
        <w:jc w:val="both"/>
      </w:pPr>
      <w:r>
        <w:rPr>
          <w:rFonts w:ascii="仿宋_GB2312" w:hAnsi="仿宋_GB2312" w:eastAsia="仿宋_GB2312"/>
          <w:b/>
          <w:sz w:val="32"/>
        </w:rPr>
        <w:t>本年收入1,725.38万元，</w:t>
      </w:r>
      <w:r>
        <w:rPr>
          <w:rFonts w:ascii="仿宋_GB2312" w:hAnsi="仿宋_GB2312" w:eastAsia="仿宋_GB2312"/>
          <w:b w:val="0"/>
          <w:sz w:val="32"/>
        </w:rPr>
        <w:t>其中：财政拨款收入1,725.38万元，占100.00%；上级补助收入0.00万元，占0.00%；事业收入0.00万元，占0.00%；经营收入0.00万元，占0.00%；附属单位上缴收入0.00万元，占0.00%；其他收入0.00万元，占0.00%。</w:t>
      </w:r>
    </w:p>
    <w:p w14:paraId="09BD8B70">
      <w:pPr>
        <w:spacing w:line="640" w:lineRule="exact"/>
        <w:ind w:firstLine="640"/>
        <w:jc w:val="both"/>
        <w:outlineLvl w:val="2"/>
      </w:pPr>
      <w:r>
        <w:rPr>
          <w:rFonts w:ascii="黑体" w:hAnsi="黑体" w:eastAsia="黑体"/>
          <w:sz w:val="32"/>
        </w:rPr>
        <w:t>三、支出决算情况说明</w:t>
      </w:r>
    </w:p>
    <w:p w14:paraId="4AFCFD3A">
      <w:pPr>
        <w:spacing w:line="580" w:lineRule="exact"/>
        <w:ind w:firstLine="640"/>
        <w:jc w:val="both"/>
      </w:pPr>
      <w:r>
        <w:rPr>
          <w:rFonts w:ascii="仿宋_GB2312" w:hAnsi="仿宋_GB2312" w:eastAsia="仿宋_GB2312"/>
          <w:b/>
          <w:sz w:val="32"/>
        </w:rPr>
        <w:t>本年支出2,157.40万元，</w:t>
      </w:r>
      <w:r>
        <w:rPr>
          <w:rFonts w:ascii="仿宋_GB2312" w:hAnsi="仿宋_GB2312" w:eastAsia="仿宋_GB2312"/>
          <w:b w:val="0"/>
          <w:sz w:val="32"/>
        </w:rPr>
        <w:t>其中：基本支出650.31万元，占30.14%；项目支出1,507.08万元，占69.86%；上缴上级支出0.00万元，占0.00%；经营支出0.00万元，占0.00%；对附属单位补助支出0.00万元，占0.00%。</w:t>
      </w:r>
    </w:p>
    <w:p w14:paraId="00E3EDA4">
      <w:pPr>
        <w:spacing w:line="640" w:lineRule="exact"/>
        <w:ind w:firstLine="640"/>
        <w:jc w:val="both"/>
        <w:outlineLvl w:val="2"/>
      </w:pPr>
      <w:r>
        <w:rPr>
          <w:rFonts w:ascii="黑体" w:hAnsi="黑体" w:eastAsia="黑体"/>
          <w:sz w:val="32"/>
        </w:rPr>
        <w:t>四、财政拨款收入支出决算总体情况说明</w:t>
      </w:r>
    </w:p>
    <w:p w14:paraId="7982D98C">
      <w:pPr>
        <w:spacing w:line="580" w:lineRule="exact"/>
        <w:ind w:firstLine="640"/>
        <w:jc w:val="both"/>
      </w:pPr>
      <w:r>
        <w:rPr>
          <w:rFonts w:ascii="仿宋_GB2312" w:hAnsi="仿宋_GB2312" w:eastAsia="仿宋_GB2312"/>
          <w:b/>
          <w:sz w:val="32"/>
        </w:rPr>
        <w:t>2024年度财政拨款收入总计1,725.38万元，</w:t>
      </w:r>
      <w:r>
        <w:rPr>
          <w:rFonts w:ascii="仿宋_GB2312" w:hAnsi="仿宋_GB2312" w:eastAsia="仿宋_GB2312"/>
          <w:b w:val="0"/>
          <w:sz w:val="32"/>
        </w:rPr>
        <w:t>其中：年初财政拨款结转和结余0.00万元，本年财政拨款收入1,725.38万元。</w:t>
      </w:r>
      <w:r>
        <w:rPr>
          <w:rFonts w:ascii="仿宋_GB2312" w:hAnsi="仿宋_GB2312" w:eastAsia="仿宋_GB2312"/>
          <w:b/>
          <w:sz w:val="32"/>
        </w:rPr>
        <w:t>财政拨款支出总计1,725.38万元，</w:t>
      </w:r>
      <w:r>
        <w:rPr>
          <w:rFonts w:ascii="仿宋_GB2312" w:hAnsi="仿宋_GB2312" w:eastAsia="仿宋_GB2312"/>
          <w:b w:val="0"/>
          <w:sz w:val="32"/>
        </w:rPr>
        <w:t>其中：年末财政拨款结转和结余0.00万元，本年财政拨款支出1,725.38万元。</w:t>
      </w:r>
    </w:p>
    <w:p w14:paraId="00EF84D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增加302.38万元，增长21.25%，主要原因是：本年在职人员增加，在职人员工资调增，人员经费增加及公务车辆购置项目增加。</w:t>
      </w:r>
      <w:r>
        <w:rPr>
          <w:rFonts w:ascii="仿宋_GB2312" w:hAnsi="仿宋_GB2312" w:eastAsia="仿宋_GB2312"/>
          <w:b/>
          <w:sz w:val="32"/>
        </w:rPr>
        <w:t>与年初预算相比，</w:t>
      </w:r>
      <w:r>
        <w:rPr>
          <w:rFonts w:ascii="仿宋_GB2312" w:hAnsi="仿宋_GB2312" w:eastAsia="仿宋_GB2312"/>
          <w:b w:val="0"/>
          <w:sz w:val="32"/>
        </w:rPr>
        <w:t>年初预算数1,183.36万元，决算数1,725.38万元，预决算差异率45.80%，主要原因是：本年在职人员增加，年中追加人员工资、社保、公积金基数调增部分资金，年中追加公务车辆购置项目资金，导致预决算存在差异。</w:t>
      </w:r>
    </w:p>
    <w:p w14:paraId="1C0EC5AC">
      <w:pPr>
        <w:spacing w:line="640" w:lineRule="exact"/>
        <w:ind w:firstLine="640"/>
        <w:jc w:val="both"/>
        <w:outlineLvl w:val="2"/>
      </w:pPr>
      <w:r>
        <w:rPr>
          <w:rFonts w:ascii="黑体" w:hAnsi="黑体" w:eastAsia="黑体"/>
          <w:sz w:val="32"/>
        </w:rPr>
        <w:t>五、一般公共预算财政拨款支出决算情况说明</w:t>
      </w:r>
    </w:p>
    <w:p w14:paraId="634CD728">
      <w:pPr>
        <w:spacing w:line="640" w:lineRule="exact"/>
        <w:ind w:firstLine="640"/>
        <w:jc w:val="both"/>
        <w:outlineLvl w:val="3"/>
      </w:pPr>
      <w:r>
        <w:rPr>
          <w:rFonts w:ascii="楷体_GB2312" w:hAnsi="楷体_GB2312" w:eastAsia="楷体_GB2312"/>
          <w:b/>
          <w:sz w:val="32"/>
        </w:rPr>
        <w:t>（一）一般公共预算财政拨款支出决算总体情况</w:t>
      </w:r>
    </w:p>
    <w:p w14:paraId="7A2109E9">
      <w:pPr>
        <w:spacing w:line="580" w:lineRule="exact"/>
        <w:ind w:firstLine="640"/>
        <w:jc w:val="both"/>
      </w:pPr>
      <w:r>
        <w:rPr>
          <w:rFonts w:ascii="仿宋_GB2312" w:hAnsi="仿宋_GB2312" w:eastAsia="仿宋_GB2312"/>
          <w:b/>
          <w:sz w:val="32"/>
        </w:rPr>
        <w:t>2024年度一般公共预算财政拨款支出1,725.38万元，</w:t>
      </w:r>
      <w:r>
        <w:rPr>
          <w:rFonts w:ascii="仿宋_GB2312" w:hAnsi="仿宋_GB2312" w:eastAsia="仿宋_GB2312"/>
          <w:b w:val="0"/>
          <w:sz w:val="32"/>
        </w:rPr>
        <w:t>占本年支出合计的79.97%。</w:t>
      </w:r>
      <w:r>
        <w:rPr>
          <w:rFonts w:ascii="仿宋_GB2312" w:hAnsi="仿宋_GB2312" w:eastAsia="仿宋_GB2312"/>
          <w:b/>
          <w:sz w:val="32"/>
        </w:rPr>
        <w:t>与上年相比，</w:t>
      </w:r>
      <w:r>
        <w:rPr>
          <w:rFonts w:ascii="仿宋_GB2312" w:hAnsi="仿宋_GB2312" w:eastAsia="仿宋_GB2312"/>
          <w:b w:val="0"/>
          <w:sz w:val="32"/>
        </w:rPr>
        <w:t>增加302.38万元，增长21.25%，主要原因是：本年在职人员增加，在职人员工资调增，人员经费增加及公务车辆购置项目增加。</w:t>
      </w:r>
      <w:r>
        <w:rPr>
          <w:rFonts w:ascii="仿宋_GB2312" w:hAnsi="仿宋_GB2312" w:eastAsia="仿宋_GB2312"/>
          <w:b/>
          <w:sz w:val="32"/>
        </w:rPr>
        <w:t>与年初预算相比,</w:t>
      </w:r>
      <w:r>
        <w:rPr>
          <w:rFonts w:ascii="仿宋_GB2312" w:hAnsi="仿宋_GB2312" w:eastAsia="仿宋_GB2312"/>
          <w:b w:val="0"/>
          <w:sz w:val="32"/>
        </w:rPr>
        <w:t>年初预算数1,183.36万元，决算数1,725.38万元，预决算差异率45.80%，主要原因是：本年在职人员增加，年中追加人员工资、社保、公积金基数调增部分资金，年中追加公务车辆购置项目资金，导致预决算存在差异。</w:t>
      </w:r>
    </w:p>
    <w:p w14:paraId="5C42A93C">
      <w:pPr>
        <w:spacing w:line="640" w:lineRule="exact"/>
        <w:ind w:firstLine="640"/>
        <w:jc w:val="both"/>
        <w:outlineLvl w:val="3"/>
      </w:pPr>
      <w:r>
        <w:rPr>
          <w:rFonts w:ascii="楷体_GB2312" w:hAnsi="楷体_GB2312" w:eastAsia="楷体_GB2312"/>
          <w:b/>
          <w:sz w:val="32"/>
        </w:rPr>
        <w:t>（二）一般公共预算财政拨款支出决算结构情况</w:t>
      </w:r>
    </w:p>
    <w:p w14:paraId="5988169B">
      <w:pPr>
        <w:spacing w:line="580" w:lineRule="exact"/>
        <w:ind w:firstLine="640"/>
        <w:jc w:val="both"/>
      </w:pPr>
      <w:r>
        <w:rPr>
          <w:rFonts w:ascii="仿宋_GB2312" w:hAnsi="仿宋_GB2312" w:eastAsia="仿宋_GB2312"/>
          <w:b w:val="0"/>
          <w:sz w:val="32"/>
        </w:rPr>
        <w:t>1.一般公共服务支出(类)1,077.90万元,占62.47%。</w:t>
      </w:r>
    </w:p>
    <w:p w14:paraId="464FB27A">
      <w:pPr>
        <w:spacing w:line="580" w:lineRule="exact"/>
        <w:ind w:firstLine="640"/>
        <w:jc w:val="both"/>
      </w:pPr>
      <w:r>
        <w:rPr>
          <w:rFonts w:ascii="仿宋_GB2312" w:hAnsi="仿宋_GB2312" w:eastAsia="仿宋_GB2312"/>
          <w:b w:val="0"/>
          <w:sz w:val="32"/>
        </w:rPr>
        <w:t>2.社会保障和就业支出(类)77.84万元,占4.51%。</w:t>
      </w:r>
    </w:p>
    <w:p w14:paraId="4773EE84">
      <w:pPr>
        <w:spacing w:line="580" w:lineRule="exact"/>
        <w:ind w:firstLine="640"/>
        <w:jc w:val="both"/>
      </w:pPr>
      <w:r>
        <w:rPr>
          <w:rFonts w:ascii="仿宋_GB2312" w:hAnsi="仿宋_GB2312" w:eastAsia="仿宋_GB2312"/>
          <w:b w:val="0"/>
          <w:sz w:val="32"/>
        </w:rPr>
        <w:t>3.卫生健康支出(类)23.50万元,占1.36%。</w:t>
      </w:r>
    </w:p>
    <w:p w14:paraId="2C9AAC41">
      <w:pPr>
        <w:spacing w:line="580" w:lineRule="exact"/>
        <w:ind w:firstLine="640"/>
        <w:jc w:val="both"/>
      </w:pPr>
      <w:r>
        <w:rPr>
          <w:rFonts w:ascii="仿宋_GB2312" w:hAnsi="仿宋_GB2312" w:eastAsia="仿宋_GB2312"/>
          <w:b w:val="0"/>
          <w:sz w:val="32"/>
        </w:rPr>
        <w:t>4.住房保障支出(类)40.87万元,占2.37%。</w:t>
      </w:r>
    </w:p>
    <w:p w14:paraId="0337CE26">
      <w:pPr>
        <w:spacing w:line="580" w:lineRule="exact"/>
        <w:ind w:firstLine="640"/>
        <w:jc w:val="both"/>
      </w:pPr>
      <w:r>
        <w:rPr>
          <w:rFonts w:ascii="仿宋_GB2312" w:hAnsi="仿宋_GB2312" w:eastAsia="仿宋_GB2312"/>
          <w:b w:val="0"/>
          <w:sz w:val="32"/>
        </w:rPr>
        <w:t>5.其他支出(类)505.28万元,占29.29%。</w:t>
      </w:r>
    </w:p>
    <w:p w14:paraId="3BC63C80">
      <w:pPr>
        <w:spacing w:line="640" w:lineRule="exact"/>
        <w:ind w:firstLine="640"/>
        <w:jc w:val="both"/>
        <w:outlineLvl w:val="3"/>
      </w:pPr>
      <w:r>
        <w:rPr>
          <w:rFonts w:ascii="楷体_GB2312" w:hAnsi="楷体_GB2312" w:eastAsia="楷体_GB2312"/>
          <w:b/>
          <w:sz w:val="32"/>
        </w:rPr>
        <w:t>（三）一般公共预算财政拨款支出决算具体情况</w:t>
      </w:r>
    </w:p>
    <w:p w14:paraId="6CED739E">
      <w:pPr>
        <w:spacing w:line="580" w:lineRule="exact"/>
        <w:ind w:firstLine="640"/>
        <w:jc w:val="both"/>
      </w:pPr>
      <w:r>
        <w:rPr>
          <w:rFonts w:ascii="仿宋_GB2312" w:hAnsi="仿宋_GB2312" w:eastAsia="仿宋_GB2312"/>
          <w:b w:val="0"/>
          <w:sz w:val="32"/>
        </w:rPr>
        <w:t>1.一般公共服务支出(类)政府办公厅（室）及相关机构事务(款)机关服务(项):支出决算数为505.90万元，比上年决算减少66.37万元，下降11.60%,主要原因是：本年功能科目调整，公务员医疗补助、退休费、住房公积金、行政单位医疗上年度在此科目列支，本年单独列支，导致经费较上年减少。</w:t>
      </w:r>
    </w:p>
    <w:p w14:paraId="6A43260B">
      <w:pPr>
        <w:spacing w:line="580" w:lineRule="exact"/>
        <w:ind w:firstLine="640"/>
        <w:jc w:val="both"/>
      </w:pPr>
      <w:r>
        <w:rPr>
          <w:rFonts w:ascii="仿宋_GB2312" w:hAnsi="仿宋_GB2312" w:eastAsia="仿宋_GB2312"/>
          <w:b w:val="0"/>
          <w:sz w:val="32"/>
        </w:rPr>
        <w:t>2.一般公共服务支出(类)政府办公厅（室）及相关机构事务(款)其他政府办公厅（室）及相关机构事务支出(项):支出决算数为569.79万元，比上年决算减少174.92万元，下降23.49%,主要原因是：本年度减少公务接待项目资金，导致经费较上年减少。</w:t>
      </w:r>
    </w:p>
    <w:p w14:paraId="0B37755C">
      <w:pPr>
        <w:spacing w:line="580" w:lineRule="exact"/>
        <w:ind w:firstLine="640"/>
        <w:jc w:val="both"/>
      </w:pPr>
      <w:r>
        <w:rPr>
          <w:rFonts w:ascii="仿宋_GB2312" w:hAnsi="仿宋_GB2312" w:eastAsia="仿宋_GB2312"/>
          <w:b w:val="0"/>
          <w:sz w:val="32"/>
        </w:rPr>
        <w:t>3.一般公共服务支出(类)党委办公厅（室）及相关机构事务(款)行政运行(项):支出决算数为2.21万元，比上年决算增加2.21万元，增长100.00%,主要原因是：本年增加奖金及临聘人员工资，导致经费较上年增加。</w:t>
      </w:r>
    </w:p>
    <w:p w14:paraId="1D92B9CE">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10.33万元，比上年决算增加10.33万元，增长100.00%,主要原因是：本年功能科目调整，行政单位离退休上年度在主科目列支，本年单独列支，导致经费较上年增加。</w:t>
      </w:r>
    </w:p>
    <w:p w14:paraId="48E6EEFD">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52.57万元，比上年决算增加9.68万元，增长22.57%,主要原因是：本年在职人员增加，养老保险缴费较上年增加。</w:t>
      </w:r>
    </w:p>
    <w:p w14:paraId="09D0594C">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14.93万元，比上年决算增加6.79万元，增长83.42%,主要原因是：本年调出人员较上年增加，职业年金缴费支出增加。</w:t>
      </w:r>
    </w:p>
    <w:p w14:paraId="38775160">
      <w:pPr>
        <w:spacing w:line="580" w:lineRule="exact"/>
        <w:ind w:firstLine="640"/>
        <w:jc w:val="both"/>
      </w:pPr>
      <w:r>
        <w:rPr>
          <w:rFonts w:ascii="仿宋_GB2312" w:hAnsi="仿宋_GB2312" w:eastAsia="仿宋_GB2312"/>
          <w:b w:val="0"/>
          <w:sz w:val="32"/>
        </w:rPr>
        <w:t>7.卫生健康支出(类)行政事业单位医疗(款)行政单位医疗(项):支出决算数为21.52万元，比上年决算增加21.52万元，增长100.00%,主要原因是：本年功能科目调整，行政单位医疗支出上年度在主科目列支，本年单独列支，导致经费较上年增加。</w:t>
      </w:r>
    </w:p>
    <w:p w14:paraId="3CACB07F">
      <w:pPr>
        <w:spacing w:line="580" w:lineRule="exact"/>
        <w:ind w:firstLine="640"/>
        <w:jc w:val="both"/>
      </w:pPr>
      <w:r>
        <w:rPr>
          <w:rFonts w:ascii="仿宋_GB2312" w:hAnsi="仿宋_GB2312" w:eastAsia="仿宋_GB2312"/>
          <w:b w:val="0"/>
          <w:sz w:val="32"/>
        </w:rPr>
        <w:t>8.卫生健康支出(类)行政事业单位医疗(款)公务员医疗补助(项):支出决算数为1.98万元，比上年决算增加1.98万元，增长100.00%,主要原因是：本年功能科目调整，公务员医疗补助上年度在主科目列支，本年单独列支，导致经费较上年增加。</w:t>
      </w:r>
    </w:p>
    <w:p w14:paraId="26032A83">
      <w:pPr>
        <w:spacing w:line="580" w:lineRule="exact"/>
        <w:ind w:firstLine="640"/>
        <w:jc w:val="both"/>
      </w:pPr>
      <w:r>
        <w:rPr>
          <w:rFonts w:ascii="仿宋_GB2312" w:hAnsi="仿宋_GB2312" w:eastAsia="仿宋_GB2312"/>
          <w:b w:val="0"/>
          <w:sz w:val="32"/>
        </w:rPr>
        <w:t>9.节能环保支出(类)能源节约利用(款)能源节约利用(项):支出决算数为0.00万元，比上年决算减少55.00万元，下降100.00%,主要原因是：本年度未安排节能电锅炉项目，导致经费较上年减少。</w:t>
      </w:r>
    </w:p>
    <w:p w14:paraId="4634F228">
      <w:pPr>
        <w:spacing w:line="580" w:lineRule="exact"/>
        <w:ind w:firstLine="640"/>
        <w:jc w:val="both"/>
      </w:pPr>
      <w:r>
        <w:rPr>
          <w:rFonts w:ascii="仿宋_GB2312" w:hAnsi="仿宋_GB2312" w:eastAsia="仿宋_GB2312"/>
          <w:b w:val="0"/>
          <w:sz w:val="32"/>
        </w:rPr>
        <w:t>10.住房保障支出(类)住房改革支出(款)住房公积金(项):支出决算数为40.87万元，比上年决算增加40.87万元，增长100.00%,主要原因是：本年功能科目调整，住房公积金上年度在主科目列支，本年单独列支，导致经费较上年增加。</w:t>
      </w:r>
    </w:p>
    <w:p w14:paraId="09DE1886">
      <w:pPr>
        <w:spacing w:line="580" w:lineRule="exact"/>
        <w:ind w:firstLine="640"/>
        <w:jc w:val="both"/>
      </w:pPr>
      <w:r>
        <w:rPr>
          <w:rFonts w:ascii="仿宋_GB2312" w:hAnsi="仿宋_GB2312" w:eastAsia="仿宋_GB2312"/>
          <w:b w:val="0"/>
          <w:sz w:val="32"/>
        </w:rPr>
        <w:t>11.其他支出(类)其他支出(款)其他支出(项):支出决算数为505.28万元，比上年决算增加505.28万元，增长100.00%,主要原因是：本年新增筹备保障项目资金，导致经费较上年增加。</w:t>
      </w:r>
    </w:p>
    <w:p w14:paraId="30BD44EA">
      <w:pPr>
        <w:spacing w:line="640" w:lineRule="exact"/>
        <w:ind w:firstLine="640"/>
        <w:jc w:val="both"/>
        <w:outlineLvl w:val="2"/>
      </w:pPr>
      <w:r>
        <w:rPr>
          <w:rFonts w:ascii="黑体" w:hAnsi="黑体" w:eastAsia="黑体"/>
          <w:sz w:val="32"/>
        </w:rPr>
        <w:t>六、一般公共预算财政拨款基本支出决算情况说明</w:t>
      </w:r>
    </w:p>
    <w:p w14:paraId="4D2BE819">
      <w:pPr>
        <w:spacing w:line="580" w:lineRule="exact"/>
        <w:ind w:firstLine="640"/>
        <w:jc w:val="both"/>
      </w:pPr>
      <w:r>
        <w:rPr>
          <w:rFonts w:ascii="仿宋_GB2312" w:hAnsi="仿宋_GB2312" w:eastAsia="仿宋_GB2312"/>
          <w:b w:val="0"/>
          <w:sz w:val="32"/>
        </w:rPr>
        <w:t>2024年度一般公共预算财政拨款基本支出650.31万元，其中：</w:t>
      </w:r>
      <w:r>
        <w:rPr>
          <w:rFonts w:ascii="仿宋_GB2312" w:hAnsi="仿宋_GB2312" w:eastAsia="仿宋_GB2312"/>
          <w:b/>
          <w:sz w:val="32"/>
        </w:rPr>
        <w:t>人员经费555.91万元，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w:t>
      </w:r>
    </w:p>
    <w:p w14:paraId="5D4A92BD">
      <w:pPr>
        <w:spacing w:line="580" w:lineRule="exact"/>
        <w:ind w:firstLine="640"/>
        <w:jc w:val="both"/>
      </w:pPr>
      <w:r>
        <w:rPr>
          <w:rFonts w:ascii="仿宋_GB2312" w:hAnsi="仿宋_GB2312" w:eastAsia="仿宋_GB2312"/>
          <w:b/>
          <w:sz w:val="32"/>
        </w:rPr>
        <w:t>公用经费94.40万元，</w:t>
      </w:r>
      <w:r>
        <w:rPr>
          <w:rFonts w:ascii="仿宋_GB2312" w:hAnsi="仿宋_GB2312" w:eastAsia="仿宋_GB2312"/>
          <w:b w:val="0"/>
          <w:sz w:val="32"/>
        </w:rPr>
        <w:t>包括：办公费、水费、电费、取暖费、差旅费、工会经费、福利费、公务用车运行维护费、其他商品和服务支出。</w:t>
      </w:r>
    </w:p>
    <w:p w14:paraId="0F74F1C6">
      <w:pPr>
        <w:spacing w:line="640" w:lineRule="exact"/>
        <w:ind w:firstLine="640"/>
        <w:jc w:val="both"/>
        <w:outlineLvl w:val="2"/>
      </w:pPr>
      <w:r>
        <w:rPr>
          <w:rFonts w:ascii="黑体" w:hAnsi="黑体" w:eastAsia="黑体"/>
          <w:sz w:val="32"/>
        </w:rPr>
        <w:t>七、政府性基金预算财政拨款收入支出决算情况说明</w:t>
      </w:r>
    </w:p>
    <w:p w14:paraId="51A3E7EC">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E2B6EC4">
      <w:pPr>
        <w:spacing w:line="640" w:lineRule="exact"/>
        <w:ind w:firstLine="640"/>
        <w:jc w:val="both"/>
        <w:outlineLvl w:val="2"/>
      </w:pPr>
      <w:r>
        <w:rPr>
          <w:rFonts w:ascii="黑体" w:hAnsi="黑体" w:eastAsia="黑体"/>
          <w:sz w:val="32"/>
        </w:rPr>
        <w:t>八、国有资本经营预算财政拨款收入支出决算情况说明</w:t>
      </w:r>
    </w:p>
    <w:p w14:paraId="419828A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77B7AB2">
      <w:pPr>
        <w:spacing w:line="640" w:lineRule="exact"/>
        <w:ind w:firstLine="640"/>
        <w:jc w:val="both"/>
        <w:outlineLvl w:val="2"/>
      </w:pPr>
      <w:r>
        <w:rPr>
          <w:rFonts w:ascii="黑体" w:hAnsi="黑体" w:eastAsia="黑体"/>
          <w:sz w:val="32"/>
        </w:rPr>
        <w:t>九、财政拨款“三公”经费支出决算情况说明</w:t>
      </w:r>
    </w:p>
    <w:p w14:paraId="49344944">
      <w:pPr>
        <w:spacing w:line="580" w:lineRule="exact"/>
        <w:ind w:firstLine="640"/>
        <w:jc w:val="both"/>
      </w:pPr>
      <w:r>
        <w:rPr>
          <w:rFonts w:ascii="仿宋_GB2312" w:hAnsi="仿宋_GB2312" w:eastAsia="仿宋_GB2312"/>
          <w:b/>
          <w:sz w:val="32"/>
        </w:rPr>
        <w:t>2024年度财政拨款“三公”经费支出1,013.47万元，</w:t>
      </w:r>
      <w:r>
        <w:rPr>
          <w:rFonts w:ascii="仿宋_GB2312" w:hAnsi="仿宋_GB2312" w:eastAsia="仿宋_GB2312"/>
          <w:b w:val="0"/>
          <w:sz w:val="32"/>
        </w:rPr>
        <w:t>比上年增加418.94万元，增长70.46%，主要原因是：本年度新购置公务用车，车辆燃油费、过路费及车辆维修维护费增加，导致较上年“三公”经费支出增加。其中：因公出国（境）费支出0.00万元，占0.00%，比上年增加0.00万元，增长0.00%，主要原因是：2023年与2024年均未安排因公出国（境）费支出。公务用车购置及运行维护费支出645.76万元，占63.72%，比上年增加601.26万元，增长1,351.15%，主要原因是：本年度新购置公务用车，车辆燃油费、过路费及车辆维修维护费增加，导致较上年公务用车购置及运行维护费支出增加。公务接待费支出367.72万元，占36.28%，比上年减少182.32万元，下降33.15%，主要原因是：本年度接待上级检查、调研减少，导致公务接待支出减少。</w:t>
      </w:r>
    </w:p>
    <w:p w14:paraId="0FEFA0DE">
      <w:pPr>
        <w:spacing w:line="580" w:lineRule="exact"/>
        <w:ind w:firstLine="640"/>
        <w:jc w:val="both"/>
      </w:pPr>
      <w:r>
        <w:rPr>
          <w:rFonts w:ascii="仿宋_GB2312" w:hAnsi="仿宋_GB2312" w:eastAsia="仿宋_GB2312"/>
          <w:b/>
          <w:sz w:val="32"/>
        </w:rPr>
        <w:t>具体情况如下：</w:t>
      </w:r>
    </w:p>
    <w:p w14:paraId="1DCE5F9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79246EB">
      <w:pPr>
        <w:spacing w:line="580" w:lineRule="exact"/>
        <w:ind w:firstLine="640"/>
        <w:jc w:val="both"/>
      </w:pPr>
      <w:r>
        <w:rPr>
          <w:rFonts w:ascii="仿宋_GB2312" w:hAnsi="仿宋_GB2312" w:eastAsia="仿宋_GB2312"/>
          <w:b w:val="0"/>
          <w:sz w:val="32"/>
        </w:rPr>
        <w:t>公务用车购置及运行维护费645.76万元，其中：公务用车购置费529.45万元，公务用车运行维护费116.31万元。公务用车运行维护费开支内容包括车辆加油费、维修费、保险费、审车费、过路费。公务用车购置数28辆，公务用车保有量63辆。国有资产占用情况中固定资产车辆63辆，与公务用车保有量差异原因是：本单位固定资产车辆与公务用车保有量一致无差异。</w:t>
      </w:r>
    </w:p>
    <w:p w14:paraId="44D5F5C6">
      <w:pPr>
        <w:spacing w:line="580" w:lineRule="exact"/>
        <w:ind w:firstLine="640"/>
        <w:jc w:val="both"/>
      </w:pPr>
      <w:r>
        <w:rPr>
          <w:rFonts w:ascii="仿宋_GB2312" w:hAnsi="仿宋_GB2312" w:eastAsia="仿宋_GB2312"/>
          <w:b w:val="0"/>
          <w:sz w:val="32"/>
        </w:rPr>
        <w:t>公务接待费367.72万元，开支内容包括</w:t>
      </w:r>
      <w:r>
        <w:rPr>
          <w:rFonts w:hint="eastAsia" w:ascii="仿宋_GB2312" w:hAnsi="仿宋_GB2312" w:eastAsia="仿宋_GB2312"/>
          <w:b w:val="0"/>
          <w:sz w:val="32"/>
          <w:lang w:eastAsia="zh-CN"/>
        </w:rPr>
        <w:t>接待学习小组的</w:t>
      </w:r>
      <w:r>
        <w:rPr>
          <w:rFonts w:ascii="仿宋_GB2312" w:hAnsi="仿宋_GB2312" w:eastAsia="仿宋_GB2312"/>
          <w:b w:val="0"/>
          <w:sz w:val="32"/>
        </w:rPr>
        <w:t>公务接待餐费、住宿费。单位全年安排的国内公务接待528批次，25,063人次。</w:t>
      </w:r>
    </w:p>
    <w:p w14:paraId="2097B06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1,145.76万元，决算数1,013.47万元，预决算差异率-11.55%，主要原因是：严格落实中央八项规定精神，厉行节约，减少接待经费支出。其中：因公出国（境）费全年预算数0.00万元，决算数0.00万元，预决算差异率0.00%，主要原因是：本单位无因公出国（境）费。公务用车购置费全年预算数529.45万元，决算数529.45万元，预决算差异率0.00%，主要原因是：严格按照预算执行，预决算无差异。公务用车运行维护费全年预算数116.31万元，决算数116.31万元，预决算差异率0.00%，主要原因是：严格按照预算执行，预决算无差异。公务接待费全年预算数500.00万元，决算数367.72万元，预决算差异率-26.46%，主要原因是：严格落实中央八项规定精神，厉行节约，减少接待经费支出。</w:t>
      </w:r>
    </w:p>
    <w:p w14:paraId="14611D6D">
      <w:pPr>
        <w:spacing w:line="640" w:lineRule="exact"/>
        <w:ind w:firstLine="640"/>
        <w:jc w:val="both"/>
        <w:outlineLvl w:val="2"/>
      </w:pPr>
      <w:r>
        <w:rPr>
          <w:rFonts w:ascii="黑体" w:hAnsi="黑体" w:eastAsia="黑体"/>
          <w:sz w:val="32"/>
        </w:rPr>
        <w:t>十、其他重要事项的情况说明</w:t>
      </w:r>
    </w:p>
    <w:p w14:paraId="45662D31">
      <w:pPr>
        <w:spacing w:line="640" w:lineRule="exact"/>
        <w:ind w:firstLine="640"/>
        <w:jc w:val="both"/>
        <w:outlineLvl w:val="3"/>
      </w:pPr>
      <w:r>
        <w:rPr>
          <w:rFonts w:ascii="楷体_GB2312" w:hAnsi="楷体_GB2312" w:eastAsia="楷体_GB2312"/>
          <w:b/>
          <w:sz w:val="32"/>
        </w:rPr>
        <w:t>（一）机关运行经费及公用经费支出情况</w:t>
      </w:r>
    </w:p>
    <w:p w14:paraId="6F97120B">
      <w:pPr>
        <w:spacing w:line="580" w:lineRule="exact"/>
        <w:ind w:firstLine="640"/>
        <w:jc w:val="both"/>
      </w:pPr>
      <w:r>
        <w:rPr>
          <w:rFonts w:ascii="仿宋_GB2312" w:hAnsi="仿宋_GB2312" w:eastAsia="仿宋_GB2312"/>
          <w:b w:val="0"/>
          <w:sz w:val="32"/>
        </w:rPr>
        <w:t>2024年度新疆维吾尔自治区和田地区机关事务管理局（行政单位和参照公务员法管理事业单位）机关运行经费支出94.40万元，比上年减少1.56万元，下降1.63%，主要原因是：本年减少电费、福利费及工会费，导致公用经费减少。</w:t>
      </w:r>
    </w:p>
    <w:p w14:paraId="7378B017">
      <w:pPr>
        <w:spacing w:line="640" w:lineRule="exact"/>
        <w:ind w:firstLine="640"/>
        <w:jc w:val="both"/>
        <w:outlineLvl w:val="3"/>
      </w:pPr>
      <w:r>
        <w:rPr>
          <w:rFonts w:ascii="楷体_GB2312" w:hAnsi="楷体_GB2312" w:eastAsia="楷体_GB2312"/>
          <w:b/>
          <w:sz w:val="32"/>
        </w:rPr>
        <w:t>（二）政府采购情况</w:t>
      </w:r>
    </w:p>
    <w:p w14:paraId="69AAFB40">
      <w:pPr>
        <w:spacing w:line="580" w:lineRule="exact"/>
        <w:ind w:firstLine="640"/>
        <w:jc w:val="both"/>
      </w:pPr>
      <w:r>
        <w:rPr>
          <w:rFonts w:ascii="仿宋_GB2312" w:hAnsi="仿宋_GB2312" w:eastAsia="仿宋_GB2312"/>
          <w:b w:val="0"/>
          <w:sz w:val="32"/>
        </w:rPr>
        <w:t>2024年度政府采购支出总额468.69万元，其中：政府采购货物支出387.69万元、政府采购工程支出0.00万元、政府采购服务支出81.00万元。</w:t>
      </w:r>
    </w:p>
    <w:p w14:paraId="0A962D56">
      <w:pPr>
        <w:spacing w:line="580" w:lineRule="exact"/>
        <w:ind w:firstLine="640"/>
        <w:jc w:val="both"/>
      </w:pPr>
      <w:r>
        <w:rPr>
          <w:rFonts w:ascii="仿宋_GB2312" w:hAnsi="仿宋_GB2312" w:eastAsia="仿宋_GB2312"/>
          <w:b w:val="0"/>
          <w:sz w:val="32"/>
        </w:rPr>
        <w:t>授予中小企业合同金额468.69万元，占政府采购支出总额的100.00%，其中：授予小微企业合同金额468.69万元，占政府采购支出总额的100.00%。</w:t>
      </w:r>
    </w:p>
    <w:p w14:paraId="374A5F65">
      <w:pPr>
        <w:spacing w:line="640" w:lineRule="exact"/>
        <w:ind w:firstLine="640"/>
        <w:jc w:val="both"/>
        <w:outlineLvl w:val="3"/>
      </w:pPr>
      <w:r>
        <w:rPr>
          <w:rFonts w:ascii="楷体_GB2312" w:hAnsi="楷体_GB2312" w:eastAsia="楷体_GB2312"/>
          <w:b/>
          <w:sz w:val="32"/>
        </w:rPr>
        <w:t>（三）国有资产占用情况说明</w:t>
      </w:r>
    </w:p>
    <w:p w14:paraId="6B4B7457">
      <w:pPr>
        <w:spacing w:line="580" w:lineRule="exact"/>
        <w:ind w:firstLine="640"/>
        <w:jc w:val="both"/>
      </w:pPr>
      <w:r>
        <w:rPr>
          <w:rFonts w:ascii="仿宋_GB2312" w:hAnsi="仿宋_GB2312" w:eastAsia="仿宋_GB2312"/>
          <w:b w:val="0"/>
          <w:sz w:val="32"/>
        </w:rPr>
        <w:t>截至2024年12月31日，房屋0.00平方米，价值0.00万元。车辆63辆，价值2,166.14万元，其中：副部（省）级及以上领导用车0辆、主要负责人用车0辆、机要通信用车0辆、应急保障用车0辆、执法执勤用车0辆、特种专业技术用车0辆、离退休干部服务用车0辆、其他用车63辆，其他用车主要是：一般公务用车。单价100万元（含）以上设备（不含车辆）0台（套）。</w:t>
      </w:r>
    </w:p>
    <w:p w14:paraId="0EB45ED9">
      <w:pPr>
        <w:spacing w:line="640" w:lineRule="exact"/>
        <w:ind w:firstLine="640"/>
        <w:jc w:val="both"/>
        <w:outlineLvl w:val="2"/>
      </w:pPr>
      <w:r>
        <w:rPr>
          <w:rFonts w:ascii="黑体" w:hAnsi="黑体" w:eastAsia="黑体"/>
          <w:sz w:val="32"/>
        </w:rPr>
        <w:t>十一、预算绩效的情况说明</w:t>
      </w:r>
    </w:p>
    <w:p w14:paraId="6723A0B1">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2,159.02万元，实际执行总额2,157.39万元；预算绩效评价项目5个，全年预算数570.76万元，全年执行数569.78万元。预算绩效管理取得的成效：一是落实政策，规范公务接待工作。严格贯彻落实中央八项规定及其实施细则精神作为重要原则，积极适应公务接待工作新形势、新任务、新要求将制度体系作为工作重点，进一步高质量完成各项公务接待任务有利于推进我地区经济发展，为下一步乡村振兴工作开展打下基础。二是用心接待，受经济条件限制，和田地区接待工作硬件不优，我们努力在软件上用力，在用心用情上下功夫，力争让来宾在和田感受到宾至如归的感觉，我们严格按照“规范、热情、周到、有序”的工作要求，充分考虑来宾的文化背景等特点，科学制定接待方案，兼顾共性与个性，围绕“三个一”（一桌好饭菜，一间舒适的房间，一台安全的车）做文章，努力提升来宾对服务的满意度。三是坚守规矩，严格按照接待审批流程进行，对无公函、无上级指示的公务接待活动和临时来访人员坚决不予以接待，在公务接待活动中严格按照接待标准进行安排，公务出行方面合理使用车型，合理安排车辆切实做到在强调公务接待要有礼有节、热情周到的同时，更加注重把讲规矩、守标准放在首位。发现的问题及原因：一是自评价工作还存在自我审定的局限性，会影响评价质量；缺少带着问题去评价的意识；现场评价的工作量少，后续效益评价具体措施和方法较少。二是资金拨付缓慢。事前明确绩效自评工作责任分工和完成时限，并提出具体要求。项目资金监督和管理需进一步完善。严格按照合同约定和工程建设进度支付资金，每笔工程款的支付均按照施工单位申请、监理审核、项目管理部门确认、财务部门审查、领导审批等程序进行。三是项目实施方案中，项目绩效目标内容制定不够完整，对项目具体实施指导性不强；资金使用合规，无截留、挪用等现象，资金使用产生效益。存在资金开支时间进度不均衡的问题。下一步改进措施：一是细化指标时，应将宏观目标分解为具体、可操作的子目标，确保每个指标都能精准反映项目或部门的核心工作内容和关键成果；对于难以量化的指标，可采用分层分类的方法，通过专家打分、公众评价等方式赋予其可衡量的数值；建立动态调整机制，根据实际情况和评价反馈，及时更新和优化指标体系，确保其始终贴合实际工作需求，有效指导绩效评价工作，提高评价的准确性和科学性。二是引入外部专家或第三方机构参与评价，打破自我审定局限，增强评价客观性与公正性；强化问题导向意识，评价前深入调研，梳理关键问题，带着问题开展评价，聚焦薄弱环节；增加现场评价工作量，通过实地考察、访谈、问卷等方式，全面了解项目实施情况；丰富后续效益评价措施和方法，建立长期跟踪机制，运用大数据分析、成本效益分析等手段，持续评估项目长期效益，为决策提供科学依据。具体附整体支出绩效自评表，项目支出绩效自评表和评价报告。</w:t>
      </w:r>
    </w:p>
    <w:p w14:paraId="062D1ED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75F3194">
        <w:tblPrEx>
          <w:tblCellMar>
            <w:top w:w="0" w:type="dxa"/>
            <w:left w:w="108" w:type="dxa"/>
            <w:bottom w:w="0" w:type="dxa"/>
            <w:right w:w="108" w:type="dxa"/>
          </w:tblCellMar>
        </w:tblPrEx>
        <w:tc>
          <w:tcPr>
            <w:tcW w:w="8847" w:type="dxa"/>
            <w:gridSpan w:val="9"/>
            <w:vAlign w:val="center"/>
          </w:tcPr>
          <w:p w14:paraId="480E0F1B">
            <w:pPr>
              <w:jc w:val="center"/>
            </w:pPr>
            <w:r>
              <w:rPr>
                <w:rFonts w:ascii="宋体" w:hAnsi="宋体" w:eastAsia="宋体"/>
                <w:sz w:val="24"/>
              </w:rPr>
              <w:t>单位整体支出绩效自评表</w:t>
            </w:r>
          </w:p>
        </w:tc>
      </w:tr>
      <w:tr w14:paraId="49131976">
        <w:tblPrEx>
          <w:tblCellMar>
            <w:top w:w="0" w:type="dxa"/>
            <w:left w:w="108" w:type="dxa"/>
            <w:bottom w:w="0" w:type="dxa"/>
            <w:right w:w="108" w:type="dxa"/>
          </w:tblCellMar>
        </w:tblPrEx>
        <w:tc>
          <w:tcPr>
            <w:tcW w:w="8847" w:type="dxa"/>
            <w:gridSpan w:val="9"/>
            <w:vAlign w:val="center"/>
          </w:tcPr>
          <w:p w14:paraId="1E590B60">
            <w:pPr>
              <w:jc w:val="center"/>
            </w:pPr>
            <w:r>
              <w:rPr>
                <w:rFonts w:ascii="宋体" w:hAnsi="宋体" w:eastAsia="宋体"/>
                <w:sz w:val="24"/>
              </w:rPr>
              <w:t>（2024年度）</w:t>
            </w:r>
          </w:p>
        </w:tc>
      </w:tr>
      <w:tr w14:paraId="0422856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95B0E">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15BFA4E">
            <w:pPr>
              <w:jc w:val="center"/>
            </w:pPr>
            <w:r>
              <w:rPr>
                <w:rFonts w:ascii="宋体" w:hAnsi="宋体" w:eastAsia="宋体"/>
                <w:sz w:val="16"/>
              </w:rPr>
              <w:t>新疆维吾尔自治区和田地区机关事务管理局</w:t>
            </w:r>
          </w:p>
        </w:tc>
      </w:tr>
      <w:tr w14:paraId="0955031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2D0D20">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CE8C1">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1226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D258B">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D00BE">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B8F8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4643C">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E7BC6">
            <w:pPr>
              <w:jc w:val="center"/>
            </w:pPr>
            <w:r>
              <w:rPr>
                <w:rFonts w:ascii="宋体" w:hAnsi="宋体" w:eastAsia="宋体"/>
                <w:sz w:val="16"/>
              </w:rPr>
              <w:t>得分</w:t>
            </w:r>
          </w:p>
        </w:tc>
      </w:tr>
      <w:tr w14:paraId="7DD519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EC488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4DA0F">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1E15B">
            <w:pPr>
              <w:jc w:val="center"/>
            </w:pPr>
            <w:r>
              <w:rPr>
                <w:rFonts w:ascii="宋体" w:hAnsi="宋体" w:eastAsia="宋体"/>
                <w:sz w:val="16"/>
              </w:rPr>
              <w:t>1,617.00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48EEC">
            <w:pPr>
              <w:jc w:val="center"/>
            </w:pPr>
            <w:r>
              <w:rPr>
                <w:rFonts w:ascii="宋体" w:hAnsi="宋体" w:eastAsia="宋体"/>
                <w:sz w:val="16"/>
              </w:rPr>
              <w:t>2,159.02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77168">
            <w:pPr>
              <w:jc w:val="center"/>
            </w:pPr>
            <w:r>
              <w:rPr>
                <w:rFonts w:ascii="宋体" w:hAnsi="宋体" w:eastAsia="宋体"/>
                <w:sz w:val="16"/>
              </w:rPr>
              <w:t>2,157.39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8C51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1FAB2">
            <w:pPr>
              <w:jc w:val="center"/>
            </w:pPr>
            <w:r>
              <w:rPr>
                <w:rFonts w:ascii="宋体" w:hAnsi="宋体" w:eastAsia="宋体"/>
                <w:sz w:val="16"/>
              </w:rPr>
              <w:t>99.92%</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8A6F3">
            <w:pPr>
              <w:jc w:val="center"/>
            </w:pPr>
            <w:r>
              <w:rPr>
                <w:rFonts w:ascii="宋体" w:hAnsi="宋体" w:eastAsia="宋体"/>
                <w:sz w:val="16"/>
              </w:rPr>
              <w:t>9.99</w:t>
            </w:r>
          </w:p>
        </w:tc>
      </w:tr>
      <w:tr w14:paraId="7B8A68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25EAE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78394">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D115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9A8A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37B5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D58E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A4F4E">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5F845">
            <w:pPr>
              <w:jc w:val="center"/>
            </w:pPr>
            <w:r>
              <w:rPr>
                <w:rFonts w:ascii="宋体" w:hAnsi="宋体" w:eastAsia="宋体"/>
                <w:sz w:val="16"/>
              </w:rPr>
              <w:t>—</w:t>
            </w:r>
          </w:p>
        </w:tc>
      </w:tr>
      <w:tr w14:paraId="217B2E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FFE34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73C98">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0D0B0">
            <w:pPr>
              <w:jc w:val="center"/>
            </w:pPr>
            <w:r>
              <w:rPr>
                <w:rFonts w:ascii="宋体" w:hAnsi="宋体" w:eastAsia="宋体"/>
                <w:sz w:val="16"/>
              </w:rPr>
              <w:t>1,183.36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BFFCA">
            <w:pPr>
              <w:jc w:val="center"/>
            </w:pPr>
            <w:r>
              <w:rPr>
                <w:rFonts w:ascii="宋体" w:hAnsi="宋体" w:eastAsia="宋体"/>
                <w:sz w:val="16"/>
              </w:rPr>
              <w:t>1,725.38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A8927">
            <w:pPr>
              <w:jc w:val="center"/>
            </w:pPr>
            <w:r>
              <w:rPr>
                <w:rFonts w:ascii="宋体" w:hAnsi="宋体" w:eastAsia="宋体"/>
                <w:sz w:val="16"/>
              </w:rPr>
              <w:t>1,725.38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44D1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9A27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2F97D">
            <w:pPr>
              <w:jc w:val="center"/>
            </w:pPr>
            <w:r>
              <w:rPr>
                <w:rFonts w:ascii="宋体" w:hAnsi="宋体" w:eastAsia="宋体"/>
                <w:sz w:val="16"/>
              </w:rPr>
              <w:t>—</w:t>
            </w:r>
          </w:p>
        </w:tc>
      </w:tr>
      <w:tr w14:paraId="1D4C06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7C953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02440">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84506">
            <w:pPr>
              <w:jc w:val="center"/>
            </w:pPr>
            <w:r>
              <w:rPr>
                <w:rFonts w:ascii="宋体" w:hAnsi="宋体" w:eastAsia="宋体"/>
                <w:sz w:val="16"/>
              </w:rPr>
              <w:t>433.64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08B41">
            <w:pPr>
              <w:jc w:val="center"/>
            </w:pPr>
            <w:r>
              <w:rPr>
                <w:rFonts w:ascii="宋体" w:hAnsi="宋体" w:eastAsia="宋体"/>
                <w:sz w:val="16"/>
              </w:rPr>
              <w:t>433.64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5CF14">
            <w:pPr>
              <w:jc w:val="center"/>
            </w:pPr>
            <w:r>
              <w:rPr>
                <w:rFonts w:ascii="宋体" w:hAnsi="宋体" w:eastAsia="宋体"/>
                <w:sz w:val="16"/>
              </w:rPr>
              <w:t>432.01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F42C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3C3A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177F9">
            <w:pPr>
              <w:jc w:val="center"/>
            </w:pPr>
            <w:r>
              <w:rPr>
                <w:rFonts w:ascii="宋体" w:hAnsi="宋体" w:eastAsia="宋体"/>
                <w:sz w:val="16"/>
              </w:rPr>
              <w:t>—</w:t>
            </w:r>
          </w:p>
        </w:tc>
      </w:tr>
      <w:tr w14:paraId="4C799AC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ECCA8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537342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FC87E1">
            <w:pPr>
              <w:jc w:val="center"/>
            </w:pPr>
            <w:r>
              <w:rPr>
                <w:rFonts w:ascii="宋体" w:hAnsi="宋体" w:eastAsia="宋体"/>
                <w:sz w:val="16"/>
              </w:rPr>
              <w:t>实际完成目标</w:t>
            </w:r>
          </w:p>
        </w:tc>
      </w:tr>
      <w:tr w14:paraId="03E971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9A032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8600560">
            <w:pPr>
              <w:jc w:val="both"/>
            </w:pPr>
            <w:r>
              <w:rPr>
                <w:rFonts w:ascii="宋体" w:hAnsi="宋体" w:eastAsia="宋体"/>
                <w:sz w:val="16"/>
              </w:rPr>
              <w:t>保障本单位干部职工基本工资福利等相关人员经费，确保日常办公有效运转。保障本单位各类政务会议和公务接待活动，车辆服务安装车载智能终端设备800辆，创建节能示范单位5家等业务管理工作的有效开展，着力提升管理效能、保障工作水平和服务质量，推动机关事务高质量发展实现新突破。</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260609">
            <w:pPr>
              <w:jc w:val="both"/>
            </w:pPr>
            <w:r>
              <w:rPr>
                <w:rFonts w:hint="eastAsia" w:ascii="宋体" w:hAnsi="宋体"/>
                <w:sz w:val="16"/>
                <w:lang w:eastAsia="zh-CN"/>
              </w:rPr>
              <w:t>截至</w:t>
            </w:r>
            <w:r>
              <w:rPr>
                <w:rFonts w:ascii="宋体" w:hAnsi="宋体" w:eastAsia="宋体"/>
                <w:sz w:val="16"/>
              </w:rPr>
              <w:t>2024年12月31日，本单位已完成保障本单位干部职工基本工资福利等相关人员经费，确保日常办公有效运转。完成保障本单位各类政务会议和公务接待活动，车辆服务安装车载智能终端设备800辆，创建节能示范单位5家等业务管理工作的有效开展，实际形成支出2,157.39万元，通过完成以上工作，实现了着力提升管理效能、保障工作水平和服务质量，推动机关事务高质量发展实现新突破的效益。</w:t>
            </w:r>
          </w:p>
        </w:tc>
      </w:tr>
      <w:tr w14:paraId="3A8BC6D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0035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2F63F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6993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5916B">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1F378">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8E18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1B0B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5F95D">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D80D4">
            <w:pPr>
              <w:jc w:val="center"/>
            </w:pPr>
            <w:r>
              <w:rPr>
                <w:rFonts w:ascii="宋体" w:hAnsi="宋体" w:eastAsia="宋体"/>
                <w:sz w:val="16"/>
              </w:rPr>
              <w:t>得分</w:t>
            </w:r>
          </w:p>
        </w:tc>
      </w:tr>
      <w:tr w14:paraId="23C98DD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788C6A">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354B7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3FCCC">
            <w:pPr>
              <w:jc w:val="center"/>
            </w:pPr>
            <w:r>
              <w:rPr>
                <w:rFonts w:hint="eastAsia" w:ascii="宋体" w:hAnsi="宋体"/>
                <w:sz w:val="16"/>
                <w:lang w:eastAsia="zh-CN"/>
              </w:rPr>
              <w:t>“三公”经费</w:t>
            </w:r>
            <w:r>
              <w:rPr>
                <w:rFonts w:ascii="宋体" w:hAnsi="宋体" w:eastAsia="宋体"/>
                <w:sz w:val="16"/>
              </w:rPr>
              <w:t>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8459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B2435">
            <w:pPr>
              <w:jc w:val="center"/>
            </w:pPr>
            <w:r>
              <w:rPr>
                <w:rFonts w:ascii="宋体" w:hAnsi="宋体" w:eastAsia="宋体"/>
                <w:sz w:val="16"/>
              </w:rPr>
              <w:t>财政部相关文件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F535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1A1B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0582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ED448">
            <w:pPr>
              <w:jc w:val="center"/>
            </w:pPr>
            <w:r>
              <w:rPr>
                <w:rFonts w:ascii="宋体" w:hAnsi="宋体" w:eastAsia="宋体"/>
                <w:sz w:val="16"/>
              </w:rPr>
              <w:t>10</w:t>
            </w:r>
          </w:p>
        </w:tc>
      </w:tr>
      <w:tr w14:paraId="146815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9BA6A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91D39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61604">
            <w:pPr>
              <w:jc w:val="center"/>
            </w:pPr>
            <w:r>
              <w:rPr>
                <w:rFonts w:ascii="宋体" w:hAnsi="宋体" w:eastAsia="宋体"/>
                <w:sz w:val="16"/>
              </w:rPr>
              <w:t>日常公用经费控制率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51F6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08D9F">
            <w:pPr>
              <w:jc w:val="center"/>
            </w:pPr>
            <w:r>
              <w:rPr>
                <w:rFonts w:ascii="宋体" w:hAnsi="宋体" w:eastAsia="宋体"/>
                <w:sz w:val="16"/>
              </w:rPr>
              <w:t>财政部相关文件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9B67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01FE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963A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AA42A">
            <w:pPr>
              <w:jc w:val="center"/>
            </w:pPr>
            <w:r>
              <w:rPr>
                <w:rFonts w:ascii="宋体" w:hAnsi="宋体" w:eastAsia="宋体"/>
                <w:sz w:val="16"/>
              </w:rPr>
              <w:t>10</w:t>
            </w:r>
          </w:p>
        </w:tc>
      </w:tr>
      <w:tr w14:paraId="57BE467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433ECB">
            <w:pPr>
              <w:jc w:val="center"/>
            </w:pPr>
            <w:r>
              <w:rPr>
                <w:rFonts w:ascii="宋体" w:hAnsi="宋体" w:eastAsia="宋体"/>
                <w:sz w:val="16"/>
              </w:rPr>
              <w:t>管理效率</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510B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6FE5B">
            <w:pPr>
              <w:jc w:val="center"/>
            </w:pPr>
            <w:r>
              <w:rPr>
                <w:rFonts w:ascii="宋体" w:hAnsi="宋体" w:eastAsia="宋体"/>
                <w:sz w:val="16"/>
              </w:rPr>
              <w:t>固定资产利用率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BEAFD">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6786D3">
            <w:pPr>
              <w:jc w:val="center"/>
            </w:pPr>
            <w:r>
              <w:rPr>
                <w:rFonts w:ascii="宋体" w:hAnsi="宋体" w:eastAsia="宋体"/>
                <w:sz w:val="16"/>
              </w:rPr>
              <w:t>财政部相关文件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4860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A7A7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7488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78225">
            <w:pPr>
              <w:jc w:val="center"/>
            </w:pPr>
            <w:r>
              <w:rPr>
                <w:rFonts w:ascii="宋体" w:hAnsi="宋体" w:eastAsia="宋体"/>
                <w:sz w:val="16"/>
              </w:rPr>
              <w:t>10</w:t>
            </w:r>
          </w:p>
        </w:tc>
      </w:tr>
      <w:tr w14:paraId="64941C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34D82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9093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3D444">
            <w:pPr>
              <w:jc w:val="center"/>
            </w:pPr>
            <w:r>
              <w:rPr>
                <w:rFonts w:ascii="宋体" w:hAnsi="宋体" w:eastAsia="宋体"/>
                <w:sz w:val="16"/>
              </w:rPr>
              <w:t>重点工作完成率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78FEC">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303B0">
            <w:pPr>
              <w:jc w:val="center"/>
            </w:pPr>
            <w:r>
              <w:rPr>
                <w:rFonts w:ascii="宋体" w:hAnsi="宋体" w:eastAsia="宋体"/>
                <w:sz w:val="16"/>
              </w:rPr>
              <w:t>政府工作报告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176B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ED76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00E5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B5997">
            <w:pPr>
              <w:jc w:val="center"/>
            </w:pPr>
            <w:r>
              <w:rPr>
                <w:rFonts w:ascii="宋体" w:hAnsi="宋体" w:eastAsia="宋体"/>
                <w:sz w:val="16"/>
              </w:rPr>
              <w:t>10</w:t>
            </w:r>
          </w:p>
        </w:tc>
      </w:tr>
      <w:tr w14:paraId="7707E3A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DD6E72">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79C71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23A3A">
            <w:pPr>
              <w:jc w:val="center"/>
            </w:pPr>
            <w:r>
              <w:rPr>
                <w:rFonts w:ascii="宋体" w:hAnsi="宋体" w:eastAsia="宋体"/>
                <w:sz w:val="16"/>
              </w:rPr>
              <w:t>党政机关房产集中统一管理登记（备案）率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52434">
            <w:pPr>
              <w:jc w:val="center"/>
            </w:pPr>
            <w:r>
              <w:rPr>
                <w:rFonts w:ascii="宋体" w:hAnsi="宋体" w:eastAsia="宋体"/>
                <w:sz w:val="16"/>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CFA193">
            <w:pPr>
              <w:jc w:val="center"/>
            </w:pPr>
            <w:r>
              <w:rPr>
                <w:rFonts w:ascii="宋体" w:hAnsi="宋体" w:eastAsia="宋体"/>
                <w:sz w:val="16"/>
              </w:rPr>
              <w:t>2024年机关事务工作要点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FCE9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0704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6FB2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9C238">
            <w:pPr>
              <w:jc w:val="center"/>
            </w:pPr>
            <w:r>
              <w:rPr>
                <w:rFonts w:ascii="宋体" w:hAnsi="宋体" w:eastAsia="宋体"/>
                <w:sz w:val="16"/>
              </w:rPr>
              <w:t>10</w:t>
            </w:r>
          </w:p>
        </w:tc>
      </w:tr>
      <w:tr w14:paraId="55FC09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8012F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80E78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F294C">
            <w:pPr>
              <w:jc w:val="center"/>
            </w:pPr>
            <w:r>
              <w:rPr>
                <w:rFonts w:ascii="宋体" w:hAnsi="宋体" w:eastAsia="宋体"/>
                <w:sz w:val="16"/>
              </w:rPr>
              <w:t>党政机关安装车载智能终端设备数量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792F7">
            <w:pPr>
              <w:jc w:val="center"/>
            </w:pPr>
            <w:r>
              <w:rPr>
                <w:rFonts w:ascii="宋体" w:hAnsi="宋体" w:eastAsia="宋体"/>
                <w:sz w:val="16"/>
              </w:rPr>
              <w:t>≥800辆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17C1E">
            <w:pPr>
              <w:jc w:val="center"/>
            </w:pPr>
            <w:r>
              <w:rPr>
                <w:rFonts w:ascii="宋体" w:hAnsi="宋体" w:eastAsia="宋体"/>
                <w:sz w:val="16"/>
              </w:rPr>
              <w:t>2024年机关事务工作要点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0C17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BAF91">
            <w:pPr>
              <w:jc w:val="center"/>
            </w:pPr>
            <w:r>
              <w:rPr>
                <w:rFonts w:ascii="宋体" w:hAnsi="宋体" w:eastAsia="宋体"/>
                <w:sz w:val="16"/>
              </w:rPr>
              <w:t>800辆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D1BD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E09AF">
            <w:pPr>
              <w:jc w:val="center"/>
            </w:pPr>
            <w:r>
              <w:rPr>
                <w:rFonts w:ascii="宋体" w:hAnsi="宋体" w:eastAsia="宋体"/>
                <w:sz w:val="16"/>
              </w:rPr>
              <w:t>10</w:t>
            </w:r>
          </w:p>
        </w:tc>
      </w:tr>
      <w:tr w14:paraId="27289B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87AB4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C9E16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D9C72">
            <w:pPr>
              <w:jc w:val="center"/>
            </w:pPr>
            <w:r>
              <w:rPr>
                <w:rFonts w:ascii="宋体" w:hAnsi="宋体" w:eastAsia="宋体"/>
                <w:sz w:val="16"/>
              </w:rPr>
              <w:t>公务接待管理优化公务活动保障率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E4F0D">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54085">
            <w:pPr>
              <w:jc w:val="center"/>
            </w:pPr>
            <w:r>
              <w:rPr>
                <w:rFonts w:ascii="宋体" w:hAnsi="宋体" w:eastAsia="宋体"/>
                <w:sz w:val="16"/>
              </w:rPr>
              <w:t>2024年机关事务工作要点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6BAE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3BFA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3063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67620">
            <w:pPr>
              <w:jc w:val="center"/>
            </w:pPr>
            <w:r>
              <w:rPr>
                <w:rFonts w:ascii="宋体" w:hAnsi="宋体" w:eastAsia="宋体"/>
                <w:sz w:val="16"/>
              </w:rPr>
              <w:t>10</w:t>
            </w:r>
          </w:p>
        </w:tc>
      </w:tr>
      <w:tr w14:paraId="0C6CE8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DB6C8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F5146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98011">
            <w:pPr>
              <w:jc w:val="center"/>
            </w:pPr>
            <w:r>
              <w:rPr>
                <w:rFonts w:ascii="宋体" w:hAnsi="宋体" w:eastAsia="宋体"/>
                <w:sz w:val="16"/>
              </w:rPr>
              <w:t>创建节能示范单位数量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22374">
            <w:pPr>
              <w:jc w:val="center"/>
            </w:pPr>
            <w:r>
              <w:rPr>
                <w:rFonts w:ascii="宋体" w:hAnsi="宋体" w:eastAsia="宋体"/>
                <w:sz w:val="16"/>
              </w:rPr>
              <w:t>≥5家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28E5A">
            <w:pPr>
              <w:jc w:val="center"/>
            </w:pPr>
            <w:r>
              <w:rPr>
                <w:rFonts w:ascii="宋体" w:hAnsi="宋体" w:eastAsia="宋体"/>
                <w:sz w:val="16"/>
              </w:rPr>
              <w:t>2024年机关事务工作要点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8BF1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2E905">
            <w:pPr>
              <w:jc w:val="center"/>
            </w:pPr>
            <w:r>
              <w:rPr>
                <w:rFonts w:ascii="宋体" w:hAnsi="宋体" w:eastAsia="宋体"/>
                <w:sz w:val="16"/>
              </w:rPr>
              <w:t>5家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EF09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7698F">
            <w:pPr>
              <w:jc w:val="center"/>
            </w:pPr>
            <w:r>
              <w:rPr>
                <w:rFonts w:ascii="宋体" w:hAnsi="宋体" w:eastAsia="宋体"/>
                <w:sz w:val="16"/>
              </w:rPr>
              <w:t>10</w:t>
            </w:r>
          </w:p>
        </w:tc>
      </w:tr>
      <w:tr w14:paraId="2287F16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18997">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0239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6983F">
            <w:pPr>
              <w:jc w:val="center"/>
            </w:pPr>
            <w:r>
              <w:rPr>
                <w:rFonts w:ascii="宋体" w:hAnsi="宋体" w:eastAsia="宋体"/>
                <w:sz w:val="16"/>
              </w:rPr>
              <w:t>公众对部门履职效果满意度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4A1B5">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55BB1">
            <w:pPr>
              <w:jc w:val="center"/>
            </w:pPr>
            <w:r>
              <w:rPr>
                <w:rFonts w:ascii="宋体" w:hAnsi="宋体" w:eastAsia="宋体"/>
                <w:sz w:val="16"/>
              </w:rPr>
              <w:t>政府工作报告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51A1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1306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6BDE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625E0">
            <w:pPr>
              <w:jc w:val="center"/>
            </w:pPr>
            <w:r>
              <w:rPr>
                <w:rFonts w:ascii="宋体" w:hAnsi="宋体" w:eastAsia="宋体"/>
                <w:sz w:val="16"/>
              </w:rPr>
              <w:t>10</w:t>
            </w:r>
          </w:p>
        </w:tc>
      </w:tr>
    </w:tbl>
    <w:p w14:paraId="2722FE9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8A018EB">
        <w:tblPrEx>
          <w:tblCellMar>
            <w:top w:w="0" w:type="dxa"/>
            <w:left w:w="108" w:type="dxa"/>
            <w:bottom w:w="0" w:type="dxa"/>
            <w:right w:w="108" w:type="dxa"/>
          </w:tblCellMar>
        </w:tblPrEx>
        <w:tc>
          <w:tcPr>
            <w:tcW w:w="8847" w:type="dxa"/>
            <w:gridSpan w:val="9"/>
            <w:vAlign w:val="center"/>
          </w:tcPr>
          <w:p w14:paraId="7AD6FAAF">
            <w:pPr>
              <w:jc w:val="center"/>
            </w:pPr>
            <w:r>
              <w:rPr>
                <w:rFonts w:ascii="宋体" w:hAnsi="宋体" w:eastAsia="宋体"/>
                <w:sz w:val="24"/>
              </w:rPr>
              <w:t>项目支出绩效自评表</w:t>
            </w:r>
          </w:p>
        </w:tc>
      </w:tr>
      <w:tr w14:paraId="6B1792AE">
        <w:tblPrEx>
          <w:tblCellMar>
            <w:top w:w="0" w:type="dxa"/>
            <w:left w:w="108" w:type="dxa"/>
            <w:bottom w:w="0" w:type="dxa"/>
            <w:right w:w="108" w:type="dxa"/>
          </w:tblCellMar>
        </w:tblPrEx>
        <w:tc>
          <w:tcPr>
            <w:tcW w:w="8847" w:type="dxa"/>
            <w:gridSpan w:val="9"/>
            <w:vAlign w:val="center"/>
          </w:tcPr>
          <w:p w14:paraId="78C98B32">
            <w:pPr>
              <w:jc w:val="center"/>
            </w:pPr>
            <w:r>
              <w:rPr>
                <w:rFonts w:ascii="宋体" w:hAnsi="宋体" w:eastAsia="宋体"/>
                <w:sz w:val="24"/>
              </w:rPr>
              <w:t>(2024年度)</w:t>
            </w:r>
          </w:p>
        </w:tc>
      </w:tr>
      <w:tr w14:paraId="02BD2C0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9C71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FA4F07C">
            <w:pPr>
              <w:jc w:val="center"/>
            </w:pPr>
            <w:r>
              <w:rPr>
                <w:rFonts w:ascii="宋体" w:hAnsi="宋体" w:eastAsia="宋体"/>
                <w:sz w:val="16"/>
              </w:rPr>
              <w:t>公共机构节能项目</w:t>
            </w:r>
          </w:p>
        </w:tc>
      </w:tr>
      <w:tr w14:paraId="2F8D9D4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A11F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F15C96D">
            <w:pPr>
              <w:jc w:val="center"/>
            </w:pPr>
            <w:r>
              <w:rPr>
                <w:rFonts w:ascii="宋体" w:hAnsi="宋体" w:eastAsia="宋体"/>
                <w:sz w:val="16"/>
              </w:rPr>
              <w:t>新疆维吾尔自治区和田地区机关事务管理局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73CE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9DC6402">
            <w:pPr>
              <w:jc w:val="center"/>
            </w:pPr>
            <w:r>
              <w:rPr>
                <w:rFonts w:ascii="宋体" w:hAnsi="宋体" w:eastAsia="宋体"/>
                <w:sz w:val="16"/>
              </w:rPr>
              <w:t>新疆维吾尔自治区和田地区机关事务管理局</w:t>
            </w:r>
          </w:p>
        </w:tc>
      </w:tr>
      <w:tr w14:paraId="18C4946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0F12EF">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0AD4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BBF3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B084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A254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48BB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A496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56BEF">
            <w:pPr>
              <w:jc w:val="center"/>
            </w:pPr>
            <w:r>
              <w:rPr>
                <w:rFonts w:ascii="宋体" w:hAnsi="宋体" w:eastAsia="宋体"/>
                <w:sz w:val="16"/>
              </w:rPr>
              <w:t>得分</w:t>
            </w:r>
          </w:p>
        </w:tc>
      </w:tr>
      <w:tr w14:paraId="783D31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44CAE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58C4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19850">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835D7">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ED1D7">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D79F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4CBF6">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82976">
            <w:pPr>
              <w:jc w:val="center"/>
            </w:pPr>
            <w:r>
              <w:rPr>
                <w:rFonts w:ascii="宋体" w:hAnsi="宋体" w:eastAsia="宋体"/>
                <w:sz w:val="16"/>
              </w:rPr>
              <w:t>10.00分</w:t>
            </w:r>
          </w:p>
        </w:tc>
      </w:tr>
      <w:tr w14:paraId="20BD87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79318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7A91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91464">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7DE49">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1D9BF">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2AEA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101D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22A70">
            <w:pPr>
              <w:jc w:val="center"/>
            </w:pPr>
            <w:r>
              <w:rPr>
                <w:rFonts w:ascii="宋体" w:hAnsi="宋体" w:eastAsia="宋体"/>
                <w:sz w:val="16"/>
              </w:rPr>
              <w:t>—</w:t>
            </w:r>
          </w:p>
        </w:tc>
      </w:tr>
      <w:tr w14:paraId="369255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7B3D7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A790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D2F8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FC60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6AB1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28CC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5D7A9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A1821">
            <w:pPr>
              <w:jc w:val="center"/>
            </w:pPr>
            <w:r>
              <w:rPr>
                <w:rFonts w:ascii="宋体" w:hAnsi="宋体" w:eastAsia="宋体"/>
                <w:sz w:val="16"/>
              </w:rPr>
              <w:t>—</w:t>
            </w:r>
          </w:p>
        </w:tc>
      </w:tr>
      <w:tr w14:paraId="1D1DBD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074AD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3830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32FE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92E0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3707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641D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F976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A6584">
            <w:pPr>
              <w:jc w:val="center"/>
            </w:pPr>
            <w:r>
              <w:rPr>
                <w:rFonts w:ascii="宋体" w:hAnsi="宋体" w:eastAsia="宋体"/>
                <w:sz w:val="16"/>
              </w:rPr>
              <w:t>—</w:t>
            </w:r>
          </w:p>
        </w:tc>
      </w:tr>
      <w:tr w14:paraId="6FFBCEE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F9A36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48A810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B706E2">
            <w:pPr>
              <w:jc w:val="center"/>
            </w:pPr>
            <w:r>
              <w:rPr>
                <w:rFonts w:ascii="宋体" w:hAnsi="宋体" w:eastAsia="宋体"/>
                <w:sz w:val="16"/>
              </w:rPr>
              <w:t>实际完成情况</w:t>
            </w:r>
          </w:p>
        </w:tc>
      </w:tr>
      <w:tr w14:paraId="048360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BF1EA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96516B">
            <w:pPr>
              <w:jc w:val="both"/>
            </w:pPr>
            <w:r>
              <w:rPr>
                <w:rFonts w:ascii="宋体" w:hAnsi="宋体" w:eastAsia="宋体"/>
                <w:sz w:val="16"/>
              </w:rPr>
              <w:t>目标1：大力推进节约型机关创建工作,开展节能宣传活动5场</w:t>
            </w:r>
            <w:r>
              <w:rPr>
                <w:rFonts w:hint="eastAsia" w:ascii="宋体" w:hAnsi="宋体"/>
                <w:sz w:val="16"/>
                <w:lang w:eastAsia="zh-CN"/>
              </w:rPr>
              <w:t>；</w:t>
            </w:r>
            <w:r>
              <w:rPr>
                <w:rFonts w:ascii="宋体" w:hAnsi="宋体" w:eastAsia="宋体"/>
                <w:sz w:val="16"/>
              </w:rPr>
              <w:t xml:space="preserve"> 目标2：继续开展自治区示范单位创建工作</w:t>
            </w:r>
            <w:r>
              <w:rPr>
                <w:rFonts w:hint="eastAsia" w:ascii="宋体" w:hAnsi="宋体"/>
                <w:sz w:val="16"/>
                <w:lang w:eastAsia="zh-CN"/>
              </w:rPr>
              <w:t>；</w:t>
            </w:r>
            <w:r>
              <w:rPr>
                <w:rFonts w:ascii="宋体" w:hAnsi="宋体" w:eastAsia="宋体"/>
                <w:sz w:val="16"/>
              </w:rPr>
              <w:t xml:space="preserve"> 目标3：率先垂范，带头践行低碳出行方式</w:t>
            </w:r>
            <w:r>
              <w:rPr>
                <w:rFonts w:hint="eastAsia" w:ascii="宋体" w:hAnsi="宋体"/>
                <w:sz w:val="16"/>
                <w:lang w:eastAsia="zh-CN"/>
              </w:rPr>
              <w:t>；</w:t>
            </w:r>
            <w:r>
              <w:rPr>
                <w:rFonts w:ascii="宋体" w:hAnsi="宋体" w:eastAsia="宋体"/>
                <w:sz w:val="16"/>
              </w:rPr>
              <w:t xml:space="preserve"> 目标4：配合自治区实地调研和田地区地县两级党政机关事业单位公共机构能耗计量监测系统试点单位</w:t>
            </w:r>
            <w:r>
              <w:rPr>
                <w:rFonts w:hint="eastAsia" w:ascii="宋体" w:hAnsi="宋体"/>
                <w:sz w:val="16"/>
                <w:lang w:eastAsia="zh-CN"/>
              </w:rPr>
              <w:t>；</w:t>
            </w:r>
            <w:r>
              <w:rPr>
                <w:rFonts w:ascii="宋体" w:hAnsi="宋体" w:eastAsia="宋体"/>
                <w:sz w:val="16"/>
              </w:rPr>
              <w:t xml:space="preserve"> 目标5：实行生活垃圾分类。</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E55AEE">
            <w:pPr>
              <w:jc w:val="both"/>
            </w:pPr>
            <w:r>
              <w:rPr>
                <w:rFonts w:hint="eastAsia" w:ascii="宋体" w:hAnsi="宋体"/>
                <w:sz w:val="16"/>
                <w:lang w:eastAsia="zh-CN"/>
              </w:rPr>
              <w:t>截至</w:t>
            </w:r>
            <w:r>
              <w:rPr>
                <w:rFonts w:ascii="宋体" w:hAnsi="宋体" w:eastAsia="宋体"/>
                <w:sz w:val="16"/>
              </w:rPr>
              <w:t>2024年12月31日，本项目实际形成支出10万元，完成节约型机关创建工作,开展节能宣传活动5场，完成配合自治区实地调研和田地区地县两级党政机关事业单位公共机构能耗计量监测系统试点单位工作任务，达到了公共机构节能的效益，节能服务对象满意度达到90%。</w:t>
            </w:r>
          </w:p>
        </w:tc>
      </w:tr>
      <w:tr w14:paraId="5EA376D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71DF38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53FE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020B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2521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F7AC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7439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2585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F011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9E794">
            <w:pPr>
              <w:jc w:val="center"/>
            </w:pPr>
            <w:r>
              <w:rPr>
                <w:rFonts w:ascii="宋体" w:hAnsi="宋体" w:eastAsia="宋体"/>
                <w:sz w:val="16"/>
              </w:rPr>
              <w:t>偏差原因分析及改进措施</w:t>
            </w:r>
          </w:p>
        </w:tc>
      </w:tr>
      <w:tr w14:paraId="1E4C8A7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5E01C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F451E3">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942B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02E59">
            <w:pPr>
              <w:jc w:val="center"/>
            </w:pPr>
            <w:r>
              <w:rPr>
                <w:rFonts w:ascii="宋体" w:hAnsi="宋体" w:eastAsia="宋体"/>
                <w:sz w:val="16"/>
              </w:rPr>
              <w:t>开展节能宣传活动场次（场）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D8F3A">
            <w:pPr>
              <w:jc w:val="center"/>
            </w:pPr>
            <w:r>
              <w:rPr>
                <w:rFonts w:ascii="宋体" w:hAnsi="宋体" w:eastAsia="宋体"/>
                <w:sz w:val="16"/>
              </w:rPr>
              <w:t>≥5场次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4374D">
            <w:pPr>
              <w:jc w:val="center"/>
            </w:pPr>
            <w:r>
              <w:rPr>
                <w:rFonts w:ascii="宋体" w:hAnsi="宋体" w:eastAsia="宋体"/>
                <w:sz w:val="16"/>
              </w:rPr>
              <w:t>=5场次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6CF5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0E89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3963B">
            <w:pPr>
              <w:jc w:val="center"/>
            </w:pPr>
          </w:p>
        </w:tc>
      </w:tr>
      <w:tr w14:paraId="6872E5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4795E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F69BA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83F8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F14B5">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0E1B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AE38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0D33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B985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BE617">
            <w:pPr>
              <w:jc w:val="center"/>
            </w:pPr>
          </w:p>
        </w:tc>
      </w:tr>
      <w:tr w14:paraId="29DAB7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4AA79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9DC75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9484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BB2A2">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5C96E">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50D13">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8BFF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3E50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54A54">
            <w:pPr>
              <w:jc w:val="center"/>
            </w:pPr>
          </w:p>
        </w:tc>
      </w:tr>
      <w:tr w14:paraId="682DC8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E1CCE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A56BF">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B6B9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2016E">
            <w:pPr>
              <w:jc w:val="center"/>
            </w:pPr>
            <w:r>
              <w:rPr>
                <w:rFonts w:ascii="宋体" w:hAnsi="宋体" w:eastAsia="宋体"/>
                <w:sz w:val="16"/>
              </w:rPr>
              <w:t>公共机构节能经费（万元）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73263">
            <w:pPr>
              <w:jc w:val="center"/>
            </w:pPr>
            <w:r>
              <w:rPr>
                <w:rFonts w:ascii="宋体" w:hAnsi="宋体" w:eastAsia="宋体"/>
                <w:sz w:val="16"/>
              </w:rPr>
              <w: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47F39">
            <w:pPr>
              <w:jc w:val="center"/>
            </w:pPr>
            <w:r>
              <w:rPr>
                <w:rFonts w:ascii="宋体" w:hAnsi="宋体" w:eastAsia="宋体"/>
                <w:sz w:val="16"/>
              </w:rPr>
              <w: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6CB1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3072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78BBD">
            <w:pPr>
              <w:jc w:val="center"/>
            </w:pPr>
          </w:p>
        </w:tc>
      </w:tr>
      <w:tr w14:paraId="4372F4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00103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152C04">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49303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7C7F3">
            <w:pPr>
              <w:jc w:val="center"/>
            </w:pPr>
            <w:r>
              <w:rPr>
                <w:rFonts w:ascii="宋体" w:hAnsi="宋体" w:eastAsia="宋体"/>
                <w:sz w:val="16"/>
              </w:rPr>
              <w:t>单位建筑面积能耗节约率（%）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939D7">
            <w:pPr>
              <w:jc w:val="center"/>
            </w:pPr>
            <w:r>
              <w:rPr>
                <w:rFonts w:ascii="宋体" w:hAnsi="宋体" w:eastAsia="宋体"/>
                <w:sz w:val="16"/>
              </w:rPr>
              <w: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69D3D">
            <w:pPr>
              <w:jc w:val="center"/>
            </w:pPr>
            <w:r>
              <w:rPr>
                <w:rFonts w:ascii="宋体" w:hAnsi="宋体" w:eastAsia="宋体"/>
                <w:sz w:val="16"/>
              </w:rPr>
              <w: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87D8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48E5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531DB">
            <w:pPr>
              <w:jc w:val="center"/>
            </w:pPr>
          </w:p>
        </w:tc>
      </w:tr>
      <w:tr w14:paraId="3697CA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928DF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111D2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68406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AF985">
            <w:pPr>
              <w:jc w:val="center"/>
            </w:pPr>
            <w:r>
              <w:rPr>
                <w:rFonts w:ascii="宋体" w:hAnsi="宋体" w:eastAsia="宋体"/>
                <w:sz w:val="16"/>
              </w:rPr>
              <w:t>人均节能率（%）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E3620">
            <w:pPr>
              <w:jc w:val="center"/>
            </w:pPr>
            <w:r>
              <w:rPr>
                <w:rFonts w:ascii="宋体" w:hAnsi="宋体" w:eastAsia="宋体"/>
                <w:sz w:val="16"/>
              </w:rPr>
              <w:t>≥60%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8F100">
            <w:pPr>
              <w:jc w:val="center"/>
            </w:pPr>
            <w:r>
              <w:rPr>
                <w:rFonts w:ascii="宋体" w:hAnsi="宋体" w:eastAsia="宋体"/>
                <w:sz w:val="16"/>
              </w:rPr>
              <w:t>=60%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D138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1829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A95BE">
            <w:pPr>
              <w:jc w:val="center"/>
            </w:pPr>
          </w:p>
        </w:tc>
      </w:tr>
      <w:tr w14:paraId="51485E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1934E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031A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B112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BA9CE">
            <w:pPr>
              <w:jc w:val="center"/>
            </w:pPr>
            <w:r>
              <w:rPr>
                <w:rFonts w:ascii="宋体" w:hAnsi="宋体" w:eastAsia="宋体"/>
                <w:sz w:val="16"/>
              </w:rPr>
              <w:t>节能服务对象满意度（%）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4F4E9">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77FC0">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1500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EEBC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1EE57">
            <w:pPr>
              <w:jc w:val="center"/>
            </w:pPr>
          </w:p>
        </w:tc>
      </w:tr>
      <w:tr w14:paraId="531A899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D7FCD">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9675A5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4D834">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D0B3180">
            <w:pPr>
              <w:jc w:val="center"/>
            </w:pPr>
            <w:r>
              <w:rPr>
                <w:rFonts w:ascii="宋体" w:hAnsi="宋体" w:eastAsia="宋体"/>
                <w:sz w:val="16"/>
              </w:rPr>
              <w:t>100分</w:t>
            </w:r>
          </w:p>
        </w:tc>
      </w:tr>
    </w:tbl>
    <w:p w14:paraId="6A05129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59F6D41">
        <w:tblPrEx>
          <w:tblCellMar>
            <w:top w:w="0" w:type="dxa"/>
            <w:left w:w="108" w:type="dxa"/>
            <w:bottom w:w="0" w:type="dxa"/>
            <w:right w:w="108" w:type="dxa"/>
          </w:tblCellMar>
        </w:tblPrEx>
        <w:tc>
          <w:tcPr>
            <w:tcW w:w="8847" w:type="dxa"/>
            <w:gridSpan w:val="9"/>
            <w:vAlign w:val="center"/>
          </w:tcPr>
          <w:p w14:paraId="6049ACD1">
            <w:pPr>
              <w:jc w:val="center"/>
            </w:pPr>
            <w:r>
              <w:rPr>
                <w:rFonts w:ascii="宋体" w:hAnsi="宋体" w:eastAsia="宋体"/>
                <w:sz w:val="24"/>
              </w:rPr>
              <w:t>项目支出绩效自评表</w:t>
            </w:r>
          </w:p>
        </w:tc>
      </w:tr>
      <w:tr w14:paraId="36EEF986">
        <w:tblPrEx>
          <w:tblCellMar>
            <w:top w:w="0" w:type="dxa"/>
            <w:left w:w="108" w:type="dxa"/>
            <w:bottom w:w="0" w:type="dxa"/>
            <w:right w:w="108" w:type="dxa"/>
          </w:tblCellMar>
        </w:tblPrEx>
        <w:tc>
          <w:tcPr>
            <w:tcW w:w="8847" w:type="dxa"/>
            <w:gridSpan w:val="9"/>
            <w:vAlign w:val="center"/>
          </w:tcPr>
          <w:p w14:paraId="565F67F9">
            <w:pPr>
              <w:jc w:val="center"/>
            </w:pPr>
            <w:r>
              <w:rPr>
                <w:rFonts w:ascii="宋体" w:hAnsi="宋体" w:eastAsia="宋体"/>
                <w:sz w:val="24"/>
              </w:rPr>
              <w:t>(2024年度)</w:t>
            </w:r>
          </w:p>
        </w:tc>
      </w:tr>
      <w:tr w14:paraId="6778BCE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7145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D7DB782">
            <w:pPr>
              <w:jc w:val="center"/>
            </w:pPr>
            <w:r>
              <w:rPr>
                <w:rFonts w:ascii="宋体" w:hAnsi="宋体" w:eastAsia="宋体"/>
                <w:sz w:val="16"/>
              </w:rPr>
              <w:t>公务接待保障车辆安全运行工作项目</w:t>
            </w:r>
          </w:p>
        </w:tc>
      </w:tr>
      <w:tr w14:paraId="76C845C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372B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5C88EFD">
            <w:pPr>
              <w:jc w:val="center"/>
            </w:pPr>
            <w:r>
              <w:rPr>
                <w:rFonts w:ascii="宋体" w:hAnsi="宋体" w:eastAsia="宋体"/>
                <w:sz w:val="16"/>
              </w:rPr>
              <w:t>新疆维吾尔自治区和田地区机关事务管理局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12C4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2C3E7CA">
            <w:pPr>
              <w:jc w:val="center"/>
            </w:pPr>
            <w:r>
              <w:rPr>
                <w:rFonts w:ascii="宋体" w:hAnsi="宋体" w:eastAsia="宋体"/>
                <w:sz w:val="16"/>
              </w:rPr>
              <w:t>新疆维吾尔自治区和田地区机关事务管理局</w:t>
            </w:r>
          </w:p>
        </w:tc>
      </w:tr>
      <w:tr w14:paraId="570D3F0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AC755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270F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BB6B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7185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033E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B54E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A988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77808">
            <w:pPr>
              <w:jc w:val="center"/>
            </w:pPr>
            <w:r>
              <w:rPr>
                <w:rFonts w:ascii="宋体" w:hAnsi="宋体" w:eastAsia="宋体"/>
                <w:sz w:val="16"/>
              </w:rPr>
              <w:t>得分</w:t>
            </w:r>
          </w:p>
        </w:tc>
      </w:tr>
      <w:tr w14:paraId="4C2B12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115F7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2FE8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BB587">
            <w:pPr>
              <w:jc w:val="center"/>
            </w:pPr>
            <w:r>
              <w:rPr>
                <w:rFonts w:ascii="宋体" w:hAnsi="宋体" w:eastAsia="宋体"/>
                <w:sz w:val="16"/>
              </w:rPr>
              <w:t>60.00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976B2">
            <w:pPr>
              <w:jc w:val="center"/>
            </w:pPr>
            <w:r>
              <w:rPr>
                <w:rFonts w:ascii="宋体" w:hAnsi="宋体" w:eastAsia="宋体"/>
                <w:sz w:val="16"/>
              </w:rPr>
              <w:t>60.00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8899D">
            <w:pPr>
              <w:jc w:val="center"/>
            </w:pPr>
            <w:r>
              <w:rPr>
                <w:rFonts w:ascii="宋体" w:hAnsi="宋体" w:eastAsia="宋体"/>
                <w:sz w:val="16"/>
              </w:rPr>
              <w:t>60.00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A58A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FFA4A">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67FAF">
            <w:pPr>
              <w:jc w:val="center"/>
            </w:pPr>
            <w:r>
              <w:rPr>
                <w:rFonts w:ascii="宋体" w:hAnsi="宋体" w:eastAsia="宋体"/>
                <w:sz w:val="16"/>
              </w:rPr>
              <w:t>10.00分</w:t>
            </w:r>
          </w:p>
        </w:tc>
      </w:tr>
      <w:tr w14:paraId="0B1327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2DB09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F173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7FF2E">
            <w:pPr>
              <w:jc w:val="center"/>
            </w:pPr>
            <w:r>
              <w:rPr>
                <w:rFonts w:ascii="宋体" w:hAnsi="宋体" w:eastAsia="宋体"/>
                <w:sz w:val="16"/>
              </w:rPr>
              <w:t>60.00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DF2FA">
            <w:pPr>
              <w:jc w:val="center"/>
            </w:pPr>
            <w:r>
              <w:rPr>
                <w:rFonts w:ascii="宋体" w:hAnsi="宋体" w:eastAsia="宋体"/>
                <w:sz w:val="16"/>
              </w:rPr>
              <w:t>60.00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5D37D">
            <w:pPr>
              <w:jc w:val="center"/>
            </w:pPr>
            <w:r>
              <w:rPr>
                <w:rFonts w:ascii="宋体" w:hAnsi="宋体" w:eastAsia="宋体"/>
                <w:sz w:val="16"/>
              </w:rPr>
              <w:t>60.00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3D2B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340C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BD82C">
            <w:pPr>
              <w:jc w:val="center"/>
            </w:pPr>
            <w:r>
              <w:rPr>
                <w:rFonts w:ascii="宋体" w:hAnsi="宋体" w:eastAsia="宋体"/>
                <w:sz w:val="16"/>
              </w:rPr>
              <w:t>—</w:t>
            </w:r>
          </w:p>
        </w:tc>
      </w:tr>
      <w:tr w14:paraId="6099EA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3F6B1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3A3E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23B3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D33A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6C77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F657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8088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7F824">
            <w:pPr>
              <w:jc w:val="center"/>
            </w:pPr>
            <w:r>
              <w:rPr>
                <w:rFonts w:ascii="宋体" w:hAnsi="宋体" w:eastAsia="宋体"/>
                <w:sz w:val="16"/>
              </w:rPr>
              <w:t>—</w:t>
            </w:r>
          </w:p>
        </w:tc>
      </w:tr>
      <w:tr w14:paraId="709858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47771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F5B0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2C3C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F902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E67F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DD7F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4A5F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100E3">
            <w:pPr>
              <w:jc w:val="center"/>
            </w:pPr>
            <w:r>
              <w:rPr>
                <w:rFonts w:ascii="宋体" w:hAnsi="宋体" w:eastAsia="宋体"/>
                <w:sz w:val="16"/>
              </w:rPr>
              <w:t>—</w:t>
            </w:r>
          </w:p>
        </w:tc>
      </w:tr>
      <w:tr w14:paraId="132BCFD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DC3AC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48B69B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A3C00B">
            <w:pPr>
              <w:jc w:val="center"/>
            </w:pPr>
            <w:r>
              <w:rPr>
                <w:rFonts w:ascii="宋体" w:hAnsi="宋体" w:eastAsia="宋体"/>
                <w:sz w:val="16"/>
              </w:rPr>
              <w:t>实际完成情况</w:t>
            </w:r>
          </w:p>
        </w:tc>
      </w:tr>
      <w:tr w14:paraId="3A2B89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C4BE7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D186006">
            <w:pPr>
              <w:jc w:val="both"/>
            </w:pPr>
            <w:r>
              <w:rPr>
                <w:rFonts w:ascii="宋体" w:hAnsi="宋体" w:eastAsia="宋体"/>
                <w:sz w:val="16"/>
              </w:rPr>
              <w:t>目标1：保障地区接待来和副厅级以上领导人员的车辆服务工作，对公务接待44辆</w:t>
            </w:r>
            <w:r>
              <w:rPr>
                <w:rFonts w:hint="eastAsia" w:ascii="宋体" w:hAnsi="宋体"/>
                <w:sz w:val="16"/>
                <w:lang w:eastAsia="zh-CN"/>
              </w:rPr>
              <w:t>用车</w:t>
            </w:r>
            <w:r>
              <w:rPr>
                <w:rFonts w:ascii="宋体" w:hAnsi="宋体" w:eastAsia="宋体"/>
                <w:sz w:val="16"/>
              </w:rPr>
              <w:t>实行统一管理、统一调度；开展车辆维修、保养等服务工作。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79E515">
            <w:pPr>
              <w:jc w:val="both"/>
            </w:pPr>
            <w:r>
              <w:rPr>
                <w:rFonts w:hint="eastAsia" w:ascii="宋体" w:hAnsi="宋体"/>
                <w:sz w:val="16"/>
                <w:lang w:eastAsia="zh-CN"/>
              </w:rPr>
              <w:t>截至</w:t>
            </w:r>
            <w:r>
              <w:rPr>
                <w:rFonts w:ascii="宋体" w:hAnsi="宋体" w:eastAsia="宋体"/>
                <w:sz w:val="16"/>
              </w:rPr>
              <w:t>2024年12月31日，本项目实际形成支出60万元，完成</w:t>
            </w:r>
            <w:r>
              <w:rPr>
                <w:rFonts w:hint="eastAsia" w:ascii="宋体" w:hAnsi="宋体"/>
                <w:sz w:val="16"/>
                <w:lang w:eastAsia="zh-CN"/>
              </w:rPr>
              <w:t>保障</w:t>
            </w:r>
            <w:r>
              <w:rPr>
                <w:rFonts w:ascii="宋体" w:hAnsi="宋体" w:eastAsia="宋体"/>
                <w:sz w:val="16"/>
              </w:rPr>
              <w:t>地区接待来和副厅级以上领导人员的车辆服务工作及对公务接待44辆用车实行统一管理、统一调度；开展车辆维修、保养等服务工作，达到了进一步履行单位职能效益，单位人员满意度达到90%。</w:t>
            </w:r>
          </w:p>
        </w:tc>
      </w:tr>
      <w:tr w14:paraId="40A638B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473B73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A6B4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19C9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49F7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6412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24C7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DBDA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437F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A38B1">
            <w:pPr>
              <w:jc w:val="center"/>
            </w:pPr>
            <w:r>
              <w:rPr>
                <w:rFonts w:ascii="宋体" w:hAnsi="宋体" w:eastAsia="宋体"/>
                <w:sz w:val="16"/>
              </w:rPr>
              <w:t>偏差原因分析及改进措施</w:t>
            </w:r>
          </w:p>
        </w:tc>
      </w:tr>
      <w:tr w14:paraId="4ABB0FF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A7FBA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9A9AF2">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90D4A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4BBEE">
            <w:pPr>
              <w:jc w:val="center"/>
            </w:pPr>
            <w:r>
              <w:rPr>
                <w:rFonts w:ascii="宋体" w:hAnsi="宋体" w:eastAsia="宋体"/>
                <w:sz w:val="16"/>
              </w:rPr>
              <w:t>接待车辆个数（辆）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C84DB">
            <w:pPr>
              <w:jc w:val="center"/>
            </w:pPr>
            <w:r>
              <w:rPr>
                <w:rFonts w:ascii="宋体" w:hAnsi="宋体" w:eastAsia="宋体"/>
                <w:sz w:val="16"/>
              </w:rPr>
              <w:t>≥44辆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681DE">
            <w:pPr>
              <w:jc w:val="center"/>
            </w:pPr>
            <w:r>
              <w:rPr>
                <w:rFonts w:ascii="宋体" w:hAnsi="宋体" w:eastAsia="宋体"/>
                <w:sz w:val="16"/>
              </w:rPr>
              <w:t>=44辆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9CE90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121A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1F88A">
            <w:pPr>
              <w:jc w:val="center"/>
            </w:pPr>
          </w:p>
        </w:tc>
      </w:tr>
      <w:tr w14:paraId="45C40B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31270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92A6B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A02EB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38067">
            <w:pPr>
              <w:jc w:val="center"/>
            </w:pPr>
            <w:r>
              <w:rPr>
                <w:rFonts w:ascii="宋体" w:hAnsi="宋体" w:eastAsia="宋体"/>
                <w:sz w:val="16"/>
              </w:rPr>
              <w:t>车辆保障人数（人）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8DB0D">
            <w:pPr>
              <w:jc w:val="center"/>
            </w:pPr>
            <w:r>
              <w:rPr>
                <w:rFonts w:ascii="宋体" w:hAnsi="宋体" w:eastAsia="宋体"/>
                <w:sz w:val="16"/>
              </w:rPr>
              <w:t>≥800人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B59B4">
            <w:pPr>
              <w:jc w:val="center"/>
            </w:pPr>
            <w:r>
              <w:rPr>
                <w:rFonts w:ascii="宋体" w:hAnsi="宋体" w:eastAsia="宋体"/>
                <w:sz w:val="16"/>
              </w:rPr>
              <w:t>=800人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601B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F1E4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60721">
            <w:pPr>
              <w:jc w:val="center"/>
            </w:pPr>
          </w:p>
        </w:tc>
      </w:tr>
      <w:tr w14:paraId="6EF7CD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3EE40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C60B7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3DEA6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985B0">
            <w:pPr>
              <w:jc w:val="center"/>
            </w:pPr>
            <w:r>
              <w:rPr>
                <w:rFonts w:ascii="宋体" w:hAnsi="宋体" w:eastAsia="宋体"/>
                <w:sz w:val="16"/>
              </w:rPr>
              <w:t>车辆保障出勤率（%）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F5D7B">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27BD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51BA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871A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B1D02">
            <w:pPr>
              <w:jc w:val="center"/>
            </w:pPr>
          </w:p>
        </w:tc>
      </w:tr>
      <w:tr w14:paraId="28F631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F47A3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71794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69AA1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C6587">
            <w:pPr>
              <w:jc w:val="center"/>
            </w:pPr>
            <w:r>
              <w:rPr>
                <w:rFonts w:ascii="宋体" w:hAnsi="宋体" w:eastAsia="宋体"/>
                <w:sz w:val="16"/>
              </w:rPr>
              <w:t>车辆维修资金支付及时率（%）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2EE25">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6CA2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3EFB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8DE0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B663B">
            <w:pPr>
              <w:jc w:val="center"/>
            </w:pPr>
          </w:p>
        </w:tc>
      </w:tr>
      <w:tr w14:paraId="2FFC3C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F9E28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DE930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9F04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3E343">
            <w:pPr>
              <w:jc w:val="center"/>
            </w:pPr>
            <w:r>
              <w:rPr>
                <w:rFonts w:ascii="宋体" w:hAnsi="宋体" w:eastAsia="宋体"/>
                <w:sz w:val="16"/>
              </w:rPr>
              <w:t>车辆维修及时率（%）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CB2A68">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7ED36">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7CD1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C79C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B704D">
            <w:pPr>
              <w:jc w:val="center"/>
            </w:pPr>
          </w:p>
        </w:tc>
      </w:tr>
      <w:tr w14:paraId="5A0B8F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1733F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58E7F">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28A52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F7952">
            <w:pPr>
              <w:jc w:val="center"/>
            </w:pPr>
            <w:r>
              <w:rPr>
                <w:rFonts w:ascii="宋体" w:hAnsi="宋体" w:eastAsia="宋体"/>
                <w:sz w:val="16"/>
              </w:rPr>
              <w:t>保障车辆维修养护资金（万元）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B9200">
            <w:pPr>
              <w:jc w:val="center"/>
            </w:pPr>
            <w:r>
              <w:rPr>
                <w:rFonts w:ascii="宋体" w:hAnsi="宋体" w:eastAsia="宋体"/>
                <w:sz w:val="16"/>
              </w:rPr>
              <w:t>≤60万元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17FF2">
            <w:pPr>
              <w:jc w:val="center"/>
            </w:pPr>
            <w:r>
              <w:rPr>
                <w:rFonts w:ascii="宋体" w:hAnsi="宋体" w:eastAsia="宋体"/>
                <w:sz w:val="16"/>
              </w:rPr>
              <w:t>=60万元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0F5D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8B7D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B2D09">
            <w:pPr>
              <w:jc w:val="center"/>
            </w:pPr>
          </w:p>
        </w:tc>
      </w:tr>
      <w:tr w14:paraId="4BC2DD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199F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680F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61B4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B9CCC">
            <w:pPr>
              <w:jc w:val="center"/>
            </w:pPr>
            <w:r>
              <w:rPr>
                <w:rFonts w:ascii="宋体" w:hAnsi="宋体" w:eastAsia="宋体"/>
                <w:sz w:val="16"/>
              </w:rPr>
              <w:t>接待用车保障率（%）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7A54A">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0D133">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618B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819D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25B22">
            <w:pPr>
              <w:jc w:val="center"/>
            </w:pPr>
          </w:p>
        </w:tc>
      </w:tr>
      <w:tr w14:paraId="2731F9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1F113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2F9F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3955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9776E">
            <w:pPr>
              <w:jc w:val="center"/>
            </w:pPr>
            <w:r>
              <w:rPr>
                <w:rFonts w:ascii="宋体" w:hAnsi="宋体" w:eastAsia="宋体"/>
                <w:sz w:val="16"/>
              </w:rPr>
              <w:t>用车人员满意度（%）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77E34">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E7C28">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E2BA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0EAF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8B533">
            <w:pPr>
              <w:jc w:val="center"/>
            </w:pPr>
          </w:p>
        </w:tc>
      </w:tr>
      <w:tr w14:paraId="762406A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B3152">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711861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A637A">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ABCB657">
            <w:pPr>
              <w:jc w:val="center"/>
            </w:pPr>
            <w:r>
              <w:rPr>
                <w:rFonts w:ascii="宋体" w:hAnsi="宋体" w:eastAsia="宋体"/>
                <w:sz w:val="16"/>
              </w:rPr>
              <w:t>100分</w:t>
            </w:r>
          </w:p>
        </w:tc>
      </w:tr>
    </w:tbl>
    <w:p w14:paraId="05B07A9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5184DC7">
        <w:tblPrEx>
          <w:tblCellMar>
            <w:top w:w="0" w:type="dxa"/>
            <w:left w:w="108" w:type="dxa"/>
            <w:bottom w:w="0" w:type="dxa"/>
            <w:right w:w="108" w:type="dxa"/>
          </w:tblCellMar>
        </w:tblPrEx>
        <w:tc>
          <w:tcPr>
            <w:tcW w:w="8847" w:type="dxa"/>
            <w:gridSpan w:val="9"/>
            <w:vAlign w:val="center"/>
          </w:tcPr>
          <w:p w14:paraId="2446E959">
            <w:pPr>
              <w:jc w:val="center"/>
            </w:pPr>
            <w:r>
              <w:rPr>
                <w:rFonts w:ascii="宋体" w:hAnsi="宋体" w:eastAsia="宋体"/>
                <w:sz w:val="24"/>
              </w:rPr>
              <w:t>项目支出绩效自评表</w:t>
            </w:r>
          </w:p>
        </w:tc>
      </w:tr>
      <w:tr w14:paraId="33FF9D22">
        <w:tblPrEx>
          <w:tblCellMar>
            <w:top w:w="0" w:type="dxa"/>
            <w:left w:w="108" w:type="dxa"/>
            <w:bottom w:w="0" w:type="dxa"/>
            <w:right w:w="108" w:type="dxa"/>
          </w:tblCellMar>
        </w:tblPrEx>
        <w:tc>
          <w:tcPr>
            <w:tcW w:w="8847" w:type="dxa"/>
            <w:gridSpan w:val="9"/>
            <w:vAlign w:val="center"/>
          </w:tcPr>
          <w:p w14:paraId="2F70E72D">
            <w:pPr>
              <w:jc w:val="center"/>
            </w:pPr>
            <w:r>
              <w:rPr>
                <w:rFonts w:ascii="宋体" w:hAnsi="宋体" w:eastAsia="宋体"/>
                <w:sz w:val="24"/>
              </w:rPr>
              <w:t>(2024年度)</w:t>
            </w:r>
          </w:p>
        </w:tc>
      </w:tr>
      <w:tr w14:paraId="0B01FF9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4315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D33C8B8">
            <w:pPr>
              <w:jc w:val="center"/>
            </w:pPr>
            <w:r>
              <w:rPr>
                <w:rFonts w:ascii="宋体" w:hAnsi="宋体" w:eastAsia="宋体"/>
                <w:sz w:val="16"/>
              </w:rPr>
              <w:t>公务接待项目</w:t>
            </w:r>
          </w:p>
        </w:tc>
      </w:tr>
      <w:tr w14:paraId="776F15A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794FF">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BEA9610">
            <w:pPr>
              <w:jc w:val="center"/>
            </w:pPr>
            <w:r>
              <w:rPr>
                <w:rFonts w:ascii="宋体" w:hAnsi="宋体" w:eastAsia="宋体"/>
                <w:sz w:val="16"/>
              </w:rPr>
              <w:t>新疆维吾尔自治区和田地区机关事务管理局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4A55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73F9923">
            <w:pPr>
              <w:jc w:val="center"/>
            </w:pPr>
            <w:r>
              <w:rPr>
                <w:rFonts w:ascii="宋体" w:hAnsi="宋体" w:eastAsia="宋体"/>
                <w:sz w:val="16"/>
              </w:rPr>
              <w:t>新疆维吾尔自治区和田地区机关事务管理局</w:t>
            </w:r>
          </w:p>
        </w:tc>
      </w:tr>
      <w:tr w14:paraId="3820619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94B05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64D7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B1F8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E5AC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40F8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CFF6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4463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E1099">
            <w:pPr>
              <w:jc w:val="center"/>
            </w:pPr>
            <w:r>
              <w:rPr>
                <w:rFonts w:ascii="宋体" w:hAnsi="宋体" w:eastAsia="宋体"/>
                <w:sz w:val="16"/>
              </w:rPr>
              <w:t>得分</w:t>
            </w:r>
          </w:p>
        </w:tc>
      </w:tr>
      <w:tr w14:paraId="56B600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7E51A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3DF4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9B6CA5">
            <w:pPr>
              <w:jc w:val="center"/>
            </w:pPr>
            <w:r>
              <w:rPr>
                <w:rFonts w:ascii="宋体" w:hAnsi="宋体" w:eastAsia="宋体"/>
                <w:sz w:val="16"/>
              </w:rPr>
              <w:t>370.86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D3D84">
            <w:pPr>
              <w:jc w:val="center"/>
            </w:pPr>
            <w:r>
              <w:rPr>
                <w:rFonts w:ascii="宋体" w:hAnsi="宋体" w:eastAsia="宋体"/>
                <w:sz w:val="16"/>
              </w:rPr>
              <w:t>370.86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1983C">
            <w:pPr>
              <w:jc w:val="center"/>
            </w:pPr>
            <w:r>
              <w:rPr>
                <w:rFonts w:ascii="宋体" w:hAnsi="宋体" w:eastAsia="宋体"/>
                <w:sz w:val="16"/>
              </w:rPr>
              <w:t>370.86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7C73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E900D">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5B416">
            <w:pPr>
              <w:jc w:val="center"/>
            </w:pPr>
            <w:r>
              <w:rPr>
                <w:rFonts w:ascii="宋体" w:hAnsi="宋体" w:eastAsia="宋体"/>
                <w:sz w:val="16"/>
              </w:rPr>
              <w:t>10.00分</w:t>
            </w:r>
          </w:p>
        </w:tc>
      </w:tr>
      <w:tr w14:paraId="7B57D2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74D09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CBE6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10EB2">
            <w:pPr>
              <w:jc w:val="center"/>
            </w:pPr>
            <w:r>
              <w:rPr>
                <w:rFonts w:ascii="宋体" w:hAnsi="宋体" w:eastAsia="宋体"/>
                <w:sz w:val="16"/>
              </w:rPr>
              <w:t>370.86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5F3AA">
            <w:pPr>
              <w:jc w:val="center"/>
            </w:pPr>
            <w:r>
              <w:rPr>
                <w:rFonts w:ascii="宋体" w:hAnsi="宋体" w:eastAsia="宋体"/>
                <w:sz w:val="16"/>
              </w:rPr>
              <w:t>370.86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742FA">
            <w:pPr>
              <w:jc w:val="center"/>
            </w:pPr>
            <w:r>
              <w:rPr>
                <w:rFonts w:ascii="宋体" w:hAnsi="宋体" w:eastAsia="宋体"/>
                <w:sz w:val="16"/>
              </w:rPr>
              <w:t>370.86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6616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82F6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72A90">
            <w:pPr>
              <w:jc w:val="center"/>
            </w:pPr>
            <w:r>
              <w:rPr>
                <w:rFonts w:ascii="宋体" w:hAnsi="宋体" w:eastAsia="宋体"/>
                <w:sz w:val="16"/>
              </w:rPr>
              <w:t>—</w:t>
            </w:r>
          </w:p>
        </w:tc>
      </w:tr>
      <w:tr w14:paraId="55C418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83F8C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6417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51A9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E55C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23EC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6665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C581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5B476">
            <w:pPr>
              <w:jc w:val="center"/>
            </w:pPr>
            <w:r>
              <w:rPr>
                <w:rFonts w:ascii="宋体" w:hAnsi="宋体" w:eastAsia="宋体"/>
                <w:sz w:val="16"/>
              </w:rPr>
              <w:t>—</w:t>
            </w:r>
          </w:p>
        </w:tc>
      </w:tr>
      <w:tr w14:paraId="543C19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0FC73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A0B6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6297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C4E7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BD54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CBA2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5C3D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CF08E">
            <w:pPr>
              <w:jc w:val="center"/>
            </w:pPr>
            <w:r>
              <w:rPr>
                <w:rFonts w:ascii="宋体" w:hAnsi="宋体" w:eastAsia="宋体"/>
                <w:sz w:val="16"/>
              </w:rPr>
              <w:t>—</w:t>
            </w:r>
          </w:p>
        </w:tc>
      </w:tr>
      <w:tr w14:paraId="56B1696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3B918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42DD91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AAB8AB">
            <w:pPr>
              <w:jc w:val="center"/>
            </w:pPr>
            <w:r>
              <w:rPr>
                <w:rFonts w:ascii="宋体" w:hAnsi="宋体" w:eastAsia="宋体"/>
                <w:sz w:val="16"/>
              </w:rPr>
              <w:t>实际完成情况</w:t>
            </w:r>
          </w:p>
        </w:tc>
      </w:tr>
      <w:tr w14:paraId="687571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EDE98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BA8ABD8">
            <w:pPr>
              <w:jc w:val="both"/>
            </w:pPr>
            <w:r>
              <w:rPr>
                <w:rFonts w:ascii="宋体" w:hAnsi="宋体" w:eastAsia="宋体"/>
                <w:sz w:val="16"/>
              </w:rPr>
              <w:t>保障接待范围内的各级领导和客人的接待服务工作。公务接待人数13500人，公务接待批次400批次，会议场次220场。</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84B66D">
            <w:pPr>
              <w:jc w:val="both"/>
            </w:pPr>
            <w:r>
              <w:rPr>
                <w:rFonts w:hint="eastAsia" w:ascii="宋体" w:hAnsi="宋体"/>
                <w:sz w:val="16"/>
                <w:lang w:eastAsia="zh-CN"/>
              </w:rPr>
              <w:t>截至</w:t>
            </w:r>
            <w:r>
              <w:rPr>
                <w:rFonts w:ascii="宋体" w:hAnsi="宋体" w:eastAsia="宋体"/>
                <w:sz w:val="16"/>
              </w:rPr>
              <w:t>2024年12月31日，本项目实际形成支出370.86万元，完成公务接待13500人，承接会议220场，会议接待400批次，保障接待范围内的各级领导和客人的接待服务工作任务。达到了提高服务质效效益，公务接待人员满意度达到100%。</w:t>
            </w:r>
          </w:p>
        </w:tc>
      </w:tr>
      <w:tr w14:paraId="50A9105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8B4D3F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A017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1835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A0D3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5530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210D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9C04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4F22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A390E">
            <w:pPr>
              <w:jc w:val="center"/>
            </w:pPr>
            <w:r>
              <w:rPr>
                <w:rFonts w:ascii="宋体" w:hAnsi="宋体" w:eastAsia="宋体"/>
                <w:sz w:val="16"/>
              </w:rPr>
              <w:t>偏差原因分析及改进措施</w:t>
            </w:r>
          </w:p>
        </w:tc>
      </w:tr>
      <w:tr w14:paraId="7D82B97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73587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23A8F8">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B534F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6149B">
            <w:pPr>
              <w:jc w:val="center"/>
            </w:pPr>
            <w:r>
              <w:rPr>
                <w:rFonts w:ascii="宋体" w:hAnsi="宋体" w:eastAsia="宋体"/>
                <w:sz w:val="16"/>
              </w:rPr>
              <w:t>公务接待人数（人）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24F7B">
            <w:pPr>
              <w:jc w:val="center"/>
            </w:pPr>
            <w:r>
              <w:rPr>
                <w:rFonts w:ascii="宋体" w:hAnsi="宋体" w:eastAsia="宋体"/>
                <w:sz w:val="16"/>
              </w:rPr>
              <w:t>≥13500人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EB520">
            <w:pPr>
              <w:jc w:val="center"/>
            </w:pPr>
            <w:r>
              <w:rPr>
                <w:rFonts w:ascii="宋体" w:hAnsi="宋体" w:eastAsia="宋体"/>
                <w:sz w:val="16"/>
              </w:rPr>
              <w:t>=13500人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C6C2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1F50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D5464">
            <w:pPr>
              <w:jc w:val="center"/>
            </w:pPr>
          </w:p>
        </w:tc>
      </w:tr>
      <w:tr w14:paraId="5EE075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25F6F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27CC3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09C5C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DEAF7">
            <w:pPr>
              <w:jc w:val="center"/>
            </w:pPr>
            <w:r>
              <w:rPr>
                <w:rFonts w:ascii="宋体" w:hAnsi="宋体" w:eastAsia="宋体"/>
                <w:sz w:val="16"/>
              </w:rPr>
              <w:t>公务接待批次（批次）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70854">
            <w:pPr>
              <w:jc w:val="center"/>
            </w:pPr>
            <w:r>
              <w:rPr>
                <w:rFonts w:ascii="宋体" w:hAnsi="宋体" w:eastAsia="宋体"/>
                <w:sz w:val="16"/>
              </w:rPr>
              <w:t>=400批次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7EE1C">
            <w:pPr>
              <w:jc w:val="center"/>
            </w:pPr>
            <w:r>
              <w:rPr>
                <w:rFonts w:ascii="宋体" w:hAnsi="宋体" w:eastAsia="宋体"/>
                <w:sz w:val="16"/>
              </w:rPr>
              <w:t>=400批次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E2EA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3F83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385BC">
            <w:pPr>
              <w:jc w:val="center"/>
            </w:pPr>
          </w:p>
        </w:tc>
      </w:tr>
      <w:tr w14:paraId="0AE22A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24E36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BFB2D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BB591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CF1ED">
            <w:pPr>
              <w:jc w:val="center"/>
            </w:pPr>
            <w:r>
              <w:rPr>
                <w:rFonts w:ascii="宋体" w:hAnsi="宋体" w:eastAsia="宋体"/>
                <w:sz w:val="16"/>
              </w:rPr>
              <w:t>会议场次（场）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7FC41">
            <w:pPr>
              <w:jc w:val="center"/>
            </w:pPr>
            <w:r>
              <w:rPr>
                <w:rFonts w:ascii="宋体" w:hAnsi="宋体" w:eastAsia="宋体"/>
                <w:sz w:val="16"/>
              </w:rPr>
              <w:t>=220场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41D11">
            <w:pPr>
              <w:jc w:val="center"/>
            </w:pPr>
            <w:r>
              <w:rPr>
                <w:rFonts w:ascii="宋体" w:hAnsi="宋体" w:eastAsia="宋体"/>
                <w:sz w:val="16"/>
              </w:rPr>
              <w:t>=220场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C492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EEDD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E75B3">
            <w:pPr>
              <w:jc w:val="center"/>
            </w:pPr>
          </w:p>
        </w:tc>
      </w:tr>
      <w:tr w14:paraId="20BCB8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EAD40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9AEB5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A4EDD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6CE6C">
            <w:pPr>
              <w:jc w:val="center"/>
            </w:pPr>
            <w:r>
              <w:rPr>
                <w:rFonts w:ascii="宋体" w:hAnsi="宋体" w:eastAsia="宋体"/>
                <w:sz w:val="16"/>
              </w:rPr>
              <w:t>接待服务质量合格率（%）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06121">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8AAE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8464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269C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9F037">
            <w:pPr>
              <w:jc w:val="center"/>
            </w:pPr>
          </w:p>
        </w:tc>
      </w:tr>
      <w:tr w14:paraId="7E6926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22E9F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7B3D0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4C52C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34910">
            <w:pPr>
              <w:jc w:val="center"/>
            </w:pPr>
            <w:r>
              <w:rPr>
                <w:rFonts w:ascii="宋体" w:hAnsi="宋体" w:eastAsia="宋体"/>
                <w:sz w:val="16"/>
              </w:rPr>
              <w:t>公务接待规定执行率（%）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69CF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BE5D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6982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4AC7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EA4D8">
            <w:pPr>
              <w:jc w:val="center"/>
            </w:pPr>
          </w:p>
        </w:tc>
      </w:tr>
      <w:tr w14:paraId="284455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97586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3EBC5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2423F2">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F90D4">
            <w:pPr>
              <w:jc w:val="center"/>
            </w:pPr>
            <w:r>
              <w:rPr>
                <w:rFonts w:ascii="宋体" w:hAnsi="宋体" w:eastAsia="宋体"/>
                <w:sz w:val="16"/>
              </w:rPr>
              <w:t>接待任务完成率（%）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1C6E8">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F548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16C4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B274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6F310">
            <w:pPr>
              <w:jc w:val="center"/>
            </w:pPr>
          </w:p>
        </w:tc>
      </w:tr>
      <w:tr w14:paraId="04F377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933CE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20E5E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249E3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CDCCF">
            <w:pPr>
              <w:jc w:val="center"/>
            </w:pPr>
            <w:r>
              <w:rPr>
                <w:rFonts w:ascii="宋体" w:hAnsi="宋体" w:eastAsia="宋体"/>
                <w:sz w:val="16"/>
              </w:rPr>
              <w:t>接待费用结算及时率（%）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C8251">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1A27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8EDB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115A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FF2B9">
            <w:pPr>
              <w:jc w:val="center"/>
            </w:pPr>
          </w:p>
        </w:tc>
      </w:tr>
      <w:tr w14:paraId="02A80F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58FEF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D49B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6E5C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61FDC">
            <w:pPr>
              <w:jc w:val="center"/>
            </w:pPr>
            <w:r>
              <w:rPr>
                <w:rFonts w:ascii="宋体" w:hAnsi="宋体" w:eastAsia="宋体"/>
                <w:sz w:val="16"/>
              </w:rPr>
              <w:t>公务接待费用（万元）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AA5CF">
            <w:pPr>
              <w:jc w:val="center"/>
            </w:pPr>
            <w:r>
              <w:rPr>
                <w:rFonts w:ascii="宋体" w:hAnsi="宋体" w:eastAsia="宋体"/>
                <w:sz w:val="16"/>
              </w:rPr>
              <w:t>≤370.86万元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30F5E">
            <w:pPr>
              <w:jc w:val="center"/>
            </w:pPr>
            <w:r>
              <w:rPr>
                <w:rFonts w:ascii="宋体" w:hAnsi="宋体" w:eastAsia="宋体"/>
                <w:sz w:val="16"/>
              </w:rPr>
              <w:t>=370.86万元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7AE2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07F4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FEF9C">
            <w:pPr>
              <w:jc w:val="center"/>
            </w:pPr>
          </w:p>
        </w:tc>
      </w:tr>
      <w:tr w14:paraId="502FF3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57698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347D5E">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FC45D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9D910">
            <w:pPr>
              <w:jc w:val="center"/>
            </w:pPr>
            <w:r>
              <w:rPr>
                <w:rFonts w:ascii="宋体" w:hAnsi="宋体" w:eastAsia="宋体"/>
                <w:sz w:val="16"/>
              </w:rPr>
              <w:t>任务开展保障率（%）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2C59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81896">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16BB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A731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278AC">
            <w:pPr>
              <w:jc w:val="center"/>
            </w:pPr>
          </w:p>
        </w:tc>
      </w:tr>
      <w:tr w14:paraId="698A01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6A251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0249E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20B00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AAC25">
            <w:pPr>
              <w:jc w:val="center"/>
            </w:pPr>
            <w:r>
              <w:rPr>
                <w:rFonts w:ascii="宋体" w:hAnsi="宋体" w:eastAsia="宋体"/>
                <w:sz w:val="16"/>
              </w:rPr>
              <w:t>接待服务质量提升情况</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CDF1E">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578F5">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78CB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AA55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C4B30">
            <w:pPr>
              <w:jc w:val="center"/>
            </w:pPr>
          </w:p>
        </w:tc>
      </w:tr>
      <w:tr w14:paraId="39351E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B0D06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EF5A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10FB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A84DB">
            <w:pPr>
              <w:jc w:val="center"/>
            </w:pPr>
            <w:r>
              <w:rPr>
                <w:rFonts w:ascii="宋体" w:hAnsi="宋体" w:eastAsia="宋体"/>
                <w:sz w:val="16"/>
              </w:rPr>
              <w:t>公务接待人员满意度（%）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ECC8B">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57B3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36CE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DF17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ACD40">
            <w:pPr>
              <w:jc w:val="center"/>
            </w:pPr>
          </w:p>
        </w:tc>
      </w:tr>
      <w:tr w14:paraId="42CCF1D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E7706">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2C5693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5E56E">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F69FDCF">
            <w:pPr>
              <w:jc w:val="center"/>
            </w:pPr>
            <w:r>
              <w:rPr>
                <w:rFonts w:ascii="宋体" w:hAnsi="宋体" w:eastAsia="宋体"/>
                <w:sz w:val="16"/>
              </w:rPr>
              <w:t>100分</w:t>
            </w:r>
          </w:p>
        </w:tc>
      </w:tr>
    </w:tbl>
    <w:p w14:paraId="60F3CD7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BFC8D1D">
        <w:tblPrEx>
          <w:tblCellMar>
            <w:top w:w="0" w:type="dxa"/>
            <w:left w:w="108" w:type="dxa"/>
            <w:bottom w:w="0" w:type="dxa"/>
            <w:right w:w="108" w:type="dxa"/>
          </w:tblCellMar>
        </w:tblPrEx>
        <w:tc>
          <w:tcPr>
            <w:tcW w:w="8847" w:type="dxa"/>
            <w:gridSpan w:val="9"/>
            <w:vAlign w:val="center"/>
          </w:tcPr>
          <w:p w14:paraId="488C6321">
            <w:pPr>
              <w:jc w:val="center"/>
            </w:pPr>
            <w:r>
              <w:rPr>
                <w:rFonts w:ascii="宋体" w:hAnsi="宋体" w:eastAsia="宋体"/>
                <w:sz w:val="24"/>
              </w:rPr>
              <w:t>项目支出绩效自评表</w:t>
            </w:r>
          </w:p>
        </w:tc>
      </w:tr>
      <w:tr w14:paraId="2ED861BD">
        <w:tblPrEx>
          <w:tblCellMar>
            <w:top w:w="0" w:type="dxa"/>
            <w:left w:w="108" w:type="dxa"/>
            <w:bottom w:w="0" w:type="dxa"/>
            <w:right w:w="108" w:type="dxa"/>
          </w:tblCellMar>
        </w:tblPrEx>
        <w:tc>
          <w:tcPr>
            <w:tcW w:w="8847" w:type="dxa"/>
            <w:gridSpan w:val="9"/>
            <w:vAlign w:val="center"/>
          </w:tcPr>
          <w:p w14:paraId="613A87BF">
            <w:pPr>
              <w:jc w:val="center"/>
            </w:pPr>
            <w:r>
              <w:rPr>
                <w:rFonts w:ascii="宋体" w:hAnsi="宋体" w:eastAsia="宋体"/>
                <w:sz w:val="24"/>
              </w:rPr>
              <w:t>(2024年度)</w:t>
            </w:r>
          </w:p>
        </w:tc>
      </w:tr>
      <w:tr w14:paraId="64D293F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14DE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7159AB3">
            <w:pPr>
              <w:jc w:val="center"/>
            </w:pPr>
            <w:r>
              <w:rPr>
                <w:rFonts w:ascii="宋体" w:hAnsi="宋体" w:eastAsia="宋体"/>
                <w:sz w:val="16"/>
              </w:rPr>
              <w:t>公务车辆购置项目</w:t>
            </w:r>
          </w:p>
        </w:tc>
      </w:tr>
      <w:tr w14:paraId="18E0559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4142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E305444">
            <w:pPr>
              <w:jc w:val="center"/>
            </w:pPr>
            <w:r>
              <w:rPr>
                <w:rFonts w:ascii="宋体" w:hAnsi="宋体" w:eastAsia="宋体"/>
                <w:sz w:val="16"/>
              </w:rPr>
              <w:t>新疆维吾尔自治区和田地区机关事务管理局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1045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F7F870F">
            <w:pPr>
              <w:jc w:val="center"/>
            </w:pPr>
            <w:r>
              <w:rPr>
                <w:rFonts w:ascii="宋体" w:hAnsi="宋体" w:eastAsia="宋体"/>
                <w:sz w:val="16"/>
              </w:rPr>
              <w:t>新疆维吾尔自治区和田地区机关事务管理局</w:t>
            </w:r>
          </w:p>
        </w:tc>
      </w:tr>
      <w:tr w14:paraId="729D532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6FFFF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F734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4780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B0759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BE6D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B6CB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1DF2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58EA0">
            <w:pPr>
              <w:jc w:val="center"/>
            </w:pPr>
            <w:r>
              <w:rPr>
                <w:rFonts w:ascii="宋体" w:hAnsi="宋体" w:eastAsia="宋体"/>
                <w:sz w:val="16"/>
              </w:rPr>
              <w:t>得分</w:t>
            </w:r>
          </w:p>
        </w:tc>
      </w:tr>
      <w:tr w14:paraId="5CD889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5A7A7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5C3F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35969">
            <w:pPr>
              <w:jc w:val="center"/>
            </w:pPr>
            <w:r>
              <w:rPr>
                <w:rFonts w:ascii="宋体" w:hAnsi="宋体" w:eastAsia="宋体"/>
                <w:sz w:val="16"/>
              </w:rPr>
              <w:t>89.90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DF9DF">
            <w:pPr>
              <w:jc w:val="center"/>
            </w:pPr>
            <w:r>
              <w:rPr>
                <w:rFonts w:ascii="宋体" w:hAnsi="宋体" w:eastAsia="宋体"/>
                <w:sz w:val="16"/>
              </w:rPr>
              <w:t>89.90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1F9ED">
            <w:pPr>
              <w:jc w:val="center"/>
            </w:pPr>
            <w:r>
              <w:rPr>
                <w:rFonts w:ascii="宋体" w:hAnsi="宋体" w:eastAsia="宋体"/>
                <w:sz w:val="16"/>
              </w:rPr>
              <w:t>89.90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5D74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94FCA">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184F9">
            <w:pPr>
              <w:jc w:val="center"/>
            </w:pPr>
            <w:r>
              <w:rPr>
                <w:rFonts w:ascii="宋体" w:hAnsi="宋体" w:eastAsia="宋体"/>
                <w:sz w:val="16"/>
              </w:rPr>
              <w:t>10.00分</w:t>
            </w:r>
          </w:p>
        </w:tc>
      </w:tr>
      <w:tr w14:paraId="3873F3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CF925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8F0E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47F68">
            <w:pPr>
              <w:jc w:val="center"/>
            </w:pPr>
            <w:r>
              <w:rPr>
                <w:rFonts w:ascii="宋体" w:hAnsi="宋体" w:eastAsia="宋体"/>
                <w:sz w:val="16"/>
              </w:rPr>
              <w:t>89.90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8E8F7">
            <w:pPr>
              <w:jc w:val="center"/>
            </w:pPr>
            <w:r>
              <w:rPr>
                <w:rFonts w:ascii="宋体" w:hAnsi="宋体" w:eastAsia="宋体"/>
                <w:sz w:val="16"/>
              </w:rPr>
              <w:t>89.90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93607">
            <w:pPr>
              <w:jc w:val="center"/>
            </w:pPr>
            <w:r>
              <w:rPr>
                <w:rFonts w:ascii="宋体" w:hAnsi="宋体" w:eastAsia="宋体"/>
                <w:sz w:val="16"/>
              </w:rPr>
              <w:t>89.90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01A5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107D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30540">
            <w:pPr>
              <w:jc w:val="center"/>
            </w:pPr>
            <w:r>
              <w:rPr>
                <w:rFonts w:ascii="宋体" w:hAnsi="宋体" w:eastAsia="宋体"/>
                <w:sz w:val="16"/>
              </w:rPr>
              <w:t>—</w:t>
            </w:r>
          </w:p>
        </w:tc>
      </w:tr>
      <w:tr w14:paraId="345488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8F372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4CCA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C46C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DCE8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9922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1A74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C39B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79C0E">
            <w:pPr>
              <w:jc w:val="center"/>
            </w:pPr>
            <w:r>
              <w:rPr>
                <w:rFonts w:ascii="宋体" w:hAnsi="宋体" w:eastAsia="宋体"/>
                <w:sz w:val="16"/>
              </w:rPr>
              <w:t>—</w:t>
            </w:r>
          </w:p>
        </w:tc>
      </w:tr>
      <w:tr w14:paraId="159433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28238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A6B5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6B17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22DE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2876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A673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BC6A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69FA5">
            <w:pPr>
              <w:jc w:val="center"/>
            </w:pPr>
            <w:r>
              <w:rPr>
                <w:rFonts w:ascii="宋体" w:hAnsi="宋体" w:eastAsia="宋体"/>
                <w:sz w:val="16"/>
              </w:rPr>
              <w:t>—</w:t>
            </w:r>
          </w:p>
        </w:tc>
      </w:tr>
      <w:tr w14:paraId="71B3745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8AC85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1C3F75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4D46D8">
            <w:pPr>
              <w:jc w:val="center"/>
            </w:pPr>
            <w:r>
              <w:rPr>
                <w:rFonts w:ascii="宋体" w:hAnsi="宋体" w:eastAsia="宋体"/>
                <w:sz w:val="16"/>
              </w:rPr>
              <w:t>实际完成情况</w:t>
            </w:r>
          </w:p>
        </w:tc>
      </w:tr>
      <w:tr w14:paraId="2B012E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DD5A0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8F3B2A3">
            <w:pPr>
              <w:jc w:val="both"/>
            </w:pPr>
            <w:r>
              <w:rPr>
                <w:rFonts w:ascii="宋体" w:hAnsi="宋体" w:eastAsia="宋体"/>
                <w:sz w:val="16"/>
              </w:rPr>
              <w:t>项目总投资89.9万元，购置4辆公务用车，进一步提升党政机关公务用车保障效能，满足公务用车出行保障需求，使受益干部满意度达到95%以上。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350819">
            <w:pPr>
              <w:jc w:val="both"/>
            </w:pPr>
            <w:r>
              <w:rPr>
                <w:rFonts w:hint="eastAsia" w:ascii="宋体" w:hAnsi="宋体"/>
                <w:sz w:val="16"/>
                <w:lang w:eastAsia="zh-CN"/>
              </w:rPr>
              <w:t>截至</w:t>
            </w:r>
            <w:r>
              <w:rPr>
                <w:rFonts w:ascii="宋体" w:hAnsi="宋体" w:eastAsia="宋体"/>
                <w:sz w:val="16"/>
              </w:rPr>
              <w:t>2024年12月31日，本项目实际形成支出89.9万元，已完成购置5辆车的任务，达到了保障出行需求的效益。服务对象满意度达到100%。</w:t>
            </w:r>
          </w:p>
        </w:tc>
      </w:tr>
      <w:tr w14:paraId="087D49F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3C7349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E610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AB08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A0D5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DEC1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7FFD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2454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D4F6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134DE">
            <w:pPr>
              <w:jc w:val="center"/>
            </w:pPr>
            <w:r>
              <w:rPr>
                <w:rFonts w:ascii="宋体" w:hAnsi="宋体" w:eastAsia="宋体"/>
                <w:sz w:val="16"/>
              </w:rPr>
              <w:t>偏差原因分析及改进措施</w:t>
            </w:r>
          </w:p>
        </w:tc>
      </w:tr>
      <w:tr w14:paraId="7BA9C92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E72B9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009646">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3A91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277B4">
            <w:pPr>
              <w:jc w:val="center"/>
            </w:pPr>
            <w:r>
              <w:rPr>
                <w:rFonts w:ascii="宋体" w:hAnsi="宋体" w:eastAsia="宋体"/>
                <w:sz w:val="16"/>
              </w:rPr>
              <w:t>车辆购置数量（辆）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C6A02">
            <w:pPr>
              <w:jc w:val="center"/>
            </w:pPr>
            <w:r>
              <w:rPr>
                <w:rFonts w:ascii="宋体" w:hAnsi="宋体" w:eastAsia="宋体"/>
                <w:sz w:val="16"/>
              </w:rPr>
              <w:t>≤4辆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46947">
            <w:pPr>
              <w:jc w:val="center"/>
            </w:pPr>
            <w:r>
              <w:rPr>
                <w:rFonts w:ascii="宋体" w:hAnsi="宋体" w:eastAsia="宋体"/>
                <w:sz w:val="16"/>
              </w:rPr>
              <w:t>=5辆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DDFB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85642">
            <w:pPr>
              <w:jc w:val="center"/>
            </w:pPr>
            <w:r>
              <w:rPr>
                <w:rFonts w:ascii="宋体" w:hAnsi="宋体" w:eastAsia="宋体"/>
                <w:sz w:val="16"/>
              </w:rPr>
              <w:t>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0E041">
            <w:pPr>
              <w:jc w:val="center"/>
            </w:pPr>
            <w:r>
              <w:rPr>
                <w:rFonts w:ascii="宋体" w:hAnsi="宋体" w:eastAsia="宋体"/>
                <w:sz w:val="16"/>
              </w:rPr>
              <w:t>偏差原因：年中单位计划有所变动，改进措施：加强预算管理水平和能力。</w:t>
            </w:r>
          </w:p>
        </w:tc>
      </w:tr>
      <w:tr w14:paraId="0C1B1C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0C4A9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93E92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77782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87B3D">
            <w:pPr>
              <w:jc w:val="center"/>
            </w:pPr>
            <w:r>
              <w:rPr>
                <w:rFonts w:ascii="宋体" w:hAnsi="宋体" w:eastAsia="宋体"/>
                <w:sz w:val="16"/>
              </w:rPr>
              <w:t>购置车辆合格率（%）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01104">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3F1E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36CB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3AAC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E7BD8">
            <w:pPr>
              <w:jc w:val="center"/>
            </w:pPr>
          </w:p>
        </w:tc>
      </w:tr>
      <w:tr w14:paraId="7E77C4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7B9B8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317F7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4FD82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E7B38">
            <w:pPr>
              <w:jc w:val="center"/>
            </w:pPr>
            <w:r>
              <w:rPr>
                <w:rFonts w:ascii="宋体" w:hAnsi="宋体" w:eastAsia="宋体"/>
                <w:sz w:val="16"/>
              </w:rPr>
              <w:t>政府采购监督监管及时性（%）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82743">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2B26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44A1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D8B3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553DC">
            <w:pPr>
              <w:jc w:val="center"/>
            </w:pPr>
          </w:p>
        </w:tc>
      </w:tr>
      <w:tr w14:paraId="0B9B55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C1E24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8348E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C9DE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09119">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2CB0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9D62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3A82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449E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DDE72">
            <w:pPr>
              <w:jc w:val="center"/>
            </w:pPr>
          </w:p>
        </w:tc>
      </w:tr>
      <w:tr w14:paraId="12EBF7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81CD8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5E471">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1191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64D01">
            <w:pPr>
              <w:jc w:val="center"/>
            </w:pPr>
            <w:r>
              <w:rPr>
                <w:rFonts w:ascii="宋体" w:hAnsi="宋体" w:eastAsia="宋体"/>
                <w:sz w:val="16"/>
              </w:rPr>
              <w:t>车辆购置经费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69964">
            <w:pPr>
              <w:jc w:val="center"/>
            </w:pPr>
            <w:r>
              <w:rPr>
                <w:rFonts w:ascii="宋体" w:hAnsi="宋体" w:eastAsia="宋体"/>
                <w:sz w:val="16"/>
              </w:rPr>
              <w:t>≤89.9万元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C88C1">
            <w:pPr>
              <w:jc w:val="center"/>
            </w:pPr>
            <w:r>
              <w:rPr>
                <w:rFonts w:ascii="宋体" w:hAnsi="宋体" w:eastAsia="宋体"/>
                <w:sz w:val="16"/>
              </w:rPr>
              <w:t>=89.9万元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211D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788A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440A4">
            <w:pPr>
              <w:jc w:val="center"/>
            </w:pPr>
          </w:p>
        </w:tc>
      </w:tr>
      <w:tr w14:paraId="0008BA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F8D19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66A0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FD2E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F6A06">
            <w:pPr>
              <w:jc w:val="center"/>
            </w:pPr>
            <w:r>
              <w:rPr>
                <w:rFonts w:ascii="宋体" w:hAnsi="宋体" w:eastAsia="宋体"/>
                <w:sz w:val="16"/>
              </w:rPr>
              <w:t>保障必要的车辆需求</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DC957">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14D58">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08C2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7F40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A9682">
            <w:pPr>
              <w:jc w:val="center"/>
            </w:pPr>
          </w:p>
        </w:tc>
      </w:tr>
      <w:tr w14:paraId="019918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2AE9F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79E2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2FF8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30FFC">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58D12">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D233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92BF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B92AC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204F9">
            <w:pPr>
              <w:jc w:val="center"/>
            </w:pPr>
          </w:p>
        </w:tc>
      </w:tr>
      <w:tr w14:paraId="33B1A6F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9F7E2">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1D4631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2B5C2">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8DC00B4">
            <w:pPr>
              <w:jc w:val="center"/>
            </w:pPr>
            <w:r>
              <w:rPr>
                <w:rFonts w:ascii="宋体" w:hAnsi="宋体" w:eastAsia="宋体"/>
                <w:sz w:val="16"/>
              </w:rPr>
              <w:t>97.5分</w:t>
            </w:r>
          </w:p>
        </w:tc>
      </w:tr>
    </w:tbl>
    <w:p w14:paraId="2CB2BCA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1016"/>
        <w:gridCol w:w="983"/>
        <w:gridCol w:w="983"/>
        <w:gridCol w:w="983"/>
        <w:gridCol w:w="983"/>
      </w:tblGrid>
      <w:tr w14:paraId="308A6C06">
        <w:tblPrEx>
          <w:tblCellMar>
            <w:top w:w="0" w:type="dxa"/>
            <w:left w:w="108" w:type="dxa"/>
            <w:bottom w:w="0" w:type="dxa"/>
            <w:right w:w="108" w:type="dxa"/>
          </w:tblCellMar>
        </w:tblPrEx>
        <w:tc>
          <w:tcPr>
            <w:tcW w:w="8847" w:type="dxa"/>
            <w:gridSpan w:val="9"/>
            <w:vAlign w:val="center"/>
          </w:tcPr>
          <w:p w14:paraId="6550793B">
            <w:pPr>
              <w:jc w:val="center"/>
            </w:pPr>
            <w:r>
              <w:rPr>
                <w:rFonts w:ascii="宋体" w:hAnsi="宋体" w:eastAsia="宋体"/>
                <w:sz w:val="24"/>
              </w:rPr>
              <w:t>项目支出绩效自评表</w:t>
            </w:r>
          </w:p>
        </w:tc>
      </w:tr>
      <w:tr w14:paraId="7E18B40C">
        <w:tblPrEx>
          <w:tblCellMar>
            <w:top w:w="0" w:type="dxa"/>
            <w:left w:w="108" w:type="dxa"/>
            <w:bottom w:w="0" w:type="dxa"/>
            <w:right w:w="108" w:type="dxa"/>
          </w:tblCellMar>
        </w:tblPrEx>
        <w:tc>
          <w:tcPr>
            <w:tcW w:w="8847" w:type="dxa"/>
            <w:gridSpan w:val="9"/>
            <w:vAlign w:val="center"/>
          </w:tcPr>
          <w:p w14:paraId="2855CB71">
            <w:pPr>
              <w:jc w:val="center"/>
            </w:pPr>
            <w:r>
              <w:rPr>
                <w:rFonts w:ascii="宋体" w:hAnsi="宋体" w:eastAsia="宋体"/>
                <w:sz w:val="24"/>
              </w:rPr>
              <w:t>(2024年度)</w:t>
            </w:r>
          </w:p>
        </w:tc>
      </w:tr>
      <w:tr w14:paraId="0155C8A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9607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5FE6B0B">
            <w:pPr>
              <w:jc w:val="center"/>
            </w:pPr>
            <w:r>
              <w:rPr>
                <w:rFonts w:ascii="宋体" w:hAnsi="宋体" w:eastAsia="宋体"/>
                <w:sz w:val="16"/>
              </w:rPr>
              <w:t>机关后勤服务项目</w:t>
            </w:r>
          </w:p>
        </w:tc>
      </w:tr>
      <w:tr w14:paraId="599588F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22B0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6D186B4">
            <w:pPr>
              <w:jc w:val="center"/>
            </w:pPr>
            <w:r>
              <w:rPr>
                <w:rFonts w:ascii="宋体" w:hAnsi="宋体" w:eastAsia="宋体"/>
                <w:sz w:val="16"/>
              </w:rPr>
              <w:t>新疆维吾尔自治区和田地区机关事务管理局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B716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1C03026">
            <w:pPr>
              <w:jc w:val="center"/>
            </w:pPr>
            <w:r>
              <w:rPr>
                <w:rFonts w:ascii="宋体" w:hAnsi="宋体" w:eastAsia="宋体"/>
                <w:sz w:val="16"/>
              </w:rPr>
              <w:t>新疆维吾尔自治区和田地区机关事务管理局</w:t>
            </w:r>
          </w:p>
        </w:tc>
      </w:tr>
      <w:tr w14:paraId="682857F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6E50D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7218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A766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9737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FE31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B6B0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0556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62922">
            <w:pPr>
              <w:jc w:val="center"/>
            </w:pPr>
            <w:r>
              <w:rPr>
                <w:rFonts w:ascii="宋体" w:hAnsi="宋体" w:eastAsia="宋体"/>
                <w:sz w:val="16"/>
              </w:rPr>
              <w:t>得分</w:t>
            </w:r>
          </w:p>
        </w:tc>
      </w:tr>
      <w:tr w14:paraId="63E846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4BF76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D414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6E527">
            <w:pPr>
              <w:jc w:val="center"/>
            </w:pPr>
            <w:r>
              <w:rPr>
                <w:rFonts w:ascii="宋体" w:hAnsi="宋体" w:eastAsia="宋体"/>
                <w:sz w:val="16"/>
              </w:rPr>
              <w:t>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DC2A8">
            <w:pPr>
              <w:jc w:val="center"/>
            </w:pPr>
            <w:r>
              <w:rPr>
                <w:rFonts w:ascii="宋体" w:hAnsi="宋体" w:eastAsia="宋体"/>
                <w:sz w:val="16"/>
              </w:rPr>
              <w:t>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89242">
            <w:pPr>
              <w:jc w:val="center"/>
            </w:pPr>
            <w:r>
              <w:rPr>
                <w:rFonts w:ascii="宋体" w:hAnsi="宋体" w:eastAsia="宋体"/>
                <w:sz w:val="16"/>
              </w:rPr>
              <w:t>39.02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468E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F30AB">
            <w:pPr>
              <w:jc w:val="center"/>
            </w:pPr>
            <w:r>
              <w:rPr>
                <w:rFonts w:ascii="宋体" w:hAnsi="宋体" w:eastAsia="宋体"/>
                <w:sz w:val="16"/>
              </w:rPr>
              <w:t xml:space="preserve">97.55%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A66C4">
            <w:pPr>
              <w:jc w:val="center"/>
            </w:pPr>
            <w:r>
              <w:rPr>
                <w:rFonts w:ascii="宋体" w:hAnsi="宋体" w:eastAsia="宋体"/>
                <w:sz w:val="16"/>
              </w:rPr>
              <w:t>9.39分</w:t>
            </w:r>
          </w:p>
        </w:tc>
      </w:tr>
      <w:tr w14:paraId="51C810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D09D5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0890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DA219">
            <w:pPr>
              <w:jc w:val="center"/>
            </w:pPr>
            <w:r>
              <w:rPr>
                <w:rFonts w:ascii="宋体" w:hAnsi="宋体" w:eastAsia="宋体"/>
                <w:sz w:val="16"/>
              </w:rPr>
              <w:t>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C2A59">
            <w:pPr>
              <w:jc w:val="center"/>
            </w:pPr>
            <w:r>
              <w:rPr>
                <w:rFonts w:ascii="宋体" w:hAnsi="宋体" w:eastAsia="宋体"/>
                <w:sz w:val="16"/>
              </w:rPr>
              <w:t>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D879E">
            <w:pPr>
              <w:jc w:val="center"/>
            </w:pPr>
            <w:r>
              <w:rPr>
                <w:rFonts w:ascii="宋体" w:hAnsi="宋体" w:eastAsia="宋体"/>
                <w:sz w:val="16"/>
              </w:rPr>
              <w:t>39.02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4A11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5235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9CF50">
            <w:pPr>
              <w:jc w:val="center"/>
            </w:pPr>
            <w:r>
              <w:rPr>
                <w:rFonts w:ascii="宋体" w:hAnsi="宋体" w:eastAsia="宋体"/>
                <w:sz w:val="16"/>
              </w:rPr>
              <w:t>—</w:t>
            </w:r>
          </w:p>
        </w:tc>
      </w:tr>
      <w:tr w14:paraId="4E75DB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FC5C5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7E7F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1097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D7EC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678A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C90B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CC76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D6EC7">
            <w:pPr>
              <w:jc w:val="center"/>
            </w:pPr>
            <w:r>
              <w:rPr>
                <w:rFonts w:ascii="宋体" w:hAnsi="宋体" w:eastAsia="宋体"/>
                <w:sz w:val="16"/>
              </w:rPr>
              <w:t>—</w:t>
            </w:r>
          </w:p>
        </w:tc>
      </w:tr>
      <w:tr w14:paraId="3C8771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C1007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CE00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5B3B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064E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BA0E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B90D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2D6C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8F8CA">
            <w:pPr>
              <w:jc w:val="center"/>
            </w:pPr>
            <w:r>
              <w:rPr>
                <w:rFonts w:ascii="宋体" w:hAnsi="宋体" w:eastAsia="宋体"/>
                <w:sz w:val="16"/>
              </w:rPr>
              <w:t>—</w:t>
            </w:r>
          </w:p>
        </w:tc>
      </w:tr>
      <w:tr w14:paraId="5D5BD17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0D9F5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65C8E5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5E28E9">
            <w:pPr>
              <w:jc w:val="center"/>
            </w:pPr>
            <w:r>
              <w:rPr>
                <w:rFonts w:ascii="宋体" w:hAnsi="宋体" w:eastAsia="宋体"/>
                <w:sz w:val="16"/>
              </w:rPr>
              <w:t>实际完成情况</w:t>
            </w:r>
          </w:p>
        </w:tc>
      </w:tr>
      <w:tr w14:paraId="785A83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9F50A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A1FDDE9">
            <w:pPr>
              <w:jc w:val="both"/>
            </w:pPr>
            <w:r>
              <w:rPr>
                <w:rFonts w:ascii="宋体" w:hAnsi="宋体" w:eastAsia="宋体"/>
                <w:sz w:val="16"/>
              </w:rPr>
              <w:t>目标1：用于地委、行署机关后勤和周转房日常维修维护，计划今年环境改造工程量不少于500</w:t>
            </w:r>
            <w:r>
              <w:rPr>
                <w:rFonts w:hint="eastAsia" w:ascii="宋体" w:hAnsi="宋体"/>
                <w:sz w:val="16"/>
                <w:lang w:eastAsia="zh-CN"/>
              </w:rPr>
              <w:t>平方米</w:t>
            </w:r>
            <w:r>
              <w:rPr>
                <w:rFonts w:ascii="宋体" w:hAnsi="宋体" w:eastAsia="宋体"/>
                <w:sz w:val="16"/>
              </w:rPr>
              <w:t>，维修维护工程量不少于500</w:t>
            </w:r>
            <w:r>
              <w:rPr>
                <w:rFonts w:hint="eastAsia" w:ascii="宋体" w:hAnsi="宋体"/>
                <w:sz w:val="16"/>
                <w:lang w:eastAsia="zh-CN"/>
              </w:rPr>
              <w:t>平方米</w:t>
            </w:r>
            <w:r>
              <w:rPr>
                <w:rFonts w:ascii="宋体" w:hAnsi="宋体" w:eastAsia="宋体"/>
                <w:sz w:val="16"/>
              </w:rPr>
              <w:t>，包含硬件设施及房屋构筑物的维护管理、设施设备优化配置及检测维修、水电暖日常养护、绿化亮化养护和地面道路养护等避免因设备性能降低设施老化腐朽而影响正常运行和使用。</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FBEEFD">
            <w:pPr>
              <w:jc w:val="both"/>
            </w:pPr>
            <w:r>
              <w:rPr>
                <w:rFonts w:hint="eastAsia" w:ascii="宋体" w:hAnsi="宋体"/>
                <w:sz w:val="16"/>
                <w:lang w:eastAsia="zh-CN"/>
              </w:rPr>
              <w:t>截至</w:t>
            </w:r>
            <w:r>
              <w:rPr>
                <w:rFonts w:ascii="宋体" w:hAnsi="宋体" w:eastAsia="宋体"/>
                <w:sz w:val="16"/>
              </w:rPr>
              <w:t>2024年12月31日，本项目实际形成支出39.02万元，已完成环境改造工程量500</w:t>
            </w:r>
            <w:r>
              <w:rPr>
                <w:rFonts w:hint="eastAsia" w:ascii="宋体" w:hAnsi="宋体"/>
                <w:sz w:val="16"/>
                <w:lang w:eastAsia="zh-CN"/>
              </w:rPr>
              <w:t>平方米</w:t>
            </w:r>
            <w:r>
              <w:rPr>
                <w:rFonts w:ascii="宋体" w:hAnsi="宋体" w:eastAsia="宋体"/>
                <w:sz w:val="16"/>
              </w:rPr>
              <w:t>，维修维护工程量500</w:t>
            </w:r>
            <w:r>
              <w:rPr>
                <w:rFonts w:hint="eastAsia" w:ascii="宋体" w:hAnsi="宋体"/>
                <w:sz w:val="16"/>
                <w:lang w:eastAsia="zh-CN"/>
              </w:rPr>
              <w:t>平方米</w:t>
            </w:r>
            <w:r>
              <w:rPr>
                <w:rFonts w:ascii="宋体" w:hAnsi="宋体" w:eastAsia="宋体"/>
                <w:sz w:val="16"/>
              </w:rPr>
              <w:t>，相关设施验收合格率100%，保证了基础设施完好的任务，达到了</w:t>
            </w:r>
            <w:r>
              <w:rPr>
                <w:rFonts w:hint="eastAsia" w:ascii="宋体" w:hAnsi="宋体"/>
                <w:sz w:val="16"/>
                <w:lang w:eastAsia="zh-CN"/>
              </w:rPr>
              <w:t>更好地</w:t>
            </w:r>
            <w:r>
              <w:rPr>
                <w:rFonts w:ascii="宋体" w:hAnsi="宋体" w:eastAsia="宋体"/>
                <w:sz w:val="16"/>
              </w:rPr>
              <w:t>完善机关后勤环境减少各类安全隐患，提升机关后勤服务质量的效益，受益人员满意度达到100%。</w:t>
            </w:r>
          </w:p>
        </w:tc>
      </w:tr>
      <w:tr w14:paraId="5DE0FCA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269AA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CD08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6C95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53AF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7422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497B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9A84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8A7B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29108">
            <w:pPr>
              <w:jc w:val="center"/>
            </w:pPr>
            <w:r>
              <w:rPr>
                <w:rFonts w:ascii="宋体" w:hAnsi="宋体" w:eastAsia="宋体"/>
                <w:sz w:val="16"/>
              </w:rPr>
              <w:t>偏差原因分析及改进措施</w:t>
            </w:r>
          </w:p>
        </w:tc>
      </w:tr>
      <w:tr w14:paraId="45F3F05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93C4E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460514">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2C83C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3B941">
            <w:pPr>
              <w:jc w:val="center"/>
            </w:pPr>
            <w:r>
              <w:rPr>
                <w:rFonts w:ascii="宋体" w:hAnsi="宋体" w:eastAsia="宋体"/>
                <w:sz w:val="16"/>
              </w:rPr>
              <w:t>维修维护工程量（平方米）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4ECA1">
            <w:pPr>
              <w:jc w:val="center"/>
            </w:pPr>
            <w:r>
              <w:rPr>
                <w:rFonts w:ascii="宋体" w:hAnsi="宋体" w:eastAsia="宋体"/>
                <w:sz w:val="16"/>
              </w:rPr>
              <w:t>≥500平方米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ABBA0">
            <w:pPr>
              <w:jc w:val="center"/>
            </w:pPr>
            <w:r>
              <w:rPr>
                <w:rFonts w:ascii="宋体" w:hAnsi="宋体" w:eastAsia="宋体"/>
                <w:sz w:val="16"/>
              </w:rPr>
              <w:t>=500平方米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AA46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0399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8884A">
            <w:pPr>
              <w:jc w:val="center"/>
            </w:pPr>
          </w:p>
        </w:tc>
      </w:tr>
      <w:tr w14:paraId="79E591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253B2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561FF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AD054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F4324">
            <w:pPr>
              <w:jc w:val="center"/>
            </w:pPr>
            <w:r>
              <w:rPr>
                <w:rFonts w:ascii="宋体" w:hAnsi="宋体" w:eastAsia="宋体"/>
                <w:sz w:val="16"/>
              </w:rPr>
              <w:t>环境养护工程量（平方米）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46E13">
            <w:pPr>
              <w:jc w:val="center"/>
            </w:pPr>
            <w:r>
              <w:rPr>
                <w:rFonts w:ascii="宋体" w:hAnsi="宋体" w:eastAsia="宋体"/>
                <w:sz w:val="16"/>
              </w:rPr>
              <w:t>≥500平方米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AF620">
            <w:pPr>
              <w:jc w:val="center"/>
            </w:pPr>
            <w:r>
              <w:rPr>
                <w:rFonts w:ascii="宋体" w:hAnsi="宋体" w:eastAsia="宋体"/>
                <w:sz w:val="16"/>
              </w:rPr>
              <w:t>=500平方米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2763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C80E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3C53F">
            <w:pPr>
              <w:jc w:val="center"/>
            </w:pPr>
          </w:p>
        </w:tc>
      </w:tr>
      <w:tr w14:paraId="4F304B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B5971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DA0CE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F980D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7A34A">
            <w:pPr>
              <w:jc w:val="center"/>
            </w:pPr>
            <w:r>
              <w:rPr>
                <w:rFonts w:ascii="宋体" w:hAnsi="宋体" w:eastAsia="宋体"/>
                <w:sz w:val="16"/>
              </w:rPr>
              <w:t>各项设施维修合格率（%）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012CB">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07C1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F02A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5348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93C28">
            <w:pPr>
              <w:jc w:val="center"/>
            </w:pPr>
          </w:p>
        </w:tc>
      </w:tr>
      <w:tr w14:paraId="14FA59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48E35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243D3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4F3A7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F0621">
            <w:pPr>
              <w:jc w:val="center"/>
            </w:pPr>
            <w:r>
              <w:rPr>
                <w:rFonts w:ascii="宋体" w:hAnsi="宋体" w:eastAsia="宋体"/>
                <w:sz w:val="16"/>
              </w:rPr>
              <w:t>基础设施完好率（%）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E473F">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9E3F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39A5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F124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CEF8F">
            <w:pPr>
              <w:jc w:val="center"/>
            </w:pPr>
          </w:p>
        </w:tc>
      </w:tr>
      <w:tr w14:paraId="5B8EA9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0A793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E4C24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4FEC4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48104">
            <w:pPr>
              <w:jc w:val="center"/>
            </w:pPr>
            <w:r>
              <w:rPr>
                <w:rFonts w:ascii="宋体" w:hAnsi="宋体" w:eastAsia="宋体"/>
                <w:sz w:val="16"/>
              </w:rPr>
              <w:t>项目保障截止时限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42D8C">
            <w:pPr>
              <w:jc w:val="center"/>
            </w:pPr>
            <w:r>
              <w:rPr>
                <w:rFonts w:ascii="宋体" w:hAnsi="宋体" w:eastAsia="宋体"/>
                <w:sz w:val="16"/>
              </w:rPr>
              <w:t>2024-12-31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97559">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1A12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837A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E147D">
            <w:pPr>
              <w:jc w:val="center"/>
            </w:pPr>
          </w:p>
        </w:tc>
      </w:tr>
      <w:tr w14:paraId="23B98D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936A3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BEBDB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FE684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DCF99">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24FDD">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AD7DC">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4312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3231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97FD3">
            <w:pPr>
              <w:jc w:val="center"/>
            </w:pPr>
          </w:p>
        </w:tc>
      </w:tr>
      <w:tr w14:paraId="56400E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A62BD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0A47B">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40C1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AB736">
            <w:pPr>
              <w:jc w:val="center"/>
            </w:pPr>
            <w:r>
              <w:rPr>
                <w:rFonts w:ascii="宋体" w:hAnsi="宋体" w:eastAsia="宋体"/>
                <w:sz w:val="16"/>
              </w:rPr>
              <w:t>后勤服务（万元）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910D7">
            <w:pPr>
              <w:jc w:val="center"/>
            </w:pPr>
            <w:r>
              <w:rPr>
                <w:rFonts w:ascii="宋体" w:hAnsi="宋体" w:eastAsia="宋体"/>
                <w:sz w:val="16"/>
              </w:rPr>
              <w:t>≤40万元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84CAD">
            <w:pPr>
              <w:jc w:val="center"/>
            </w:pPr>
            <w:r>
              <w:rPr>
                <w:rFonts w:ascii="宋体" w:hAnsi="宋体" w:eastAsia="宋体"/>
                <w:sz w:val="16"/>
              </w:rPr>
              <w:t>=39.02万元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96A7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2D670">
            <w:pPr>
              <w:jc w:val="center"/>
            </w:pPr>
            <w:r>
              <w:rPr>
                <w:rFonts w:ascii="宋体" w:hAnsi="宋体" w:eastAsia="宋体"/>
                <w:sz w:val="16"/>
              </w:rPr>
              <w:t>18.77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9C535">
            <w:pPr>
              <w:jc w:val="center"/>
            </w:pPr>
            <w:r>
              <w:rPr>
                <w:rFonts w:ascii="宋体" w:hAnsi="宋体" w:eastAsia="宋体"/>
                <w:sz w:val="16"/>
              </w:rPr>
              <w:t>偏差原因：资金支付进度缓慢，改进措施：加快资金支付进度。</w:t>
            </w:r>
          </w:p>
        </w:tc>
      </w:tr>
      <w:tr w14:paraId="680733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A1F6B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A58E7">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972D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DBE73">
            <w:pPr>
              <w:jc w:val="center"/>
            </w:pPr>
            <w:r>
              <w:rPr>
                <w:rFonts w:ascii="宋体" w:hAnsi="宋体" w:eastAsia="宋体"/>
                <w:sz w:val="16"/>
              </w:rPr>
              <w:t>综合利用率（%）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EDA80">
            <w:pPr>
              <w:jc w:val="center"/>
            </w:pPr>
            <w:r>
              <w:rPr>
                <w:rFonts w:ascii="宋体" w:hAnsi="宋体" w:eastAsia="宋体"/>
                <w:sz w:val="16"/>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69B02">
            <w:pPr>
              <w:jc w:val="center"/>
            </w:pPr>
            <w:r>
              <w:rPr>
                <w:rFonts w:ascii="宋体" w:hAnsi="宋体" w:eastAsia="宋体"/>
                <w:sz w:val="16"/>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EAC0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38A6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C4021">
            <w:pPr>
              <w:jc w:val="center"/>
            </w:pPr>
          </w:p>
        </w:tc>
      </w:tr>
      <w:tr w14:paraId="541706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B2009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3EA1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709A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D3E28">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EA5EF">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A84B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033E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9E96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9F763">
            <w:pPr>
              <w:jc w:val="center"/>
            </w:pPr>
          </w:p>
        </w:tc>
      </w:tr>
      <w:tr w14:paraId="37ACCBE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E7092">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4541C0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7B71B">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839D2DB">
            <w:pPr>
              <w:jc w:val="center"/>
            </w:pPr>
            <w:r>
              <w:rPr>
                <w:rFonts w:ascii="宋体" w:hAnsi="宋体" w:eastAsia="宋体"/>
                <w:sz w:val="16"/>
              </w:rPr>
              <w:t>98.16分</w:t>
            </w:r>
          </w:p>
        </w:tc>
      </w:tr>
    </w:tbl>
    <w:p w14:paraId="019E88C3">
      <w:r>
        <w:br w:type="page"/>
      </w:r>
    </w:p>
    <w:p w14:paraId="389A6D53">
      <w:pPr>
        <w:spacing w:line="640" w:lineRule="exact"/>
        <w:ind w:firstLine="640"/>
        <w:jc w:val="both"/>
        <w:outlineLvl w:val="2"/>
      </w:pPr>
      <w:r>
        <w:rPr>
          <w:rFonts w:ascii="黑体" w:hAnsi="黑体" w:eastAsia="黑体"/>
          <w:sz w:val="32"/>
        </w:rPr>
        <w:t>十二、其他需说明的事项</w:t>
      </w:r>
    </w:p>
    <w:p w14:paraId="2BD8219B">
      <w:pPr>
        <w:spacing w:line="580" w:lineRule="exact"/>
        <w:ind w:firstLine="640"/>
        <w:jc w:val="both"/>
      </w:pPr>
      <w:r>
        <w:rPr>
          <w:rFonts w:ascii="仿宋_GB2312" w:hAnsi="仿宋_GB2312" w:eastAsia="仿宋_GB2312"/>
          <w:b w:val="0"/>
          <w:sz w:val="32"/>
        </w:rPr>
        <w:t>本单位无其他需说明的事项。</w:t>
      </w:r>
    </w:p>
    <w:p w14:paraId="39E8CC65">
      <w:r>
        <w:br w:type="page"/>
      </w:r>
    </w:p>
    <w:p w14:paraId="5FEB33A5">
      <w:pPr>
        <w:spacing w:line="240" w:lineRule="auto"/>
        <w:jc w:val="center"/>
        <w:outlineLvl w:val="1"/>
      </w:pPr>
      <w:r>
        <w:rPr>
          <w:rFonts w:ascii="黑体" w:hAnsi="黑体" w:eastAsia="黑体"/>
          <w:sz w:val="32"/>
        </w:rPr>
        <w:t>第三部分 专业名词解释</w:t>
      </w:r>
    </w:p>
    <w:p w14:paraId="5A24A43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F99996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7FC75B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95D7BD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825470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A47E1B3">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08E081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74AF53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03A97F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A846F7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77D6DA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952990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FE9BE4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BC1924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91D79EC">
      <w:r>
        <w:br w:type="page"/>
      </w:r>
    </w:p>
    <w:p w14:paraId="5DE2AF01">
      <w:pPr>
        <w:spacing w:line="240" w:lineRule="auto"/>
        <w:jc w:val="center"/>
        <w:outlineLvl w:val="1"/>
      </w:pPr>
      <w:r>
        <w:rPr>
          <w:rFonts w:ascii="黑体" w:hAnsi="黑体" w:eastAsia="黑体"/>
          <w:sz w:val="32"/>
        </w:rPr>
        <w:t>第四部分 部门决算报表（见附表）</w:t>
      </w:r>
    </w:p>
    <w:p w14:paraId="72C3E047">
      <w:pPr>
        <w:spacing w:line="240" w:lineRule="auto"/>
        <w:ind w:firstLine="640"/>
        <w:jc w:val="both"/>
      </w:pPr>
      <w:r>
        <w:rPr>
          <w:rFonts w:ascii="仿宋_GB2312" w:hAnsi="仿宋_GB2312" w:eastAsia="仿宋_GB2312"/>
          <w:b w:val="0"/>
          <w:sz w:val="32"/>
        </w:rPr>
        <w:t>一、《收入支出决算总表》</w:t>
      </w:r>
    </w:p>
    <w:p w14:paraId="422F6003">
      <w:pPr>
        <w:spacing w:line="240" w:lineRule="auto"/>
        <w:ind w:firstLine="640"/>
        <w:jc w:val="both"/>
      </w:pPr>
      <w:r>
        <w:rPr>
          <w:rFonts w:ascii="仿宋_GB2312" w:hAnsi="仿宋_GB2312" w:eastAsia="仿宋_GB2312"/>
          <w:b w:val="0"/>
          <w:sz w:val="32"/>
        </w:rPr>
        <w:t>二、《收入决算表》</w:t>
      </w:r>
    </w:p>
    <w:p w14:paraId="3CA47C8E">
      <w:pPr>
        <w:spacing w:line="240" w:lineRule="auto"/>
        <w:ind w:firstLine="640"/>
        <w:jc w:val="both"/>
      </w:pPr>
      <w:r>
        <w:rPr>
          <w:rFonts w:ascii="仿宋_GB2312" w:hAnsi="仿宋_GB2312" w:eastAsia="仿宋_GB2312"/>
          <w:b w:val="0"/>
          <w:sz w:val="32"/>
        </w:rPr>
        <w:t>三、《支出决算表》</w:t>
      </w:r>
    </w:p>
    <w:p w14:paraId="1AFF2A5F">
      <w:pPr>
        <w:spacing w:line="240" w:lineRule="auto"/>
        <w:ind w:firstLine="640"/>
        <w:jc w:val="both"/>
      </w:pPr>
      <w:r>
        <w:rPr>
          <w:rFonts w:ascii="仿宋_GB2312" w:hAnsi="仿宋_GB2312" w:eastAsia="仿宋_GB2312"/>
          <w:b w:val="0"/>
          <w:sz w:val="32"/>
        </w:rPr>
        <w:t>四、《财政拨款收入支出决算总表》</w:t>
      </w:r>
    </w:p>
    <w:p w14:paraId="569C7EB4">
      <w:pPr>
        <w:spacing w:line="240" w:lineRule="auto"/>
        <w:ind w:firstLine="640"/>
        <w:jc w:val="both"/>
      </w:pPr>
      <w:r>
        <w:rPr>
          <w:rFonts w:ascii="仿宋_GB2312" w:hAnsi="仿宋_GB2312" w:eastAsia="仿宋_GB2312"/>
          <w:b w:val="0"/>
          <w:sz w:val="32"/>
        </w:rPr>
        <w:t>五、《一般公共预算财政拨款支出决算表》</w:t>
      </w:r>
    </w:p>
    <w:p w14:paraId="02D94A28">
      <w:pPr>
        <w:spacing w:line="240" w:lineRule="auto"/>
        <w:ind w:firstLine="640"/>
        <w:jc w:val="both"/>
      </w:pPr>
      <w:r>
        <w:rPr>
          <w:rFonts w:ascii="仿宋_GB2312" w:hAnsi="仿宋_GB2312" w:eastAsia="仿宋_GB2312"/>
          <w:b w:val="0"/>
          <w:sz w:val="32"/>
        </w:rPr>
        <w:t>六、《一般公共预算财政拨款基本支出决算表》</w:t>
      </w:r>
    </w:p>
    <w:p w14:paraId="1A3E2CBC">
      <w:pPr>
        <w:spacing w:line="240" w:lineRule="auto"/>
        <w:ind w:firstLine="640"/>
        <w:jc w:val="both"/>
      </w:pPr>
      <w:r>
        <w:rPr>
          <w:rFonts w:ascii="仿宋_GB2312" w:hAnsi="仿宋_GB2312" w:eastAsia="仿宋_GB2312"/>
          <w:b w:val="0"/>
          <w:sz w:val="32"/>
        </w:rPr>
        <w:t>七、《政府性基金预算财政拨款收入支出决算表》</w:t>
      </w:r>
    </w:p>
    <w:p w14:paraId="27887210">
      <w:pPr>
        <w:spacing w:line="240" w:lineRule="auto"/>
        <w:ind w:firstLine="640"/>
        <w:jc w:val="both"/>
      </w:pPr>
      <w:r>
        <w:rPr>
          <w:rFonts w:ascii="仿宋_GB2312" w:hAnsi="仿宋_GB2312" w:eastAsia="仿宋_GB2312"/>
          <w:b w:val="0"/>
          <w:sz w:val="32"/>
        </w:rPr>
        <w:t>八、《国有资本经营预算财政拨款收入支出决算表》</w:t>
      </w:r>
    </w:p>
    <w:p w14:paraId="7A2AAD41">
      <w:pPr>
        <w:spacing w:line="240" w:lineRule="auto"/>
        <w:ind w:firstLine="640"/>
        <w:jc w:val="both"/>
      </w:pPr>
      <w:r>
        <w:rPr>
          <w:rFonts w:ascii="仿宋_GB2312" w:hAnsi="仿宋_GB2312" w:eastAsia="仿宋_GB2312"/>
          <w:b w:val="0"/>
          <w:sz w:val="32"/>
        </w:rPr>
        <w:t>九、《财政拨款“三公”经费支出决算表》</w:t>
      </w:r>
    </w:p>
    <w:p w14:paraId="63D5A7EB">
      <w:pPr>
        <w:spacing w:line="240" w:lineRule="auto"/>
        <w:ind w:firstLine="640"/>
        <w:jc w:val="both"/>
      </w:pPr>
    </w:p>
    <w:p w14:paraId="0AF25B10">
      <w:pPr>
        <w:spacing w:line="240" w:lineRule="auto"/>
        <w:ind w:firstLine="640"/>
        <w:jc w:val="both"/>
      </w:pPr>
    </w:p>
    <w:p w14:paraId="1D30DAFB">
      <w:pPr>
        <w:spacing w:line="240" w:lineRule="auto"/>
        <w:ind w:firstLine="640"/>
        <w:jc w:val="both"/>
      </w:pPr>
    </w:p>
    <w:p w14:paraId="03A3F062">
      <w:pPr>
        <w:spacing w:line="240" w:lineRule="auto"/>
        <w:ind w:firstLine="640"/>
        <w:jc w:val="both"/>
      </w:pPr>
    </w:p>
    <w:p w14:paraId="051B6AD1">
      <w:pPr>
        <w:spacing w:line="240" w:lineRule="auto"/>
        <w:ind w:firstLine="640"/>
        <w:jc w:val="both"/>
      </w:pPr>
    </w:p>
    <w:sectPr>
      <w:footerReference r:id="rId3" w:type="default"/>
      <w:pgSz w:w="11906" w:h="16838"/>
      <w:pgMar w:top="2098" w:right="1474" w:bottom="1984" w:left="1587" w:header="851" w:footer="158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script"/>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2EC0B85"/>
    <w:rsid w:val="13856B3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D6C357A"/>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5988</Words>
  <Characters>6822</Characters>
  <Lines>0</Lines>
  <Paragraphs>0</Paragraphs>
  <TotalTime>16</TotalTime>
  <ScaleCrop>false</ScaleCrop>
  <LinksUpToDate>false</LinksUpToDate>
  <CharactersWithSpaces>6830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2025-09-09T10:36:24Z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B858A68E913346F885B5BC17D4DBEB06_13</vt:lpwstr>
  </property>
  <property fmtid="{D5CDD505-2E9C-101B-9397-08002B2CF9AE}" pid="4" name="KSOTemplateDocerSaveRecord">
    <vt:lpwstr>eyJoZGlkIjoiZjE5ZjY4MTZmMjdlZTdiNDk2YjE2YjM5MDdjZDkwNjQiLCJ1c2VySWQiOiI0OTMxMTE3MjUifQ==</vt:lpwstr>
  </property>
</Properties>
</file>