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E5A1F8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新疆维吾尔自治区和田地区妇女联合会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446E0A4">
      <w:r>
        <w:br w:type="page"/>
      </w:r>
    </w:p>
    <w:p w14:paraId="76705860">
      <w:pPr>
        <w:spacing w:line="640" w:lineRule="exact"/>
        <w:jc w:val="center"/>
        <w:outlineLvl w:val="1"/>
      </w:pPr>
      <w:r>
        <w:rPr>
          <w:rFonts w:ascii="黑体" w:hAnsi="黑体" w:eastAsia="黑体"/>
          <w:sz w:val="32"/>
        </w:rPr>
        <w:t>第一部分 单位概况</w:t>
      </w:r>
    </w:p>
    <w:p w14:paraId="70F00A28">
      <w:pPr>
        <w:spacing w:line="640" w:lineRule="exact"/>
        <w:ind w:firstLine="640"/>
        <w:jc w:val="both"/>
        <w:outlineLvl w:val="2"/>
      </w:pPr>
      <w:r>
        <w:rPr>
          <w:rFonts w:ascii="黑体" w:hAnsi="黑体" w:eastAsia="黑体"/>
          <w:sz w:val="32"/>
        </w:rPr>
        <w:t>一、主要职能</w:t>
      </w:r>
    </w:p>
    <w:p w14:paraId="5D10ED19">
      <w:pPr>
        <w:spacing w:line="580" w:lineRule="exact"/>
        <w:ind w:firstLine="640"/>
        <w:jc w:val="both"/>
      </w:pPr>
      <w:r>
        <w:rPr>
          <w:rFonts w:ascii="仿宋_GB2312" w:hAnsi="仿宋_GB2312" w:eastAsia="仿宋_GB2312"/>
          <w:sz w:val="32"/>
        </w:rPr>
        <w:t>(一)认真贯彻执行党的路线、方针、政策和国家有关法律、法规及决定。根据地委中心工作，指导各级妇联依据《章程》和上级妇女代表大会的决议，开展妇女儿童工作，实施好新“两纲”。</w:t>
      </w:r>
    </w:p>
    <w:p w14:paraId="50E42758">
      <w:pPr>
        <w:spacing w:line="580" w:lineRule="exact"/>
        <w:ind w:firstLine="640"/>
        <w:jc w:val="both"/>
      </w:pPr>
      <w:r>
        <w:rPr>
          <w:rFonts w:ascii="仿宋_GB2312" w:hAnsi="仿宋_GB2312" w:eastAsia="仿宋_GB2312"/>
          <w:sz w:val="32"/>
        </w:rPr>
        <w:t>(二)指导和推动农牧区妇女开展“三学三比”</w:t>
      </w:r>
      <w:r>
        <w:rPr>
          <w:rFonts w:hint="eastAsia" w:ascii="仿宋_GB2312" w:hAnsi="仿宋_GB2312" w:eastAsia="仿宋_GB2312"/>
          <w:sz w:val="32"/>
          <w:lang w:eastAsia="zh-CN"/>
        </w:rPr>
        <w:t>竞赛活动</w:t>
      </w:r>
      <w:r>
        <w:rPr>
          <w:rFonts w:ascii="仿宋_GB2312" w:hAnsi="仿宋_GB2312" w:eastAsia="仿宋_GB2312"/>
          <w:sz w:val="32"/>
        </w:rPr>
        <w:t>和城镇妇女“巾帼建功”系列活动，组织动员妇女积极参与经济建设。</w:t>
      </w:r>
    </w:p>
    <w:p w14:paraId="04C53A40">
      <w:pPr>
        <w:spacing w:line="580" w:lineRule="exact"/>
        <w:ind w:firstLine="640"/>
        <w:jc w:val="both"/>
      </w:pPr>
      <w:r>
        <w:rPr>
          <w:rFonts w:ascii="仿宋_GB2312" w:hAnsi="仿宋_GB2312" w:eastAsia="仿宋_GB2312"/>
          <w:sz w:val="32"/>
        </w:rPr>
        <w:t>(三)注重对妇女的思想教育。指导各级妇联做好宣传舆论工作，教育、引导</w:t>
      </w:r>
      <w:r>
        <w:rPr>
          <w:rFonts w:hint="eastAsia" w:ascii="仿宋_GB2312" w:hAnsi="仿宋_GB2312" w:eastAsia="仿宋_GB2312"/>
          <w:sz w:val="32"/>
          <w:lang w:eastAsia="zh-CN"/>
        </w:rPr>
        <w:t>广大</w:t>
      </w:r>
      <w:r>
        <w:rPr>
          <w:rFonts w:ascii="仿宋_GB2312" w:hAnsi="仿宋_GB2312" w:eastAsia="仿宋_GB2312"/>
          <w:sz w:val="32"/>
        </w:rPr>
        <w:t>妇女增强“四自”精神，全面提高妇女的素质。</w:t>
      </w:r>
    </w:p>
    <w:p w14:paraId="0088DE45">
      <w:pPr>
        <w:spacing w:line="580" w:lineRule="exact"/>
        <w:ind w:firstLine="640"/>
        <w:jc w:val="both"/>
      </w:pPr>
      <w:r>
        <w:rPr>
          <w:rFonts w:ascii="仿宋_GB2312" w:hAnsi="仿宋_GB2312" w:eastAsia="仿宋_GB2312"/>
          <w:sz w:val="32"/>
        </w:rPr>
        <w:t>(四)代表妇女参与国家和社会事务的民主管理,民主监督，促进妇女参政，维护妇女儿童的合法权益。</w:t>
      </w:r>
    </w:p>
    <w:p w14:paraId="286B6609">
      <w:pPr>
        <w:spacing w:line="580" w:lineRule="exact"/>
        <w:ind w:firstLine="640"/>
        <w:jc w:val="both"/>
      </w:pPr>
      <w:r>
        <w:rPr>
          <w:rFonts w:ascii="仿宋_GB2312" w:hAnsi="仿宋_GB2312" w:eastAsia="仿宋_GB2312"/>
          <w:sz w:val="32"/>
        </w:rPr>
        <w:t>(五)调查研究全地区妇女儿童的状况，及时向各级党委和政府反映;并提出建议。协调和推进社会各界为妇女儿童办实事、办好事。</w:t>
      </w:r>
    </w:p>
    <w:p w14:paraId="323DC184">
      <w:pPr>
        <w:spacing w:line="580" w:lineRule="exact"/>
        <w:ind w:firstLine="640"/>
        <w:jc w:val="both"/>
      </w:pPr>
      <w:r>
        <w:rPr>
          <w:rFonts w:ascii="仿宋_GB2312" w:hAnsi="仿宋_GB2312" w:eastAsia="仿宋_GB2312"/>
          <w:sz w:val="32"/>
        </w:rPr>
        <w:t>(六)建立与各族各界妇女的联系，巩固妇女的大团结，增进友谊，加强合作。</w:t>
      </w:r>
    </w:p>
    <w:p w14:paraId="214A88A8">
      <w:pPr>
        <w:spacing w:line="580" w:lineRule="exact"/>
        <w:ind w:firstLine="640"/>
        <w:jc w:val="both"/>
      </w:pPr>
      <w:r>
        <w:rPr>
          <w:rFonts w:ascii="仿宋_GB2312" w:hAnsi="仿宋_GB2312" w:eastAsia="仿宋_GB2312"/>
          <w:sz w:val="32"/>
        </w:rPr>
        <w:t>(七)承办地委、行署交办的</w:t>
      </w:r>
      <w:r>
        <w:rPr>
          <w:rFonts w:hint="eastAsia" w:ascii="仿宋_GB2312" w:hAnsi="仿宋_GB2312" w:eastAsia="仿宋_GB2312"/>
          <w:sz w:val="32"/>
          <w:lang w:eastAsia="zh-CN"/>
        </w:rPr>
        <w:t>其他</w:t>
      </w:r>
      <w:r>
        <w:rPr>
          <w:rFonts w:ascii="仿宋_GB2312" w:hAnsi="仿宋_GB2312" w:eastAsia="仿宋_GB2312"/>
          <w:sz w:val="32"/>
        </w:rPr>
        <w:t>工作。</w:t>
      </w:r>
    </w:p>
    <w:p w14:paraId="70B6637C">
      <w:pPr>
        <w:spacing w:line="640" w:lineRule="exact"/>
        <w:ind w:firstLine="640"/>
        <w:jc w:val="both"/>
        <w:outlineLvl w:val="2"/>
      </w:pPr>
      <w:r>
        <w:rPr>
          <w:rFonts w:ascii="黑体" w:hAnsi="黑体" w:eastAsia="黑体"/>
          <w:sz w:val="32"/>
        </w:rPr>
        <w:t>二、机构设置及人员情况</w:t>
      </w:r>
    </w:p>
    <w:p w14:paraId="4DB89627">
      <w:pPr>
        <w:spacing w:line="580" w:lineRule="exact"/>
        <w:ind w:firstLine="640"/>
        <w:jc w:val="both"/>
      </w:pPr>
      <w:r>
        <w:rPr>
          <w:rFonts w:ascii="仿宋_GB2312" w:hAnsi="仿宋_GB2312" w:eastAsia="仿宋_GB2312"/>
          <w:sz w:val="32"/>
        </w:rPr>
        <w:t>新疆维吾尔自治区和田地区妇女联合会2024年度，实有人数24人，其中：在职人员13人，增加3人；离休人员0人，增加0人；退休人员11人,增加0人。</w:t>
      </w:r>
    </w:p>
    <w:p w14:paraId="08A9FC3B">
      <w:pPr>
        <w:spacing w:line="580" w:lineRule="exact"/>
        <w:ind w:firstLine="640"/>
        <w:jc w:val="both"/>
      </w:pPr>
      <w:r>
        <w:rPr>
          <w:rFonts w:ascii="仿宋_GB2312" w:hAnsi="仿宋_GB2312" w:eastAsia="仿宋_GB2312"/>
          <w:sz w:val="32"/>
        </w:rPr>
        <w:t>新疆维吾尔自治区和田地区妇女联合会无下属预算单位，下设4个科室，分别是：妇儿工委办、项目办、综合科、维权科。</w:t>
      </w:r>
    </w:p>
    <w:p w14:paraId="55008FE3">
      <w:r>
        <w:br w:type="page"/>
      </w:r>
    </w:p>
    <w:p w14:paraId="53E6E280">
      <w:pPr>
        <w:spacing w:line="240" w:lineRule="auto"/>
        <w:jc w:val="center"/>
        <w:outlineLvl w:val="1"/>
      </w:pPr>
      <w:r>
        <w:rPr>
          <w:rFonts w:ascii="黑体" w:hAnsi="黑体" w:eastAsia="黑体"/>
          <w:sz w:val="32"/>
        </w:rPr>
        <w:t>第二部分 部门决算情况说明</w:t>
      </w:r>
    </w:p>
    <w:p w14:paraId="1E99EA11">
      <w:pPr>
        <w:spacing w:line="640" w:lineRule="exact"/>
        <w:ind w:firstLine="640"/>
        <w:jc w:val="both"/>
        <w:outlineLvl w:val="2"/>
      </w:pPr>
      <w:r>
        <w:rPr>
          <w:rFonts w:ascii="黑体" w:hAnsi="黑体" w:eastAsia="黑体"/>
          <w:sz w:val="32"/>
        </w:rPr>
        <w:t>一、收入支出决算总体情况说明</w:t>
      </w:r>
    </w:p>
    <w:p w14:paraId="5379B3CE">
      <w:pPr>
        <w:spacing w:line="580" w:lineRule="exact"/>
        <w:ind w:firstLine="640"/>
        <w:jc w:val="both"/>
      </w:pPr>
      <w:r>
        <w:rPr>
          <w:rFonts w:ascii="仿宋_GB2312" w:hAnsi="仿宋_GB2312" w:eastAsia="仿宋_GB2312"/>
          <w:b/>
          <w:sz w:val="32"/>
        </w:rPr>
        <w:t>2024年度收入总计524.63万元，</w:t>
      </w:r>
      <w:r>
        <w:rPr>
          <w:rFonts w:ascii="仿宋_GB2312" w:hAnsi="仿宋_GB2312" w:eastAsia="仿宋_GB2312"/>
          <w:b w:val="0"/>
          <w:sz w:val="32"/>
        </w:rPr>
        <w:t>其中：本年收入合计483.07万元，使用非财政拨款结余（含专用结余）0.00万元，年初结转和结余41.56万元。</w:t>
      </w:r>
    </w:p>
    <w:p w14:paraId="016B008C">
      <w:pPr>
        <w:spacing w:line="580" w:lineRule="exact"/>
        <w:ind w:firstLine="640"/>
        <w:jc w:val="both"/>
      </w:pPr>
      <w:r>
        <w:rPr>
          <w:rFonts w:ascii="仿宋_GB2312" w:hAnsi="仿宋_GB2312" w:eastAsia="仿宋_GB2312"/>
          <w:b/>
          <w:sz w:val="32"/>
        </w:rPr>
        <w:t>2024年度支出总计524.63万元，</w:t>
      </w:r>
      <w:r>
        <w:rPr>
          <w:rFonts w:ascii="仿宋_GB2312" w:hAnsi="仿宋_GB2312" w:eastAsia="仿宋_GB2312"/>
          <w:b w:val="0"/>
          <w:sz w:val="32"/>
        </w:rPr>
        <w:t>其中：本年支出合计499.94万元，结余分配0.00万元，年末结转和结余24.69万元。</w:t>
      </w:r>
    </w:p>
    <w:p w14:paraId="6B12EB04">
      <w:pPr>
        <w:spacing w:line="580" w:lineRule="exact"/>
        <w:ind w:firstLine="640"/>
        <w:jc w:val="both"/>
      </w:pPr>
      <w:r>
        <w:rPr>
          <w:rFonts w:ascii="仿宋_GB2312" w:hAnsi="仿宋_GB2312" w:eastAsia="仿宋_GB2312"/>
          <w:b w:val="0"/>
          <w:sz w:val="32"/>
        </w:rPr>
        <w:t>收入支出总体与上年相比，减少104.79万元，下降16.65%，主要原因是：1.本年妇女儿童经费减少；2.本年减少2024年京和一家亲交流项目资金，导致经费较上年减少。</w:t>
      </w:r>
    </w:p>
    <w:p w14:paraId="64C415F6">
      <w:pPr>
        <w:spacing w:line="640" w:lineRule="exact"/>
        <w:ind w:firstLine="640"/>
        <w:jc w:val="both"/>
        <w:outlineLvl w:val="2"/>
      </w:pPr>
      <w:r>
        <w:rPr>
          <w:rFonts w:ascii="黑体" w:hAnsi="黑体" w:eastAsia="黑体"/>
          <w:sz w:val="32"/>
        </w:rPr>
        <w:t>二、收入决算情况说明</w:t>
      </w:r>
    </w:p>
    <w:p w14:paraId="0990D6FE">
      <w:pPr>
        <w:spacing w:line="580" w:lineRule="exact"/>
        <w:ind w:firstLine="640"/>
        <w:jc w:val="both"/>
      </w:pPr>
      <w:r>
        <w:rPr>
          <w:rFonts w:ascii="仿宋_GB2312" w:hAnsi="仿宋_GB2312" w:eastAsia="仿宋_GB2312"/>
          <w:b/>
          <w:sz w:val="32"/>
        </w:rPr>
        <w:t>本年收入483.07万元，</w:t>
      </w:r>
      <w:r>
        <w:rPr>
          <w:rFonts w:ascii="仿宋_GB2312" w:hAnsi="仿宋_GB2312" w:eastAsia="仿宋_GB2312"/>
          <w:b w:val="0"/>
          <w:sz w:val="32"/>
        </w:rPr>
        <w:t>其中：财政拨款收入372.51万元，占77.11%；上级补助收入0.00万元，占0.00%；事业收入0.00万元，占0.00%；经营收入0.00万元，占0.00%；附属单位上缴收入0.00万元，占0.00%；其他收入110.57万元，占22.89%。</w:t>
      </w:r>
    </w:p>
    <w:p w14:paraId="3618D371">
      <w:pPr>
        <w:spacing w:line="640" w:lineRule="exact"/>
        <w:ind w:firstLine="640"/>
        <w:jc w:val="both"/>
        <w:outlineLvl w:val="2"/>
      </w:pPr>
      <w:r>
        <w:rPr>
          <w:rFonts w:ascii="黑体" w:hAnsi="黑体" w:eastAsia="黑体"/>
          <w:sz w:val="32"/>
        </w:rPr>
        <w:t>三、支出决算情况说明</w:t>
      </w:r>
    </w:p>
    <w:p w14:paraId="79A0D042">
      <w:pPr>
        <w:spacing w:line="580" w:lineRule="exact"/>
        <w:ind w:firstLine="640"/>
        <w:jc w:val="both"/>
      </w:pPr>
      <w:r>
        <w:rPr>
          <w:rFonts w:ascii="仿宋_GB2312" w:hAnsi="仿宋_GB2312" w:eastAsia="仿宋_GB2312"/>
          <w:b/>
          <w:sz w:val="32"/>
        </w:rPr>
        <w:t>本年支出499.94万元，</w:t>
      </w:r>
      <w:r>
        <w:rPr>
          <w:rFonts w:ascii="仿宋_GB2312" w:hAnsi="仿宋_GB2312" w:eastAsia="仿宋_GB2312"/>
          <w:b w:val="0"/>
          <w:sz w:val="32"/>
        </w:rPr>
        <w:t>其中：基本支出318.67万元，占63.74%；项目支出181.27万元，占36.26%；上缴上级支出0.00万元，占0.00%；经营支出0.00万元，占0.00%；对附属单位补助支出0.00万元，占0.00%。</w:t>
      </w:r>
    </w:p>
    <w:p w14:paraId="0D487632">
      <w:pPr>
        <w:spacing w:line="640" w:lineRule="exact"/>
        <w:ind w:firstLine="640"/>
        <w:jc w:val="both"/>
        <w:outlineLvl w:val="2"/>
      </w:pPr>
      <w:r>
        <w:rPr>
          <w:rFonts w:ascii="黑体" w:hAnsi="黑体" w:eastAsia="黑体"/>
          <w:sz w:val="32"/>
        </w:rPr>
        <w:t>四、财政拨款收入支出决算总体情况说明</w:t>
      </w:r>
    </w:p>
    <w:p w14:paraId="05673B2E">
      <w:pPr>
        <w:spacing w:line="580" w:lineRule="exact"/>
        <w:ind w:firstLine="640"/>
        <w:jc w:val="both"/>
      </w:pPr>
      <w:r>
        <w:rPr>
          <w:rFonts w:ascii="仿宋_GB2312" w:hAnsi="仿宋_GB2312" w:eastAsia="仿宋_GB2312"/>
          <w:b/>
          <w:sz w:val="32"/>
        </w:rPr>
        <w:t>2024年度财政拨款收入总计372.51万元，</w:t>
      </w:r>
      <w:r>
        <w:rPr>
          <w:rFonts w:ascii="仿宋_GB2312" w:hAnsi="仿宋_GB2312" w:eastAsia="仿宋_GB2312"/>
          <w:b w:val="0"/>
          <w:sz w:val="32"/>
        </w:rPr>
        <w:t>其中：年初财政拨款结转和结余0.00万元，本年财政拨款收入372.51万元。</w:t>
      </w:r>
      <w:r>
        <w:rPr>
          <w:rFonts w:ascii="仿宋_GB2312" w:hAnsi="仿宋_GB2312" w:eastAsia="仿宋_GB2312"/>
          <w:b/>
          <w:sz w:val="32"/>
        </w:rPr>
        <w:t>财政拨款支出总计372.51万元，</w:t>
      </w:r>
      <w:r>
        <w:rPr>
          <w:rFonts w:ascii="仿宋_GB2312" w:hAnsi="仿宋_GB2312" w:eastAsia="仿宋_GB2312"/>
          <w:b w:val="0"/>
          <w:sz w:val="32"/>
        </w:rPr>
        <w:t>其中：年末财政拨款结转和结余0.00万元，本年财政拨款支出372.51万元。</w:t>
      </w:r>
    </w:p>
    <w:p w14:paraId="29E14C4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减少27.70万元，下降6.92%，主要原因是：本年妇女儿童经费减少，导致经费较上年减少。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年初预算数303.96万元，决算数372.51万元，预决算差异率22.55%，主要原因是：本年在职人员增加，年中追加人员工资、社保、公积金基数调增部分资金，导致预决算存在差异。</w:t>
      </w:r>
    </w:p>
    <w:p w14:paraId="383E62C6">
      <w:pPr>
        <w:spacing w:line="640" w:lineRule="exact"/>
        <w:ind w:firstLine="640"/>
        <w:jc w:val="both"/>
        <w:outlineLvl w:val="2"/>
      </w:pPr>
      <w:r>
        <w:rPr>
          <w:rFonts w:ascii="黑体" w:hAnsi="黑体" w:eastAsia="黑体"/>
          <w:sz w:val="32"/>
        </w:rPr>
        <w:t>五、一般公共预算财政拨款支出决算情况说明</w:t>
      </w:r>
    </w:p>
    <w:p w14:paraId="604C3FEC">
      <w:pPr>
        <w:spacing w:line="640" w:lineRule="exact"/>
        <w:ind w:firstLine="640"/>
        <w:jc w:val="both"/>
        <w:outlineLvl w:val="3"/>
      </w:pPr>
      <w:r>
        <w:rPr>
          <w:rFonts w:ascii="楷体_GB2312" w:hAnsi="楷体_GB2312" w:eastAsia="楷体_GB2312"/>
          <w:b/>
          <w:sz w:val="32"/>
        </w:rPr>
        <w:t>（一）一般公共预算财政拨款支出决算总体情况</w:t>
      </w:r>
    </w:p>
    <w:p w14:paraId="48EBA48A">
      <w:pPr>
        <w:spacing w:line="580" w:lineRule="exact"/>
        <w:ind w:firstLine="640"/>
        <w:jc w:val="both"/>
      </w:pPr>
      <w:r>
        <w:rPr>
          <w:rFonts w:ascii="仿宋_GB2312" w:hAnsi="仿宋_GB2312" w:eastAsia="仿宋_GB2312"/>
          <w:b/>
          <w:sz w:val="32"/>
        </w:rPr>
        <w:t>2024年度一般公共预算财政拨款支出372.51万元，</w:t>
      </w:r>
      <w:r>
        <w:rPr>
          <w:rFonts w:ascii="仿宋_GB2312" w:hAnsi="仿宋_GB2312" w:eastAsia="仿宋_GB2312"/>
          <w:b w:val="0"/>
          <w:sz w:val="32"/>
        </w:rPr>
        <w:t>占本年支出合计的74.51%。</w:t>
      </w:r>
      <w:r>
        <w:rPr>
          <w:rFonts w:ascii="仿宋_GB2312" w:hAnsi="仿宋_GB2312" w:eastAsia="仿宋_GB2312"/>
          <w:b/>
          <w:sz w:val="32"/>
        </w:rPr>
        <w:t>与上年相比，</w:t>
      </w:r>
      <w:r>
        <w:rPr>
          <w:rFonts w:ascii="仿宋_GB2312" w:hAnsi="仿宋_GB2312" w:eastAsia="仿宋_GB2312"/>
          <w:b w:val="0"/>
          <w:sz w:val="32"/>
        </w:rPr>
        <w:t>减少27.70万元，下降6.92%，主要原因是：本年妇女儿童经费减少，导致经费较上年减少。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年初预算数303.96万元，决算数372.51万元，预决算差异率22.55%，主要原因是：本年在职人员增加，年中追加人员工资、社保、公积金基数调增部分资金，导致预决算存在差异。</w:t>
      </w:r>
    </w:p>
    <w:p w14:paraId="73500CF4">
      <w:pPr>
        <w:spacing w:line="640" w:lineRule="exact"/>
        <w:ind w:firstLine="640"/>
        <w:jc w:val="both"/>
        <w:outlineLvl w:val="3"/>
      </w:pPr>
      <w:r>
        <w:rPr>
          <w:rFonts w:ascii="楷体_GB2312" w:hAnsi="楷体_GB2312" w:eastAsia="楷体_GB2312"/>
          <w:b/>
          <w:sz w:val="32"/>
        </w:rPr>
        <w:t>（二）一般公共预算财政拨款支出决算结构情况</w:t>
      </w:r>
    </w:p>
    <w:p w14:paraId="2B8CDB93">
      <w:pPr>
        <w:spacing w:line="580" w:lineRule="exact"/>
        <w:ind w:firstLine="640"/>
        <w:jc w:val="both"/>
      </w:pPr>
      <w:r>
        <w:rPr>
          <w:rFonts w:ascii="仿宋_GB2312" w:hAnsi="仿宋_GB2312" w:eastAsia="仿宋_GB2312"/>
          <w:b w:val="0"/>
          <w:sz w:val="32"/>
        </w:rPr>
        <w:t>1.一般公共服务支出(类)271.11万元,占72.78%。</w:t>
      </w:r>
    </w:p>
    <w:p w14:paraId="4064CF71">
      <w:pPr>
        <w:spacing w:line="580" w:lineRule="exact"/>
        <w:ind w:firstLine="640"/>
        <w:jc w:val="both"/>
      </w:pPr>
      <w:r>
        <w:rPr>
          <w:rFonts w:ascii="仿宋_GB2312" w:hAnsi="仿宋_GB2312" w:eastAsia="仿宋_GB2312"/>
          <w:b w:val="0"/>
          <w:sz w:val="32"/>
        </w:rPr>
        <w:t>2.社会保障和就业支出(类)45.80万元,占12.29%。</w:t>
      </w:r>
    </w:p>
    <w:p w14:paraId="2D1BA6F7">
      <w:pPr>
        <w:spacing w:line="580" w:lineRule="exact"/>
        <w:ind w:firstLine="640"/>
        <w:jc w:val="both"/>
      </w:pPr>
      <w:r>
        <w:rPr>
          <w:rFonts w:ascii="仿宋_GB2312" w:hAnsi="仿宋_GB2312" w:eastAsia="仿宋_GB2312"/>
          <w:b w:val="0"/>
          <w:sz w:val="32"/>
        </w:rPr>
        <w:t>3.卫生健康支出(类)17.90万元,占4.81%。</w:t>
      </w:r>
    </w:p>
    <w:p w14:paraId="472552D5">
      <w:pPr>
        <w:spacing w:line="580" w:lineRule="exact"/>
        <w:ind w:firstLine="640"/>
        <w:jc w:val="both"/>
      </w:pPr>
      <w:r>
        <w:rPr>
          <w:rFonts w:ascii="仿宋_GB2312" w:hAnsi="仿宋_GB2312" w:eastAsia="仿宋_GB2312"/>
          <w:b w:val="0"/>
          <w:sz w:val="32"/>
        </w:rPr>
        <w:t>4.住房保障支出(类)20.70万元,占5.56%。</w:t>
      </w:r>
    </w:p>
    <w:p w14:paraId="10FE921A">
      <w:pPr>
        <w:spacing w:line="580" w:lineRule="exact"/>
        <w:ind w:firstLine="640"/>
        <w:jc w:val="both"/>
      </w:pPr>
      <w:r>
        <w:rPr>
          <w:rFonts w:ascii="仿宋_GB2312" w:hAnsi="仿宋_GB2312" w:eastAsia="仿宋_GB2312"/>
          <w:b w:val="0"/>
          <w:sz w:val="32"/>
        </w:rPr>
        <w:t>5.其他支出(类)17.00万元,占4.56%。</w:t>
      </w:r>
    </w:p>
    <w:p w14:paraId="1FFDBBC3">
      <w:pPr>
        <w:spacing w:line="640" w:lineRule="exact"/>
        <w:ind w:firstLine="640"/>
        <w:jc w:val="both"/>
        <w:outlineLvl w:val="3"/>
      </w:pPr>
      <w:r>
        <w:rPr>
          <w:rFonts w:ascii="楷体_GB2312" w:hAnsi="楷体_GB2312" w:eastAsia="楷体_GB2312"/>
          <w:b/>
          <w:sz w:val="32"/>
        </w:rPr>
        <w:t>（三）一般公共预算财政拨款支出决算具体情况</w:t>
      </w:r>
    </w:p>
    <w:p w14:paraId="1AA2F66B">
      <w:pPr>
        <w:spacing w:line="580" w:lineRule="exact"/>
        <w:ind w:firstLine="640"/>
        <w:jc w:val="both"/>
      </w:pPr>
      <w:r>
        <w:rPr>
          <w:rFonts w:ascii="仿宋_GB2312" w:hAnsi="仿宋_GB2312" w:eastAsia="仿宋_GB2312"/>
          <w:b w:val="0"/>
          <w:sz w:val="32"/>
        </w:rPr>
        <w:t>1.一般公共服务支出(类)群众团体事务(款)行政运行(项):支出决算数为234.27万元，比上年决算减少42.01万元，下降15.21%,主要原因是：本年度科目调整，行政单位医疗、公务员医疗补助、住房公积金</w:t>
      </w:r>
      <w:r>
        <w:rPr>
          <w:rFonts w:hint="eastAsia" w:ascii="仿宋_GB2312" w:hAnsi="仿宋_GB2312" w:eastAsia="仿宋_GB2312"/>
          <w:b w:val="0"/>
          <w:sz w:val="32"/>
          <w:lang w:eastAsia="zh-CN"/>
        </w:rPr>
        <w:t>、</w:t>
      </w:r>
      <w:r>
        <w:rPr>
          <w:rFonts w:ascii="仿宋_GB2312" w:hAnsi="仿宋_GB2312" w:eastAsia="仿宋_GB2312"/>
          <w:b w:val="0"/>
          <w:sz w:val="32"/>
        </w:rPr>
        <w:t>行政单位离退休科目上年度在此科目列支，本年度单独列支，导致经费减少。</w:t>
      </w:r>
    </w:p>
    <w:p w14:paraId="6A89B8EC">
      <w:pPr>
        <w:spacing w:line="580" w:lineRule="exact"/>
        <w:ind w:firstLine="640"/>
        <w:jc w:val="both"/>
      </w:pPr>
      <w:r>
        <w:rPr>
          <w:rFonts w:ascii="仿宋_GB2312" w:hAnsi="仿宋_GB2312" w:eastAsia="仿宋_GB2312"/>
          <w:b w:val="0"/>
          <w:sz w:val="32"/>
        </w:rPr>
        <w:t>2.一般公共服务支出(类)群众团体事务(款)其他群众团体事务支出(项):支出决算数为36.83万元，比上年决算减少29.17万元，下降44.20%,主要原因是：本年妇女儿童经费减少。</w:t>
      </w:r>
    </w:p>
    <w:p w14:paraId="583A56D1">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17.93万元，比上年决算增加17.93万元，增长100.00%,主要原因是：本年功能科目调整，行政单位离退休上年度在主科目列支，本年单独列支，导致经费较上年增加。</w:t>
      </w:r>
    </w:p>
    <w:p w14:paraId="7411B3E8">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27.86万元，比上年决算增加4.29万元，增长18.20%,主要原因是：本年在职人员工资基数调增，养老缴费基数上涨，相应支出增加。</w:t>
      </w:r>
    </w:p>
    <w:p w14:paraId="5FF51CE3">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16.86万元，下降100.00%,主要原因是：本年无新增退休人员，职业年金缴费较上年减少。</w:t>
      </w:r>
    </w:p>
    <w:p w14:paraId="6CB1D3BE">
      <w:pPr>
        <w:spacing w:line="580" w:lineRule="exact"/>
        <w:ind w:firstLine="640"/>
        <w:jc w:val="both"/>
      </w:pPr>
      <w:r>
        <w:rPr>
          <w:rFonts w:ascii="仿宋_GB2312" w:hAnsi="仿宋_GB2312" w:eastAsia="仿宋_GB2312"/>
          <w:b w:val="0"/>
          <w:sz w:val="32"/>
        </w:rPr>
        <w:t>6.卫生健康支出(类)行政事业单位医疗(款)行政单位医疗(项):支出决算数为11.59万元，比上年决算增加11.59万元，增长100.00%,主要原因是：本年功能科目调整，行政单位医疗支出上年度在主科目列支，本年单独列支，导致经费较上年增加。</w:t>
      </w:r>
    </w:p>
    <w:p w14:paraId="66D6D59E">
      <w:pPr>
        <w:spacing w:line="580" w:lineRule="exact"/>
        <w:ind w:firstLine="640"/>
        <w:jc w:val="both"/>
      </w:pPr>
      <w:r>
        <w:rPr>
          <w:rFonts w:ascii="仿宋_GB2312" w:hAnsi="仿宋_GB2312" w:eastAsia="仿宋_GB2312"/>
          <w:b w:val="0"/>
          <w:sz w:val="32"/>
        </w:rPr>
        <w:t>7.卫生健康支出(类)行政事业单位医疗(款)公务员医疗补助(项):支出决算数为6.31万元，比上年决算增加6.31万元，增长100.00%,主要原因是：本年功能科目调整，公务员医疗补助上年度在主科目列支，本年单独列支，导致经费较上年增加。</w:t>
      </w:r>
    </w:p>
    <w:p w14:paraId="71EE166A">
      <w:pPr>
        <w:spacing w:line="580" w:lineRule="exact"/>
        <w:ind w:firstLine="640"/>
        <w:jc w:val="both"/>
      </w:pPr>
      <w:r>
        <w:rPr>
          <w:rFonts w:ascii="仿宋_GB2312" w:hAnsi="仿宋_GB2312" w:eastAsia="仿宋_GB2312"/>
          <w:b w:val="0"/>
          <w:sz w:val="32"/>
        </w:rPr>
        <w:t>8.住房保障支出(类)住房改革支出(款)住房公积金(项):支出决算数为20.70万元，比上年决算增加20.70万元，增长100.00%,主要原因是：本年功能科目调整，住房公积金上年度在主科目列支，本年单独列支，导致经费较上年增加。</w:t>
      </w:r>
    </w:p>
    <w:p w14:paraId="5952A6BF">
      <w:pPr>
        <w:spacing w:line="580" w:lineRule="exact"/>
        <w:ind w:firstLine="640"/>
        <w:jc w:val="both"/>
      </w:pPr>
      <w:r>
        <w:rPr>
          <w:rFonts w:ascii="仿宋_GB2312" w:hAnsi="仿宋_GB2312" w:eastAsia="仿宋_GB2312"/>
          <w:b w:val="0"/>
          <w:sz w:val="32"/>
        </w:rPr>
        <w:t>9.其他支出(类)其他支出(款)其他支出(项):支出决算数为17.00万元，比上年决算减少0.50万元，下降2.86%,主要原因是：本年为民办实事经费较上年减少。</w:t>
      </w:r>
    </w:p>
    <w:p w14:paraId="1BF22EB4">
      <w:pPr>
        <w:spacing w:line="640" w:lineRule="exact"/>
        <w:ind w:firstLine="640"/>
        <w:jc w:val="both"/>
        <w:outlineLvl w:val="2"/>
      </w:pPr>
      <w:r>
        <w:rPr>
          <w:rFonts w:ascii="黑体" w:hAnsi="黑体" w:eastAsia="黑体"/>
          <w:sz w:val="32"/>
        </w:rPr>
        <w:t>六、一般公共预算财政拨款基本支出决算情况说明</w:t>
      </w:r>
    </w:p>
    <w:p w14:paraId="7EA6DEA8">
      <w:pPr>
        <w:spacing w:line="580" w:lineRule="exact"/>
        <w:ind w:firstLine="640"/>
        <w:jc w:val="both"/>
      </w:pPr>
      <w:r>
        <w:rPr>
          <w:rFonts w:ascii="仿宋_GB2312" w:hAnsi="仿宋_GB2312" w:eastAsia="仿宋_GB2312"/>
          <w:b w:val="0"/>
          <w:sz w:val="32"/>
        </w:rPr>
        <w:t>2024年度一般公共预算财政拨款基本支出318.67万元，其中：</w:t>
      </w:r>
      <w:r>
        <w:rPr>
          <w:rFonts w:ascii="仿宋_GB2312" w:hAnsi="仿宋_GB2312" w:eastAsia="仿宋_GB2312"/>
          <w:b/>
          <w:sz w:val="32"/>
        </w:rPr>
        <w:t>人员经费300.64万元，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包括：基本工资、津贴补贴、奖金、机关事业单位基本养老保险缴费、职工基本医疗保险缴费、公务员医疗补助缴费、其他社会保障缴费、住房公积金、其他工资福利支出、退休费、其他对个人和家庭的补助。</w:t>
      </w:r>
    </w:p>
    <w:p w14:paraId="0C4C91B6">
      <w:pPr>
        <w:spacing w:line="580" w:lineRule="exact"/>
        <w:ind w:firstLine="640"/>
        <w:jc w:val="both"/>
      </w:pPr>
      <w:r>
        <w:rPr>
          <w:rFonts w:ascii="仿宋_GB2312" w:hAnsi="仿宋_GB2312" w:eastAsia="仿宋_GB2312"/>
          <w:b/>
          <w:sz w:val="32"/>
        </w:rPr>
        <w:t>公用经费18.03万元，</w:t>
      </w:r>
      <w:r>
        <w:rPr>
          <w:rFonts w:ascii="仿宋_GB2312" w:hAnsi="仿宋_GB2312" w:eastAsia="仿宋_GB2312"/>
          <w:b w:val="0"/>
          <w:sz w:val="32"/>
        </w:rPr>
        <w:t>包括：办公费、水费、电费、邮电费、取暖费、差旅费、工会经费、福利费、公务用车运行维护费。</w:t>
      </w:r>
    </w:p>
    <w:p w14:paraId="16F32943">
      <w:pPr>
        <w:spacing w:line="640" w:lineRule="exact"/>
        <w:ind w:firstLine="640"/>
        <w:jc w:val="both"/>
        <w:outlineLvl w:val="2"/>
      </w:pPr>
      <w:r>
        <w:rPr>
          <w:rFonts w:ascii="黑体" w:hAnsi="黑体" w:eastAsia="黑体"/>
          <w:sz w:val="32"/>
        </w:rPr>
        <w:t>七、政府性基金预算财政拨款收入支出决算情况说明</w:t>
      </w:r>
    </w:p>
    <w:p w14:paraId="6E97E6B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02D174B">
      <w:pPr>
        <w:spacing w:line="640" w:lineRule="exact"/>
        <w:ind w:firstLine="640"/>
        <w:jc w:val="both"/>
        <w:outlineLvl w:val="2"/>
      </w:pPr>
      <w:r>
        <w:rPr>
          <w:rFonts w:ascii="黑体" w:hAnsi="黑体" w:eastAsia="黑体"/>
          <w:sz w:val="32"/>
        </w:rPr>
        <w:t>八、国有资本经营预算财政拨款收入支出决算情况说明</w:t>
      </w:r>
    </w:p>
    <w:p w14:paraId="6DA360C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2FE80CF">
      <w:pPr>
        <w:spacing w:line="640" w:lineRule="exact"/>
        <w:ind w:firstLine="640"/>
        <w:jc w:val="both"/>
        <w:outlineLvl w:val="2"/>
      </w:pPr>
      <w:r>
        <w:rPr>
          <w:rFonts w:ascii="黑体" w:hAnsi="黑体" w:eastAsia="黑体"/>
          <w:sz w:val="32"/>
        </w:rPr>
        <w:t>九、财政拨款“三公”经费支出决算情况说明</w:t>
      </w:r>
    </w:p>
    <w:p w14:paraId="229B3A64">
      <w:pPr>
        <w:spacing w:line="580" w:lineRule="exact"/>
        <w:ind w:firstLine="640"/>
        <w:jc w:val="both"/>
      </w:pPr>
      <w:r>
        <w:rPr>
          <w:rFonts w:ascii="仿宋_GB2312" w:hAnsi="仿宋_GB2312" w:eastAsia="仿宋_GB2312"/>
          <w:b/>
          <w:sz w:val="32"/>
        </w:rPr>
        <w:t>2024年度财政拨款“三公”经费支出3.00万元，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3.00万元，占100.00%，比上年增加0.00万元，增长0.00%，主要原因是：本单位公务用车运行维护费与上年一致无变化。公务接待费支出0.00万元，占0.00%，比上年增加0.00万元，增长0.00%，主要原因是：2023年与2024年均未安排公务接待费支出。</w:t>
      </w:r>
    </w:p>
    <w:p w14:paraId="717256B4">
      <w:pPr>
        <w:spacing w:line="580" w:lineRule="exact"/>
        <w:ind w:firstLine="640"/>
        <w:jc w:val="both"/>
      </w:pPr>
      <w:r>
        <w:rPr>
          <w:rFonts w:ascii="仿宋_GB2312" w:hAnsi="仿宋_GB2312" w:eastAsia="仿宋_GB2312"/>
          <w:b/>
          <w:sz w:val="32"/>
        </w:rPr>
        <w:t>具体情况如下：</w:t>
      </w:r>
    </w:p>
    <w:p w14:paraId="3D2B049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A0E32B1">
      <w:pPr>
        <w:spacing w:line="580" w:lineRule="exact"/>
        <w:ind w:firstLine="640"/>
        <w:jc w:val="both"/>
      </w:pPr>
      <w:r>
        <w:rPr>
          <w:rFonts w:ascii="仿宋_GB2312" w:hAnsi="仿宋_GB2312" w:eastAsia="仿宋_GB2312"/>
          <w:b w:val="0"/>
          <w:sz w:val="32"/>
        </w:rPr>
        <w:t>公务用车购置及运行维护费3.00万元，其中：公务用车购置费0.00万元，公务用车运行维护费3.00万元。公务用车运行维护费开支内容包括车辆加油费、维修费、保险费、审车费、过路费。公务用车购置数0辆，公务用车保有量2辆。国有资产占用情况中固定资产车辆2辆，与公务用车保有量差异原因是：本单位固定资产车辆与公务用车保有量一致无差异。</w:t>
      </w:r>
    </w:p>
    <w:p w14:paraId="34F7656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134116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3.00万元，决算数3.00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3.00万元，决算数3.00万元，预决算差异率0.00%，主要原因是：严格按照预算执行，预决算无差异。公务接待费全年预算数0.00万元，决算数0.00万元，预决算差异率0.00%，主要原因是：本单位无公务接待费。</w:t>
      </w:r>
    </w:p>
    <w:p w14:paraId="12DF038F">
      <w:pPr>
        <w:spacing w:line="640" w:lineRule="exact"/>
        <w:ind w:firstLine="640"/>
        <w:jc w:val="both"/>
        <w:outlineLvl w:val="2"/>
      </w:pPr>
      <w:r>
        <w:rPr>
          <w:rFonts w:ascii="黑体" w:hAnsi="黑体" w:eastAsia="黑体"/>
          <w:sz w:val="32"/>
        </w:rPr>
        <w:t>十、其他重要事项的情况说明</w:t>
      </w:r>
    </w:p>
    <w:p w14:paraId="1A93E138">
      <w:pPr>
        <w:spacing w:line="640" w:lineRule="exact"/>
        <w:ind w:firstLine="640"/>
        <w:jc w:val="both"/>
        <w:outlineLvl w:val="3"/>
      </w:pPr>
      <w:r>
        <w:rPr>
          <w:rFonts w:ascii="楷体_GB2312" w:hAnsi="楷体_GB2312" w:eastAsia="楷体_GB2312"/>
          <w:b/>
          <w:sz w:val="32"/>
        </w:rPr>
        <w:t>（一）机关运行经费及公用经费支出情况</w:t>
      </w:r>
    </w:p>
    <w:p w14:paraId="6795E51C">
      <w:pPr>
        <w:spacing w:line="580" w:lineRule="exact"/>
        <w:ind w:firstLine="640"/>
        <w:jc w:val="both"/>
      </w:pPr>
      <w:r>
        <w:rPr>
          <w:rFonts w:ascii="仿宋_GB2312" w:hAnsi="仿宋_GB2312" w:eastAsia="仿宋_GB2312"/>
          <w:b w:val="0"/>
          <w:sz w:val="32"/>
        </w:rPr>
        <w:t>2024年度新疆维吾尔自治区和田地区妇女联合会（行政单位和参照公务员法管理事业单位）机关运行经费支出18.03万元，比上年减少1.23万元，下降6.39%，主要原因是：严格控制公用经费，合理节约办公用品，减少不必要开支。</w:t>
      </w:r>
    </w:p>
    <w:p w14:paraId="466CF8AE">
      <w:pPr>
        <w:spacing w:line="640" w:lineRule="exact"/>
        <w:ind w:firstLine="640"/>
        <w:jc w:val="both"/>
        <w:outlineLvl w:val="3"/>
      </w:pPr>
      <w:r>
        <w:rPr>
          <w:rFonts w:ascii="楷体_GB2312" w:hAnsi="楷体_GB2312" w:eastAsia="楷体_GB2312"/>
          <w:b/>
          <w:sz w:val="32"/>
        </w:rPr>
        <w:t>（二）政府采购情况</w:t>
      </w:r>
    </w:p>
    <w:p w14:paraId="355F27C6">
      <w:pPr>
        <w:spacing w:line="580" w:lineRule="exact"/>
        <w:ind w:firstLine="640"/>
        <w:jc w:val="both"/>
      </w:pPr>
      <w:r>
        <w:rPr>
          <w:rFonts w:ascii="仿宋_GB2312" w:hAnsi="仿宋_GB2312" w:eastAsia="仿宋_GB2312"/>
          <w:b w:val="0"/>
          <w:sz w:val="32"/>
        </w:rPr>
        <w:t>2024年度政府采购支出总额2.97万元，其中：政府采购货物支出2.15万元、政府采购工程支出0.00万元、政府采购服务支出0.83万元。</w:t>
      </w:r>
    </w:p>
    <w:p w14:paraId="309D711F">
      <w:pPr>
        <w:spacing w:line="580" w:lineRule="exact"/>
        <w:ind w:firstLine="640"/>
        <w:jc w:val="both"/>
      </w:pPr>
      <w:r>
        <w:rPr>
          <w:rFonts w:ascii="仿宋_GB2312" w:hAnsi="仿宋_GB2312" w:eastAsia="仿宋_GB2312"/>
          <w:b w:val="0"/>
          <w:sz w:val="32"/>
        </w:rPr>
        <w:t>授予中小企业合同金额1.78万元，占政府采购支出总额的59.93%，其中：授予小微企业合同金额1.78万元，占政府采购支出总额的59.93%。</w:t>
      </w:r>
    </w:p>
    <w:p w14:paraId="1520E12E">
      <w:pPr>
        <w:spacing w:line="640" w:lineRule="exact"/>
        <w:ind w:firstLine="640"/>
        <w:jc w:val="both"/>
        <w:outlineLvl w:val="3"/>
      </w:pPr>
      <w:r>
        <w:rPr>
          <w:rFonts w:ascii="楷体_GB2312" w:hAnsi="楷体_GB2312" w:eastAsia="楷体_GB2312"/>
          <w:b/>
          <w:sz w:val="32"/>
        </w:rPr>
        <w:t>（三）国有资产占用情况说明</w:t>
      </w:r>
    </w:p>
    <w:p w14:paraId="42DBAC8C">
      <w:pPr>
        <w:spacing w:line="580" w:lineRule="exact"/>
        <w:ind w:firstLine="640"/>
        <w:jc w:val="both"/>
      </w:pPr>
      <w:r>
        <w:rPr>
          <w:rFonts w:ascii="仿宋_GB2312" w:hAnsi="仿宋_GB2312" w:eastAsia="仿宋_GB2312"/>
          <w:b w:val="0"/>
          <w:sz w:val="32"/>
        </w:rPr>
        <w:t>截至2024年12月31日，房屋0.00平方米，价值0.00万元。车辆2辆，价值44.97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43B83834">
      <w:pPr>
        <w:spacing w:line="640" w:lineRule="exact"/>
        <w:ind w:firstLine="640"/>
        <w:jc w:val="both"/>
        <w:outlineLvl w:val="2"/>
      </w:pPr>
      <w:r>
        <w:rPr>
          <w:rFonts w:ascii="黑体" w:hAnsi="黑体" w:eastAsia="黑体"/>
          <w:sz w:val="32"/>
        </w:rPr>
        <w:t>十一、预算绩效的情况说明</w:t>
      </w:r>
    </w:p>
    <w:p w14:paraId="122B47D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525.37万元，实际执行总额499.94万元；预算绩效评价项目3个，全年预算数54.00万元，全年执行数53.83万元。预算绩效管理取得的成效：一是全力保障单位在职及退休人员工资及福利保障；保障单位的车辆正常运行；二是持续推进妇女素质提升工程。通过规范妇女视频讲座活动，“妇女之家”活动，丰富妇女文化生活，开展妇女工作宣传教育人数190</w:t>
      </w:r>
      <w:r>
        <w:rPr>
          <w:rFonts w:hint="eastAsia" w:ascii="仿宋_GB2312" w:hAnsi="仿宋_GB2312" w:eastAsia="仿宋_GB2312"/>
          <w:b w:val="0"/>
          <w:sz w:val="32"/>
          <w:lang w:val="en-US" w:eastAsia="zh-CN"/>
        </w:rPr>
        <w:t>0</w:t>
      </w:r>
      <w:r>
        <w:rPr>
          <w:rFonts w:ascii="仿宋_GB2312" w:hAnsi="仿宋_GB2312" w:eastAsia="仿宋_GB2312"/>
          <w:b w:val="0"/>
          <w:sz w:val="32"/>
        </w:rPr>
        <w:t>万人次。三是持续促进妇女就业。做好妇女思想教育、宣传发动和技能培训工作，组织妇女工作业务骨干培训人数6000人次。四是做好妇女婚姻家庭矛盾纠纷调解工作，把婚姻家庭矛盾纠纷调解作为稳定家庭、稳定社会的一项基础性工作深入推进，通过强化法治教育、推进家庭美德建设、维护家庭关系稳定、跟进婚姻家庭矛盾调解和心理疏导等工作，形成合理化解婚姻家庭矛盾纠纷的工作格局，婚姻家庭纠纷调解率95%以上。五是进一步建立健全、完善和规范常态排查梳理解决问题机制，妇女心理疏导问题解决率达到95%以上。六是继续实施好“两癌”救助公益项目，为全地区农村妇女“两癌”治疗提供帮助、减轻患者家庭经济负担，让她们感受到党和政府以及社会大家庭的关心帮助的同时，为乡村振兴发挥积极作用。七是要下基层、县市、成员单位发现、解决存在问题，促进“两个规划”任务如期完成。八是完成妇联“八项行动”提升妇女素质，开展法治宣讲，做好就业、疏导、调解、关爱、保障等工作，分县市包干指导，常态做好督促、检查工作。发现的问题及原因：一是部分业务人员绩效管理意识有待增强，未能全面深入认识理解绩效管理工作的意义。绩效管理经验不足，预算绩效管理工作有待进一步落实。加强预算绩效目标管理工作。明确预算项目绩效目标编制要求，分类别建立科学合理、细化量化、可比可测预算绩效指标体系，突出结果导向，重点考核实绩。二是绩效指标的明确性、可衡量性、相关性还需进一步提升。预算精细化管理还需完善，预算编制管理水平仍有进一步提升的空间。加强绩效业务学习及培训，提高业务人员绩效管理意识，进一步加强预算绩效管理工作，优化项目支出绩效指标体系，完善预算绩效管理制度，有效推动我单位下一年度预算绩效管理工作常态化、规范化。三是财务工作是一项长期、严谨的工作，财务工作有很强的专业性，可追溯性，让专业的人干专业的事情。通过强化专业培训、学习考察、业务交流等措施，帮助和促进本单位现有人员提高绩效管理业务水平、实际工作能力。强化预算绩效执行工作，指定专人负责预算执行监督管理，进一步推动预算绩效管理工作。下一步改进措施：一是进一步加强与财政沟通、协调，按照有关文件精神和实施方案积极落实资金，建立严格的资金使用、监管和审计制度。预算绩效指标体系，突出结果导向，重点考核实绩。二是完善指标体系,规范评价标准</w:t>
      </w:r>
      <w:r>
        <w:rPr>
          <w:rFonts w:hint="eastAsia" w:ascii="仿宋_GB2312" w:hAnsi="仿宋_GB2312" w:eastAsia="仿宋_GB2312"/>
          <w:b w:val="0"/>
          <w:sz w:val="32"/>
          <w:lang w:eastAsia="zh-CN"/>
        </w:rPr>
        <w:t>建设</w:t>
      </w:r>
      <w:r>
        <w:rPr>
          <w:rFonts w:ascii="仿宋_GB2312" w:hAnsi="仿宋_GB2312" w:eastAsia="仿宋_GB2312"/>
          <w:b w:val="0"/>
          <w:sz w:val="32"/>
        </w:rPr>
        <w:t>，形成“预算编制有目标、预算执行有监督、预算完成有评价、评价结果有反馈、反馈结果有应用”的全过程预算绩效管理机制。三是财务工作定岗定责、专职专责。现在财务工作日新月异，许多程序都是新系统，不经过培训根本无法上岗，财务人员疲于应付，根本无法起到监督的作用。对相关人员加强培训，特别是针对</w:t>
      </w:r>
      <w:r>
        <w:rPr>
          <w:rFonts w:hint="eastAsia" w:ascii="仿宋_GB2312" w:hAnsi="仿宋_GB2312" w:eastAsia="仿宋_GB2312"/>
          <w:b w:val="0"/>
          <w:sz w:val="32"/>
          <w:lang w:eastAsia="zh-CN"/>
        </w:rPr>
        <w:t>《中华人民共和国预算法》《</w:t>
      </w:r>
      <w:r>
        <w:rPr>
          <w:rFonts w:ascii="仿宋_GB2312" w:hAnsi="仿宋_GB2312" w:eastAsia="仿宋_GB2312"/>
          <w:b w:val="0"/>
          <w:sz w:val="32"/>
        </w:rPr>
        <w:t>行政事业单位会计制度》等学习培训，规范部门预算收支核算，切实提高部门预算收支管理水平。具体附整体支出绩效自评表，项目支出绩效自评表和评价报告。</w:t>
      </w:r>
    </w:p>
    <w:p w14:paraId="7AB99B2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0FE218B">
        <w:tblPrEx>
          <w:tblCellMar>
            <w:top w:w="0" w:type="dxa"/>
            <w:left w:w="108" w:type="dxa"/>
            <w:bottom w:w="0" w:type="dxa"/>
            <w:right w:w="108" w:type="dxa"/>
          </w:tblCellMar>
        </w:tblPrEx>
        <w:tc>
          <w:tcPr>
            <w:tcW w:w="8847" w:type="dxa"/>
            <w:gridSpan w:val="9"/>
            <w:vAlign w:val="center"/>
          </w:tcPr>
          <w:p w14:paraId="6833C570">
            <w:pPr>
              <w:jc w:val="center"/>
            </w:pPr>
            <w:r>
              <w:rPr>
                <w:rFonts w:ascii="宋体" w:hAnsi="宋体" w:eastAsia="宋体"/>
                <w:sz w:val="24"/>
              </w:rPr>
              <w:t>单位整体支出绩效自评表</w:t>
            </w:r>
          </w:p>
        </w:tc>
      </w:tr>
      <w:tr w14:paraId="6D5C2CE5">
        <w:tblPrEx>
          <w:tblCellMar>
            <w:top w:w="0" w:type="dxa"/>
            <w:left w:w="108" w:type="dxa"/>
            <w:bottom w:w="0" w:type="dxa"/>
            <w:right w:w="108" w:type="dxa"/>
          </w:tblCellMar>
        </w:tblPrEx>
        <w:tc>
          <w:tcPr>
            <w:tcW w:w="8847" w:type="dxa"/>
            <w:gridSpan w:val="9"/>
            <w:vAlign w:val="center"/>
          </w:tcPr>
          <w:p w14:paraId="336CF067">
            <w:pPr>
              <w:jc w:val="center"/>
            </w:pPr>
            <w:r>
              <w:rPr>
                <w:rFonts w:ascii="宋体" w:hAnsi="宋体" w:eastAsia="宋体"/>
                <w:sz w:val="24"/>
              </w:rPr>
              <w:t>（2024年度）</w:t>
            </w:r>
          </w:p>
        </w:tc>
      </w:tr>
      <w:tr w14:paraId="63ACFAF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8BD2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6EDB8ED">
            <w:pPr>
              <w:jc w:val="center"/>
            </w:pPr>
            <w:r>
              <w:rPr>
                <w:rFonts w:ascii="宋体" w:hAnsi="宋体" w:eastAsia="宋体"/>
                <w:sz w:val="16"/>
              </w:rPr>
              <w:t>新疆维吾尔自治区和田地区妇女联合会</w:t>
            </w:r>
          </w:p>
        </w:tc>
      </w:tr>
      <w:tr w14:paraId="583929D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821C2">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E714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69F4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5F706">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3A015">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6F39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158E2">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9739A">
            <w:pPr>
              <w:jc w:val="center"/>
            </w:pPr>
            <w:r>
              <w:rPr>
                <w:rFonts w:ascii="宋体" w:hAnsi="宋体" w:eastAsia="宋体"/>
                <w:sz w:val="16"/>
              </w:rPr>
              <w:t>得分</w:t>
            </w:r>
          </w:p>
        </w:tc>
      </w:tr>
      <w:tr w14:paraId="60719B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32C4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782B7">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B0F2A">
            <w:pPr>
              <w:jc w:val="center"/>
            </w:pPr>
            <w:r>
              <w:rPr>
                <w:rFonts w:ascii="宋体" w:hAnsi="宋体" w:eastAsia="宋体"/>
                <w:sz w:val="16"/>
              </w:rPr>
              <w:t>326.76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3D565">
            <w:pPr>
              <w:jc w:val="center"/>
            </w:pPr>
            <w:r>
              <w:rPr>
                <w:rFonts w:ascii="宋体" w:hAnsi="宋体" w:eastAsia="宋体"/>
                <w:sz w:val="16"/>
              </w:rPr>
              <w:t>525.37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FBA0D">
            <w:pPr>
              <w:jc w:val="center"/>
            </w:pPr>
            <w:r>
              <w:rPr>
                <w:rFonts w:ascii="宋体" w:hAnsi="宋体" w:eastAsia="宋体"/>
                <w:sz w:val="16"/>
              </w:rPr>
              <w:t>499.94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7DE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84474">
            <w:pPr>
              <w:jc w:val="center"/>
            </w:pPr>
            <w:r>
              <w:rPr>
                <w:rFonts w:ascii="宋体" w:hAnsi="宋体" w:eastAsia="宋体"/>
                <w:sz w:val="16"/>
              </w:rPr>
              <w:t>95.16%</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D894B">
            <w:pPr>
              <w:jc w:val="center"/>
            </w:pPr>
            <w:r>
              <w:rPr>
                <w:rFonts w:ascii="宋体" w:hAnsi="宋体" w:eastAsia="宋体"/>
                <w:sz w:val="16"/>
              </w:rPr>
              <w:t>9.52</w:t>
            </w:r>
          </w:p>
        </w:tc>
      </w:tr>
      <w:tr w14:paraId="14B185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CC06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8727A">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3B5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6B39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498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72E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C949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180FE">
            <w:pPr>
              <w:jc w:val="center"/>
            </w:pPr>
            <w:r>
              <w:rPr>
                <w:rFonts w:ascii="宋体" w:hAnsi="宋体" w:eastAsia="宋体"/>
                <w:sz w:val="16"/>
              </w:rPr>
              <w:t>—</w:t>
            </w:r>
          </w:p>
        </w:tc>
      </w:tr>
      <w:tr w14:paraId="575741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33A4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860E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EDA98">
            <w:pPr>
              <w:jc w:val="center"/>
            </w:pPr>
            <w:r>
              <w:rPr>
                <w:rFonts w:ascii="宋体" w:hAnsi="宋体" w:eastAsia="宋体"/>
                <w:sz w:val="16"/>
              </w:rPr>
              <w:t>303.96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BACCF">
            <w:pPr>
              <w:jc w:val="center"/>
            </w:pPr>
            <w:r>
              <w:rPr>
                <w:rFonts w:ascii="宋体" w:hAnsi="宋体" w:eastAsia="宋体"/>
                <w:sz w:val="16"/>
              </w:rPr>
              <w:t>414.80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130CA">
            <w:pPr>
              <w:jc w:val="center"/>
            </w:pPr>
            <w:r>
              <w:rPr>
                <w:rFonts w:ascii="宋体" w:hAnsi="宋体" w:eastAsia="宋体"/>
                <w:sz w:val="16"/>
              </w:rPr>
              <w:t>389.37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90D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9047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05DAA">
            <w:pPr>
              <w:jc w:val="center"/>
            </w:pPr>
            <w:r>
              <w:rPr>
                <w:rFonts w:ascii="宋体" w:hAnsi="宋体" w:eastAsia="宋体"/>
                <w:sz w:val="16"/>
              </w:rPr>
              <w:t>—</w:t>
            </w:r>
          </w:p>
        </w:tc>
      </w:tr>
      <w:tr w14:paraId="0CDB0D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D620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F35D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B5AB5">
            <w:pPr>
              <w:jc w:val="center"/>
            </w:pPr>
            <w:r>
              <w:rPr>
                <w:rFonts w:ascii="宋体" w:hAnsi="宋体" w:eastAsia="宋体"/>
                <w:sz w:val="16"/>
              </w:rPr>
              <w:t>22.80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A798E">
            <w:pPr>
              <w:jc w:val="center"/>
            </w:pPr>
            <w:r>
              <w:rPr>
                <w:rFonts w:ascii="宋体" w:hAnsi="宋体" w:eastAsia="宋体"/>
                <w:sz w:val="16"/>
              </w:rPr>
              <w:t>110.57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D86F0">
            <w:pPr>
              <w:jc w:val="center"/>
            </w:pPr>
            <w:r>
              <w:rPr>
                <w:rFonts w:ascii="宋体" w:hAnsi="宋体" w:eastAsia="宋体"/>
                <w:sz w:val="16"/>
              </w:rPr>
              <w:t>110.57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1F4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1D71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08729">
            <w:pPr>
              <w:jc w:val="center"/>
            </w:pPr>
            <w:r>
              <w:rPr>
                <w:rFonts w:ascii="宋体" w:hAnsi="宋体" w:eastAsia="宋体"/>
                <w:sz w:val="16"/>
              </w:rPr>
              <w:t>—</w:t>
            </w:r>
          </w:p>
        </w:tc>
      </w:tr>
      <w:tr w14:paraId="739F99E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7C54F">
            <w:pPr>
              <w:jc w:val="center"/>
            </w:pPr>
            <w:r>
              <w:rPr>
                <w:rFonts w:ascii="宋体" w:hAnsi="宋体" w:eastAsia="宋体"/>
                <w:sz w:val="16"/>
              </w:rPr>
              <w:t>年度总体目标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6F9052">
            <w:pPr>
              <w:jc w:val="center"/>
            </w:pPr>
            <w:r>
              <w:rPr>
                <w:rFonts w:ascii="宋体" w:hAnsi="宋体" w:eastAsia="宋体"/>
                <w:sz w:val="16"/>
              </w:rPr>
              <w:t>预期目标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EAAEF5">
            <w:pPr>
              <w:jc w:val="center"/>
            </w:pPr>
            <w:r>
              <w:rPr>
                <w:rFonts w:ascii="宋体" w:hAnsi="宋体" w:eastAsia="宋体"/>
                <w:sz w:val="16"/>
              </w:rPr>
              <w:t>实际完成目标</w:t>
            </w:r>
          </w:p>
        </w:tc>
      </w:tr>
      <w:tr w14:paraId="667960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671924"/>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E56084">
            <w:pPr>
              <w:jc w:val="both"/>
            </w:pPr>
            <w:r>
              <w:rPr>
                <w:rFonts w:hint="eastAsia" w:ascii="宋体" w:hAnsi="宋体"/>
                <w:sz w:val="16"/>
                <w:lang w:eastAsia="zh-CN"/>
              </w:rPr>
              <w:t>1.</w:t>
            </w:r>
            <w:r>
              <w:rPr>
                <w:rFonts w:ascii="宋体" w:hAnsi="宋体" w:eastAsia="宋体"/>
                <w:sz w:val="16"/>
              </w:rPr>
              <w:t>全力保障单位在职及退休人员工资及福利保障；保障单位的车辆正常运行；</w:t>
            </w:r>
            <w:r>
              <w:rPr>
                <w:rFonts w:ascii="宋体" w:hAnsi="宋体" w:eastAsia="宋体"/>
                <w:sz w:val="16"/>
              </w:rPr>
              <w:br w:type="textWrapping"/>
            </w:r>
            <w:r>
              <w:rPr>
                <w:rFonts w:ascii="宋体" w:hAnsi="宋体" w:eastAsia="宋体"/>
                <w:sz w:val="16"/>
              </w:rPr>
              <w:t>2、持续推进妇女素质提升工程。通过规范妇女视频讲座活动，“妇女之家”活动，丰富妇女文化生活，开展妇女工作宣传教育人数190万人次。</w:t>
            </w:r>
            <w:r>
              <w:rPr>
                <w:rFonts w:ascii="宋体" w:hAnsi="宋体" w:eastAsia="宋体"/>
                <w:sz w:val="16"/>
              </w:rPr>
              <w:br w:type="textWrapping"/>
            </w:r>
            <w:r>
              <w:rPr>
                <w:rFonts w:ascii="宋体" w:hAnsi="宋体" w:eastAsia="宋体"/>
                <w:sz w:val="16"/>
              </w:rPr>
              <w:t>3、持续促进妇女就业。做好妇女思想教育、宣传发动和技能培训工作，组织妇女工作业务骨干培训人数6000人次。</w:t>
            </w:r>
            <w:r>
              <w:rPr>
                <w:rFonts w:ascii="宋体" w:hAnsi="宋体" w:eastAsia="宋体"/>
                <w:sz w:val="16"/>
              </w:rPr>
              <w:br w:type="textWrapping"/>
            </w:r>
            <w:r>
              <w:rPr>
                <w:rFonts w:ascii="宋体" w:hAnsi="宋体" w:eastAsia="宋体"/>
                <w:sz w:val="16"/>
              </w:rPr>
              <w:t>4、做好妇女婚姻家庭矛盾纠纷调解工作，把婚姻家庭矛盾纠纷调解作为稳定家庭、稳定社会的一项基础性工作深入推进，通过强化法治教育、推进家庭美德建设、维护家庭关系稳定、跟进婚姻家庭矛盾调解和心理疏导等工作，形成合理化解婚姻家庭矛盾纠纷的工作格局，婚姻家庭纠纷调解率95%以上。</w:t>
            </w:r>
            <w:r>
              <w:rPr>
                <w:rFonts w:ascii="宋体" w:hAnsi="宋体" w:eastAsia="宋体"/>
                <w:sz w:val="16"/>
              </w:rPr>
              <w:br w:type="textWrapping"/>
            </w:r>
            <w:r>
              <w:rPr>
                <w:rFonts w:ascii="宋体" w:hAnsi="宋体" w:eastAsia="宋体"/>
                <w:sz w:val="16"/>
              </w:rPr>
              <w:t>5、进一步建立健全、完善和规范常态排查梳理解决问题机制，妇女心理疏导问题解决率达到95%以上。</w:t>
            </w:r>
            <w:r>
              <w:rPr>
                <w:rFonts w:ascii="宋体" w:hAnsi="宋体" w:eastAsia="宋体"/>
                <w:sz w:val="16"/>
              </w:rPr>
              <w:br w:type="textWrapping"/>
            </w:r>
            <w:r>
              <w:rPr>
                <w:rFonts w:ascii="宋体" w:hAnsi="宋体" w:eastAsia="宋体"/>
                <w:sz w:val="16"/>
              </w:rPr>
              <w:t>6、继续实施好“两癌”救助公益项目，为全地区农村妇女“两癌”治疗提供帮助、减轻患者家庭经济负担，让她们感受到党和政府以及社会大家庭的关心帮助的同时，为乡村振兴发挥积极作用。</w:t>
            </w:r>
            <w:r>
              <w:rPr>
                <w:rFonts w:ascii="宋体" w:hAnsi="宋体" w:eastAsia="宋体"/>
                <w:sz w:val="16"/>
              </w:rPr>
              <w:br w:type="textWrapping"/>
            </w:r>
            <w:r>
              <w:rPr>
                <w:rFonts w:ascii="宋体" w:hAnsi="宋体" w:eastAsia="宋体"/>
                <w:sz w:val="16"/>
              </w:rPr>
              <w:t>7.要下基层、县市、成员单位发现、解决存在问题，促进“两个规划”任务如期完成。</w:t>
            </w:r>
            <w:r>
              <w:rPr>
                <w:rFonts w:ascii="宋体" w:hAnsi="宋体" w:eastAsia="宋体"/>
                <w:sz w:val="16"/>
              </w:rPr>
              <w:br w:type="textWrapping"/>
            </w:r>
            <w:r>
              <w:rPr>
                <w:rFonts w:ascii="宋体" w:hAnsi="宋体" w:eastAsia="宋体"/>
                <w:sz w:val="16"/>
              </w:rPr>
              <w:t>8.完成妇联“八项行动”提升妇女素质，开展法治宣讲，做好就业、疏导、调解、关爱、保障等工作，分县市包干指导，常态做好督促、检查工作。</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693096">
            <w:pPr>
              <w:jc w:val="both"/>
            </w:pPr>
            <w:r>
              <w:rPr>
                <w:rFonts w:hint="eastAsia" w:ascii="宋体" w:hAnsi="宋体"/>
                <w:sz w:val="16"/>
                <w:lang w:eastAsia="zh-CN"/>
              </w:rPr>
              <w:t>截至2024</w:t>
            </w:r>
            <w:r>
              <w:rPr>
                <w:rFonts w:ascii="宋体" w:hAnsi="宋体" w:eastAsia="宋体"/>
                <w:sz w:val="16"/>
              </w:rPr>
              <w:t>年12月31日，本单位实际完成全力保障单位在职及退休人员工资及福利保障；保障单位的车辆正常运行；开展妇女工作宣传教育人数1900万人次；组织妇女工作业务骨干培训人数6000人次。实际形成支出499.94万元，通过完成以上工作，为全地区农村妇女“两癌”治疗提供帮助、减轻患者家庭经济负担，让她们感受到党和政府以及社会大家庭的关心帮助的同时，为乡村振兴发挥积极作用。</w:t>
            </w:r>
          </w:p>
        </w:tc>
      </w:tr>
      <w:tr w14:paraId="4B484D5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CA33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7B92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FA9D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7C86A">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2646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BDCC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8CCF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0F199">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40DCB">
            <w:pPr>
              <w:jc w:val="center"/>
            </w:pPr>
            <w:r>
              <w:rPr>
                <w:rFonts w:ascii="宋体" w:hAnsi="宋体" w:eastAsia="宋体"/>
                <w:sz w:val="16"/>
              </w:rPr>
              <w:t>得分</w:t>
            </w:r>
          </w:p>
        </w:tc>
      </w:tr>
      <w:tr w14:paraId="1F79CF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E4A63">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41EC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C6BD7">
            <w:pPr>
              <w:jc w:val="center"/>
            </w:pPr>
            <w:r>
              <w:rPr>
                <w:rFonts w:hint="eastAsia" w:ascii="宋体" w:hAnsi="宋体"/>
                <w:sz w:val="16"/>
                <w:lang w:eastAsia="zh-CN"/>
              </w:rPr>
              <w:t>“三公”经费</w:t>
            </w:r>
            <w:r>
              <w:rPr>
                <w:rFonts w:ascii="宋体" w:hAnsi="宋体" w:eastAsia="宋体"/>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4EA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75B69">
            <w:pPr>
              <w:jc w:val="center"/>
            </w:pPr>
            <w:r>
              <w:rPr>
                <w:rFonts w:ascii="宋体" w:hAnsi="宋体" w:eastAsia="宋体"/>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D19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9EA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9E9E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0748F">
            <w:pPr>
              <w:jc w:val="center"/>
            </w:pPr>
            <w:r>
              <w:rPr>
                <w:rFonts w:ascii="宋体" w:hAnsi="宋体" w:eastAsia="宋体"/>
                <w:sz w:val="16"/>
              </w:rPr>
              <w:t>10</w:t>
            </w:r>
          </w:p>
        </w:tc>
      </w:tr>
      <w:tr w14:paraId="297967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EC6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956E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1F4D3">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C1F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157B7">
            <w:pPr>
              <w:jc w:val="center"/>
            </w:pPr>
            <w:r>
              <w:rPr>
                <w:rFonts w:ascii="宋体" w:hAnsi="宋体" w:eastAsia="宋体"/>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942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737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146E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A8B13">
            <w:pPr>
              <w:jc w:val="center"/>
            </w:pPr>
            <w:r>
              <w:rPr>
                <w:rFonts w:ascii="宋体" w:hAnsi="宋体" w:eastAsia="宋体"/>
                <w:sz w:val="16"/>
              </w:rPr>
              <w:t>10</w:t>
            </w:r>
          </w:p>
        </w:tc>
      </w:tr>
      <w:tr w14:paraId="4B643A9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CE0B4">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FC64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87E5E">
            <w:pPr>
              <w:jc w:val="center"/>
            </w:pPr>
            <w:r>
              <w:rPr>
                <w:rFonts w:ascii="宋体" w:hAnsi="宋体" w:eastAsia="宋体"/>
                <w:sz w:val="16"/>
              </w:rPr>
              <w:t>重点工作完成率（%）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1E7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E8663">
            <w:pPr>
              <w:jc w:val="center"/>
            </w:pPr>
            <w:r>
              <w:rPr>
                <w:rFonts w:ascii="宋体" w:hAnsi="宋体" w:eastAsia="宋体"/>
                <w:sz w:val="16"/>
              </w:rPr>
              <w:t>会议要求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A2E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601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0412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36EE4">
            <w:pPr>
              <w:jc w:val="center"/>
            </w:pPr>
            <w:r>
              <w:rPr>
                <w:rFonts w:ascii="宋体" w:hAnsi="宋体" w:eastAsia="宋体"/>
                <w:sz w:val="16"/>
              </w:rPr>
              <w:t>10</w:t>
            </w:r>
          </w:p>
        </w:tc>
      </w:tr>
      <w:tr w14:paraId="5B778E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05F7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CFF1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F34E5">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9AA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E9D58">
            <w:pPr>
              <w:jc w:val="center"/>
            </w:pPr>
            <w:r>
              <w:rPr>
                <w:rFonts w:ascii="宋体" w:hAnsi="宋体" w:eastAsia="宋体"/>
                <w:sz w:val="16"/>
              </w:rPr>
              <w:t>财政文件要求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66E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34A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0066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C0B8B">
            <w:pPr>
              <w:jc w:val="center"/>
            </w:pPr>
            <w:r>
              <w:rPr>
                <w:rFonts w:ascii="宋体" w:hAnsi="宋体" w:eastAsia="宋体"/>
                <w:sz w:val="16"/>
              </w:rPr>
              <w:t>10</w:t>
            </w:r>
          </w:p>
        </w:tc>
      </w:tr>
      <w:tr w14:paraId="219E64F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F76B6">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BAB0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E9427">
            <w:pPr>
              <w:jc w:val="center"/>
            </w:pPr>
            <w:r>
              <w:rPr>
                <w:rFonts w:ascii="宋体" w:hAnsi="宋体" w:eastAsia="宋体"/>
                <w:sz w:val="16"/>
              </w:rPr>
              <w:t>组织妇女工作业务骨干培训人数（人）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A551E">
            <w:pPr>
              <w:jc w:val="center"/>
            </w:pPr>
            <w:r>
              <w:rPr>
                <w:rFonts w:hint="eastAsia" w:ascii="宋体" w:hAnsi="宋体"/>
                <w:sz w:val="16"/>
                <w:lang w:eastAsia="zh-CN"/>
              </w:rPr>
              <w:t>≥</w:t>
            </w:r>
            <w:r>
              <w:rPr>
                <w:rFonts w:ascii="宋体" w:hAnsi="宋体" w:eastAsia="宋体"/>
                <w:sz w:val="16"/>
              </w:rPr>
              <w:t>6000人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6564A">
            <w:pPr>
              <w:jc w:val="center"/>
            </w:pPr>
            <w:r>
              <w:rPr>
                <w:rFonts w:ascii="宋体" w:hAnsi="宋体" w:eastAsia="宋体"/>
                <w:sz w:val="16"/>
              </w:rPr>
              <w:t>两个《规划》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DA3B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40BB8">
            <w:pPr>
              <w:jc w:val="center"/>
            </w:pPr>
            <w:r>
              <w:rPr>
                <w:rFonts w:ascii="宋体" w:hAnsi="宋体" w:eastAsia="宋体"/>
                <w:sz w:val="16"/>
              </w:rPr>
              <w:t>6000人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C9D1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5381D">
            <w:pPr>
              <w:jc w:val="center"/>
            </w:pPr>
            <w:r>
              <w:rPr>
                <w:rFonts w:ascii="宋体" w:hAnsi="宋体" w:eastAsia="宋体"/>
                <w:sz w:val="16"/>
              </w:rPr>
              <w:t>5</w:t>
            </w:r>
          </w:p>
        </w:tc>
      </w:tr>
      <w:tr w14:paraId="3775D5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0E55F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2496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E184D">
            <w:pPr>
              <w:jc w:val="center"/>
            </w:pPr>
            <w:r>
              <w:rPr>
                <w:rFonts w:ascii="宋体" w:hAnsi="宋体" w:eastAsia="宋体"/>
                <w:sz w:val="16"/>
              </w:rPr>
              <w:t>开展妇女工作宣传教育人数（万人次）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07097">
            <w:pPr>
              <w:jc w:val="center"/>
            </w:pPr>
            <w:r>
              <w:rPr>
                <w:rFonts w:hint="eastAsia" w:ascii="宋体" w:hAnsi="宋体"/>
                <w:sz w:val="16"/>
                <w:lang w:eastAsia="zh-CN"/>
              </w:rPr>
              <w:t>≥</w:t>
            </w:r>
            <w:r>
              <w:rPr>
                <w:rFonts w:ascii="宋体" w:hAnsi="宋体" w:eastAsia="宋体"/>
                <w:sz w:val="16"/>
              </w:rPr>
              <w:t>1900万人次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A8FDE">
            <w:pPr>
              <w:jc w:val="center"/>
            </w:pPr>
            <w:r>
              <w:rPr>
                <w:rFonts w:ascii="宋体" w:hAnsi="宋体" w:eastAsia="宋体"/>
                <w:sz w:val="16"/>
              </w:rPr>
              <w:t>两个《规划》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00E4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1330C">
            <w:pPr>
              <w:jc w:val="center"/>
            </w:pPr>
            <w:r>
              <w:rPr>
                <w:rFonts w:ascii="宋体" w:hAnsi="宋体" w:eastAsia="宋体"/>
                <w:sz w:val="16"/>
              </w:rPr>
              <w:t>1900万人次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6748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2798C">
            <w:pPr>
              <w:jc w:val="center"/>
            </w:pPr>
            <w:r>
              <w:rPr>
                <w:rFonts w:ascii="宋体" w:hAnsi="宋体" w:eastAsia="宋体"/>
                <w:sz w:val="16"/>
              </w:rPr>
              <w:t>5</w:t>
            </w:r>
          </w:p>
        </w:tc>
      </w:tr>
      <w:tr w14:paraId="0E84A3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D327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4E5F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2B9B5">
            <w:pPr>
              <w:jc w:val="center"/>
            </w:pPr>
            <w:r>
              <w:rPr>
                <w:rFonts w:ascii="宋体" w:hAnsi="宋体" w:eastAsia="宋体"/>
                <w:sz w:val="16"/>
              </w:rPr>
              <w:t>全民宣讲活动妇女参与覆盖率（%）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1DEA1">
            <w:pPr>
              <w:jc w:val="center"/>
            </w:pPr>
            <w:r>
              <w:rPr>
                <w:rFonts w:hint="eastAsia" w:ascii="宋体" w:hAnsi="宋体"/>
                <w:sz w:val="16"/>
                <w:lang w:eastAsia="zh-CN"/>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6F3C3">
            <w:pPr>
              <w:jc w:val="center"/>
            </w:pPr>
            <w:r>
              <w:rPr>
                <w:rFonts w:ascii="宋体" w:hAnsi="宋体" w:eastAsia="宋体"/>
                <w:sz w:val="16"/>
              </w:rPr>
              <w:t>两个《规划》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EAC7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8616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B931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2CC98">
            <w:pPr>
              <w:jc w:val="center"/>
            </w:pPr>
            <w:r>
              <w:rPr>
                <w:rFonts w:ascii="宋体" w:hAnsi="宋体" w:eastAsia="宋体"/>
                <w:sz w:val="16"/>
              </w:rPr>
              <w:t>5</w:t>
            </w:r>
          </w:p>
        </w:tc>
      </w:tr>
      <w:tr w14:paraId="2322A0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834B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8479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F7859">
            <w:pPr>
              <w:jc w:val="center"/>
            </w:pPr>
            <w:r>
              <w:rPr>
                <w:rFonts w:ascii="宋体" w:hAnsi="宋体" w:eastAsia="宋体"/>
                <w:sz w:val="16"/>
              </w:rPr>
              <w:t>全区妇女参加技能培训覆盖率（%）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46647">
            <w:pPr>
              <w:jc w:val="center"/>
            </w:pPr>
            <w:r>
              <w:rPr>
                <w:rFonts w:hint="eastAsia" w:ascii="宋体" w:hAnsi="宋体"/>
                <w:sz w:val="16"/>
                <w:lang w:eastAsia="zh-CN"/>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1D90F">
            <w:pPr>
              <w:jc w:val="center"/>
            </w:pPr>
            <w:r>
              <w:rPr>
                <w:rFonts w:ascii="宋体" w:hAnsi="宋体" w:eastAsia="宋体"/>
                <w:sz w:val="16"/>
              </w:rPr>
              <w:t>两个《规划》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7563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2A24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7749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F32BC">
            <w:pPr>
              <w:jc w:val="center"/>
            </w:pPr>
            <w:r>
              <w:rPr>
                <w:rFonts w:ascii="宋体" w:hAnsi="宋体" w:eastAsia="宋体"/>
                <w:sz w:val="16"/>
              </w:rPr>
              <w:t>5</w:t>
            </w:r>
          </w:p>
        </w:tc>
      </w:tr>
      <w:tr w14:paraId="496EB4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85DA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F028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E2EAE">
            <w:pPr>
              <w:jc w:val="center"/>
            </w:pPr>
            <w:r>
              <w:rPr>
                <w:rFonts w:ascii="宋体" w:hAnsi="宋体" w:eastAsia="宋体"/>
                <w:sz w:val="16"/>
              </w:rPr>
              <w:t>妇女心理疏导问题解决率（%）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55A58">
            <w:pPr>
              <w:jc w:val="center"/>
            </w:pPr>
            <w:r>
              <w:rPr>
                <w:rFonts w:hint="eastAsia" w:ascii="宋体" w:hAnsi="宋体"/>
                <w:sz w:val="16"/>
                <w:lang w:eastAsia="zh-CN"/>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CABF4">
            <w:pPr>
              <w:jc w:val="center"/>
            </w:pPr>
            <w:r>
              <w:rPr>
                <w:rFonts w:ascii="宋体" w:hAnsi="宋体" w:eastAsia="宋体"/>
                <w:sz w:val="16"/>
              </w:rPr>
              <w:t>两个《规划》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2BD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DD16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8546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CD8C6">
            <w:pPr>
              <w:jc w:val="center"/>
            </w:pPr>
            <w:r>
              <w:rPr>
                <w:rFonts w:ascii="宋体" w:hAnsi="宋体" w:eastAsia="宋体"/>
                <w:sz w:val="16"/>
              </w:rPr>
              <w:t>10</w:t>
            </w:r>
          </w:p>
        </w:tc>
      </w:tr>
      <w:tr w14:paraId="32D6549E">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834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DD3F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682B9">
            <w:pPr>
              <w:jc w:val="center"/>
            </w:pPr>
            <w:r>
              <w:rPr>
                <w:rFonts w:ascii="宋体" w:hAnsi="宋体" w:eastAsia="宋体"/>
                <w:sz w:val="16"/>
              </w:rPr>
              <w:t>开展妇女宣传工作完成及时率（%）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EEAA4">
            <w:pPr>
              <w:jc w:val="center"/>
            </w:pPr>
            <w:r>
              <w:rPr>
                <w:rFonts w:hint="eastAsia" w:ascii="宋体" w:hAnsi="宋体"/>
                <w:sz w:val="16"/>
                <w:lang w:eastAsia="zh-CN"/>
              </w:rPr>
              <w:t>≥</w:t>
            </w: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D095A">
            <w:pPr>
              <w:jc w:val="center"/>
            </w:pPr>
            <w:r>
              <w:rPr>
                <w:rFonts w:ascii="宋体" w:hAnsi="宋体" w:eastAsia="宋体"/>
                <w:sz w:val="16"/>
              </w:rPr>
              <w:t>两个《规划》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B49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986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D8AE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E6289">
            <w:pPr>
              <w:jc w:val="center"/>
            </w:pPr>
            <w:r>
              <w:rPr>
                <w:rFonts w:ascii="宋体" w:hAnsi="宋体" w:eastAsia="宋体"/>
                <w:sz w:val="16"/>
              </w:rPr>
              <w:t>10</w:t>
            </w:r>
          </w:p>
        </w:tc>
      </w:tr>
      <w:tr w14:paraId="402612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33093">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67E8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CB1AC">
            <w:pPr>
              <w:jc w:val="center"/>
            </w:pPr>
            <w:r>
              <w:rPr>
                <w:rFonts w:ascii="宋体" w:hAnsi="宋体" w:eastAsia="宋体"/>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C817A">
            <w:pPr>
              <w:jc w:val="center"/>
            </w:pPr>
            <w:r>
              <w:rPr>
                <w:rFonts w:hint="eastAsia" w:ascii="宋体" w:hAnsi="宋体"/>
                <w:sz w:val="16"/>
                <w:lang w:eastAsia="zh-CN"/>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3BEBA">
            <w:pPr>
              <w:jc w:val="center"/>
            </w:pPr>
            <w:r>
              <w:rPr>
                <w:rFonts w:ascii="宋体" w:hAnsi="宋体" w:eastAsia="宋体"/>
                <w:sz w:val="16"/>
              </w:rPr>
              <w:t>考核达标要求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74F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DCC9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14AB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706E3">
            <w:pPr>
              <w:jc w:val="center"/>
            </w:pPr>
            <w:r>
              <w:rPr>
                <w:rFonts w:ascii="宋体" w:hAnsi="宋体" w:eastAsia="宋体"/>
                <w:sz w:val="16"/>
              </w:rPr>
              <w:t>10</w:t>
            </w:r>
          </w:p>
        </w:tc>
      </w:tr>
    </w:tbl>
    <w:p w14:paraId="15CCD9E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AA242E6">
        <w:tblPrEx>
          <w:tblCellMar>
            <w:top w:w="0" w:type="dxa"/>
            <w:left w:w="108" w:type="dxa"/>
            <w:bottom w:w="0" w:type="dxa"/>
            <w:right w:w="108" w:type="dxa"/>
          </w:tblCellMar>
        </w:tblPrEx>
        <w:tc>
          <w:tcPr>
            <w:tcW w:w="8847" w:type="dxa"/>
            <w:gridSpan w:val="9"/>
            <w:vAlign w:val="center"/>
          </w:tcPr>
          <w:p w14:paraId="0D15CD46">
            <w:pPr>
              <w:jc w:val="center"/>
            </w:pPr>
            <w:r>
              <w:rPr>
                <w:rFonts w:ascii="宋体" w:hAnsi="宋体" w:eastAsia="宋体"/>
                <w:sz w:val="24"/>
              </w:rPr>
              <w:t>项目支出绩效自评表</w:t>
            </w:r>
          </w:p>
        </w:tc>
      </w:tr>
      <w:tr w14:paraId="33507160">
        <w:tblPrEx>
          <w:tblCellMar>
            <w:top w:w="0" w:type="dxa"/>
            <w:left w:w="108" w:type="dxa"/>
            <w:bottom w:w="0" w:type="dxa"/>
            <w:right w:w="108" w:type="dxa"/>
          </w:tblCellMar>
        </w:tblPrEx>
        <w:tc>
          <w:tcPr>
            <w:tcW w:w="8847" w:type="dxa"/>
            <w:gridSpan w:val="9"/>
            <w:vAlign w:val="center"/>
          </w:tcPr>
          <w:p w14:paraId="441C28FB">
            <w:pPr>
              <w:jc w:val="center"/>
            </w:pPr>
            <w:r>
              <w:rPr>
                <w:rFonts w:ascii="宋体" w:hAnsi="宋体" w:eastAsia="宋体"/>
                <w:sz w:val="24"/>
              </w:rPr>
              <w:t>(2024年度)</w:t>
            </w:r>
          </w:p>
        </w:tc>
      </w:tr>
      <w:tr w14:paraId="7075C8C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5D86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BAC1D4A">
            <w:pPr>
              <w:jc w:val="center"/>
            </w:pPr>
            <w:r>
              <w:rPr>
                <w:rFonts w:ascii="宋体" w:hAnsi="宋体" w:eastAsia="宋体"/>
                <w:sz w:val="16"/>
              </w:rPr>
              <w:t>2024年妇女儿童工作经费</w:t>
            </w:r>
          </w:p>
        </w:tc>
      </w:tr>
      <w:tr w14:paraId="4CFEBAE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5846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1E288E">
            <w:pPr>
              <w:jc w:val="center"/>
            </w:pPr>
            <w:r>
              <w:rPr>
                <w:rFonts w:ascii="宋体" w:hAnsi="宋体" w:eastAsia="宋体"/>
                <w:sz w:val="16"/>
              </w:rPr>
              <w:t>新疆维吾尔自治区和田地区妇女联合会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4811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303AEB">
            <w:pPr>
              <w:jc w:val="center"/>
            </w:pPr>
            <w:r>
              <w:rPr>
                <w:rFonts w:ascii="宋体" w:hAnsi="宋体" w:eastAsia="宋体"/>
                <w:sz w:val="16"/>
              </w:rPr>
              <w:t>新疆维吾尔自治区和田地区妇女联合会</w:t>
            </w:r>
          </w:p>
        </w:tc>
      </w:tr>
      <w:tr w14:paraId="09B3111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AD50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4BA9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E27B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7AA0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D3BB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91A6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5C08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1104A">
            <w:pPr>
              <w:jc w:val="center"/>
            </w:pPr>
            <w:r>
              <w:rPr>
                <w:rFonts w:ascii="宋体" w:hAnsi="宋体" w:eastAsia="宋体"/>
                <w:sz w:val="16"/>
              </w:rPr>
              <w:t>得分</w:t>
            </w:r>
          </w:p>
        </w:tc>
      </w:tr>
      <w:tr w14:paraId="2A7D2F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D545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03BF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7B142">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D0C1F">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AFB07">
            <w:pPr>
              <w:jc w:val="center"/>
            </w:pPr>
            <w:r>
              <w:rPr>
                <w:rFonts w:ascii="宋体" w:hAnsi="宋体" w:eastAsia="宋体"/>
                <w:sz w:val="16"/>
              </w:rPr>
              <w:t>34.83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837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7EFFC">
            <w:pPr>
              <w:jc w:val="center"/>
            </w:pPr>
            <w:r>
              <w:rPr>
                <w:rFonts w:ascii="宋体" w:hAnsi="宋体" w:eastAsia="宋体"/>
                <w:sz w:val="16"/>
              </w:rPr>
              <w:t xml:space="preserve">99.51%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AE35F">
            <w:pPr>
              <w:jc w:val="center"/>
            </w:pPr>
            <w:r>
              <w:rPr>
                <w:rFonts w:ascii="宋体" w:hAnsi="宋体" w:eastAsia="宋体"/>
                <w:sz w:val="16"/>
              </w:rPr>
              <w:t>9.88分</w:t>
            </w:r>
          </w:p>
        </w:tc>
      </w:tr>
      <w:tr w14:paraId="17827C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838C5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06AE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F7F1B">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70999">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D61F1">
            <w:pPr>
              <w:jc w:val="center"/>
            </w:pPr>
            <w:r>
              <w:rPr>
                <w:rFonts w:ascii="宋体" w:hAnsi="宋体" w:eastAsia="宋体"/>
                <w:sz w:val="16"/>
              </w:rPr>
              <w:t>34.83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C41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4DE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FED32">
            <w:pPr>
              <w:jc w:val="center"/>
            </w:pPr>
            <w:r>
              <w:rPr>
                <w:rFonts w:ascii="宋体" w:hAnsi="宋体" w:eastAsia="宋体"/>
                <w:sz w:val="16"/>
              </w:rPr>
              <w:t>—</w:t>
            </w:r>
          </w:p>
        </w:tc>
      </w:tr>
      <w:tr w14:paraId="4387B6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34B03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90AB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A50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AFC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B32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33B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9E6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F51F8">
            <w:pPr>
              <w:jc w:val="center"/>
            </w:pPr>
            <w:r>
              <w:rPr>
                <w:rFonts w:ascii="宋体" w:hAnsi="宋体" w:eastAsia="宋体"/>
                <w:sz w:val="16"/>
              </w:rPr>
              <w:t>—</w:t>
            </w:r>
          </w:p>
        </w:tc>
      </w:tr>
      <w:tr w14:paraId="51F7DF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F4586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B7BD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727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554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E20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64A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333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AFAC7">
            <w:pPr>
              <w:jc w:val="center"/>
            </w:pPr>
            <w:r>
              <w:rPr>
                <w:rFonts w:ascii="宋体" w:hAnsi="宋体" w:eastAsia="宋体"/>
                <w:sz w:val="16"/>
              </w:rPr>
              <w:t>—</w:t>
            </w:r>
          </w:p>
        </w:tc>
      </w:tr>
      <w:tr w14:paraId="3B5F80C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6B3E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5E6E6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340A52">
            <w:pPr>
              <w:jc w:val="center"/>
            </w:pPr>
            <w:r>
              <w:rPr>
                <w:rFonts w:ascii="宋体" w:hAnsi="宋体" w:eastAsia="宋体"/>
                <w:sz w:val="16"/>
              </w:rPr>
              <w:t>实际完成情况</w:t>
            </w:r>
          </w:p>
        </w:tc>
      </w:tr>
      <w:tr w14:paraId="23C80A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C2134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11230F">
            <w:pPr>
              <w:jc w:val="both"/>
            </w:pPr>
            <w:r>
              <w:rPr>
                <w:rFonts w:ascii="宋体" w:hAnsi="宋体" w:eastAsia="宋体"/>
                <w:sz w:val="16"/>
              </w:rPr>
              <w:t>本年度全地区各级妇女组织紧紧围绕</w:t>
            </w:r>
            <w:r>
              <w:rPr>
                <w:rFonts w:hint="eastAsia" w:ascii="宋体" w:hAnsi="宋体"/>
                <w:sz w:val="16"/>
                <w:lang w:eastAsia="zh-CN"/>
              </w:rPr>
              <w:t>维护</w:t>
            </w:r>
            <w:bookmarkStart w:id="0" w:name="_GoBack"/>
            <w:bookmarkEnd w:id="0"/>
            <w:r>
              <w:rPr>
                <w:rFonts w:ascii="宋体" w:hAnsi="宋体" w:eastAsia="宋体"/>
                <w:sz w:val="16"/>
              </w:rPr>
              <w:t>社会稳定和长治久安总目标，紧扣社会稳定和</w:t>
            </w:r>
            <w:r>
              <w:rPr>
                <w:rFonts w:hint="eastAsia" w:ascii="宋体" w:hAnsi="宋体"/>
                <w:sz w:val="16"/>
                <w:lang w:eastAsia="zh-CN"/>
              </w:rPr>
              <w:t>乡村振兴</w:t>
            </w:r>
            <w:r>
              <w:rPr>
                <w:rFonts w:ascii="宋体" w:hAnsi="宋体" w:eastAsia="宋体"/>
                <w:sz w:val="16"/>
              </w:rPr>
              <w:t>两大任务全力落实地委关于妇女工作的决策部署，细化工作方案，狠抓落实推动妇女工作。组织培训妇女工作业务骨干人数不少于6000人；妇女优秀代表巡回宣讲人数30人。</w:t>
            </w:r>
            <w:r>
              <w:rPr>
                <w:rFonts w:hint="eastAsia" w:ascii="宋体" w:hAnsi="宋体"/>
                <w:sz w:val="16"/>
                <w:lang w:eastAsia="zh-CN"/>
              </w:rPr>
              <w:t>提高</w:t>
            </w:r>
            <w:r>
              <w:rPr>
                <w:rFonts w:ascii="宋体" w:hAnsi="宋体" w:eastAsia="宋体"/>
                <w:sz w:val="16"/>
              </w:rPr>
              <w:t>妇女创业就业率，提升家庭收入。积极主动发挥妇女半边天作用，努力克服等靠要的思想，</w:t>
            </w:r>
            <w:r>
              <w:rPr>
                <w:rFonts w:hint="eastAsia" w:ascii="宋体" w:hAnsi="宋体"/>
                <w:sz w:val="16"/>
                <w:lang w:eastAsia="zh-CN"/>
              </w:rPr>
              <w:t>全面推进乡村振兴</w:t>
            </w:r>
            <w:r>
              <w:rPr>
                <w:rFonts w:ascii="宋体" w:hAnsi="宋体" w:eastAsia="宋体"/>
                <w:sz w:val="16"/>
              </w:rPr>
              <w:t>。保证项目于2024年12月31日完成实施。</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F7ADB3">
            <w:pPr>
              <w:jc w:val="both"/>
            </w:pPr>
            <w:r>
              <w:rPr>
                <w:rFonts w:hint="eastAsia" w:ascii="宋体" w:hAnsi="宋体"/>
                <w:sz w:val="16"/>
                <w:lang w:eastAsia="zh-CN"/>
              </w:rPr>
              <w:t>截至</w:t>
            </w:r>
            <w:r>
              <w:rPr>
                <w:rFonts w:ascii="宋体" w:hAnsi="宋体" w:eastAsia="宋体"/>
                <w:sz w:val="16"/>
              </w:rPr>
              <w:t>2024年12月31日，项目实际支出34.83万元，已完成组织培训妇女工作业务骨干人数6000人；妇女优秀代表巡回宣讲人数30人。通过本项目的实施，提高妇女创业就业率，提升家庭收入。积极主动发挥妇女半边天作用，努力克服等靠要的思想，达到了保障全区妇女工作业务、提升妇女业务技能的效益，受益对象满意度达到90%。</w:t>
            </w:r>
          </w:p>
        </w:tc>
      </w:tr>
      <w:tr w14:paraId="1C9CA6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C0B09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5402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D2D7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F05F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5F96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7885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B7B1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282B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E1F3D">
            <w:pPr>
              <w:jc w:val="center"/>
            </w:pPr>
            <w:r>
              <w:rPr>
                <w:rFonts w:ascii="宋体" w:hAnsi="宋体" w:eastAsia="宋体"/>
                <w:sz w:val="16"/>
              </w:rPr>
              <w:t>偏差原因分析及改进措施</w:t>
            </w:r>
          </w:p>
        </w:tc>
      </w:tr>
      <w:tr w14:paraId="31926A9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E7E7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A00F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B68F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39A39">
            <w:pPr>
              <w:jc w:val="center"/>
            </w:pPr>
            <w:r>
              <w:rPr>
                <w:rFonts w:ascii="宋体" w:hAnsi="宋体" w:eastAsia="宋体"/>
                <w:sz w:val="16"/>
              </w:rPr>
              <w:t>组织妇女工作业务培训人数（人）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3A77D">
            <w:pPr>
              <w:jc w:val="center"/>
            </w:pPr>
            <w:r>
              <w:rPr>
                <w:rFonts w:ascii="宋体" w:hAnsi="宋体" w:eastAsia="宋体"/>
                <w:sz w:val="16"/>
              </w:rPr>
              <w:t>≥6000人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2E1F4">
            <w:pPr>
              <w:jc w:val="center"/>
            </w:pPr>
            <w:r>
              <w:rPr>
                <w:rFonts w:ascii="宋体" w:hAnsi="宋体" w:eastAsia="宋体"/>
                <w:sz w:val="16"/>
              </w:rPr>
              <w:t>=6000人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489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A85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72289">
            <w:pPr>
              <w:jc w:val="center"/>
            </w:pPr>
          </w:p>
        </w:tc>
      </w:tr>
      <w:tr w14:paraId="06BAA0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67F7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6AC7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9030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2EA1F">
            <w:pPr>
              <w:jc w:val="center"/>
            </w:pPr>
            <w:r>
              <w:rPr>
                <w:rFonts w:ascii="宋体" w:hAnsi="宋体" w:eastAsia="宋体"/>
                <w:sz w:val="16"/>
              </w:rPr>
              <w:t>妇女优秀代表巡回宣讲人数（人）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D1583">
            <w:pPr>
              <w:jc w:val="center"/>
            </w:pPr>
            <w:r>
              <w:rPr>
                <w:rFonts w:ascii="宋体" w:hAnsi="宋体" w:eastAsia="宋体"/>
                <w:sz w:val="16"/>
              </w:rPr>
              <w: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0CC4F">
            <w:pPr>
              <w:jc w:val="center"/>
            </w:pPr>
            <w:r>
              <w:rPr>
                <w:rFonts w:ascii="宋体" w:hAnsi="宋体" w:eastAsia="宋体"/>
                <w:sz w:val="16"/>
              </w:rPr>
              <w: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9B18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832D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8126F">
            <w:pPr>
              <w:jc w:val="center"/>
            </w:pPr>
          </w:p>
        </w:tc>
      </w:tr>
      <w:tr w14:paraId="711B8C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114E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8AF01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0210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85F27">
            <w:pPr>
              <w:jc w:val="center"/>
            </w:pPr>
            <w:r>
              <w:rPr>
                <w:rFonts w:ascii="宋体" w:hAnsi="宋体" w:eastAsia="宋体"/>
                <w:sz w:val="16"/>
              </w:rPr>
              <w:t>全民宣讲活动妇女覆盖率（%）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A1FE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6E2E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7839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D8D5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B5892">
            <w:pPr>
              <w:jc w:val="center"/>
            </w:pPr>
          </w:p>
        </w:tc>
      </w:tr>
      <w:tr w14:paraId="0AF1B9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776E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945D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BA16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308B5">
            <w:pPr>
              <w:jc w:val="center"/>
            </w:pPr>
            <w:r>
              <w:rPr>
                <w:rFonts w:ascii="宋体" w:hAnsi="宋体" w:eastAsia="宋体"/>
                <w:sz w:val="16"/>
              </w:rPr>
              <w:t>全区妇女培训覆盖率（%）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ACEB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F574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4481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8DD0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8F0A8">
            <w:pPr>
              <w:jc w:val="center"/>
            </w:pPr>
          </w:p>
        </w:tc>
      </w:tr>
      <w:tr w14:paraId="5EB021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0DE5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CCB33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9E1F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94F88">
            <w:pPr>
              <w:jc w:val="center"/>
            </w:pPr>
            <w:r>
              <w:rPr>
                <w:rFonts w:ascii="宋体" w:hAnsi="宋体" w:eastAsia="宋体"/>
                <w:sz w:val="16"/>
              </w:rPr>
              <w:t>组织妇女工作业务骨干培训时效性（场/年）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1A06A">
            <w:pPr>
              <w:jc w:val="center"/>
            </w:pPr>
            <w:r>
              <w:rPr>
                <w:rFonts w:ascii="宋体" w:hAnsi="宋体" w:eastAsia="宋体"/>
                <w:sz w:val="16"/>
              </w:rPr>
              <w:t>一年一次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FDEA5">
            <w:pPr>
              <w:jc w:val="center"/>
            </w:pPr>
            <w:r>
              <w:rPr>
                <w:rFonts w:ascii="宋体" w:hAnsi="宋体" w:eastAsia="宋体"/>
                <w:sz w:val="16"/>
              </w:rPr>
              <w:t>一年一次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1EA8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A06D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0A190">
            <w:pPr>
              <w:jc w:val="center"/>
            </w:pPr>
          </w:p>
        </w:tc>
      </w:tr>
      <w:tr w14:paraId="49FA66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C2AD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8106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D60A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7AF37">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27D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D22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050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322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FF346">
            <w:pPr>
              <w:jc w:val="center"/>
            </w:pPr>
          </w:p>
        </w:tc>
      </w:tr>
      <w:tr w14:paraId="6A446D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9771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07B0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52F4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7B7D3">
            <w:pPr>
              <w:jc w:val="center"/>
            </w:pPr>
            <w:r>
              <w:rPr>
                <w:rFonts w:ascii="宋体" w:hAnsi="宋体" w:eastAsia="宋体"/>
                <w:sz w:val="16"/>
              </w:rPr>
              <w:t>宣讲、就业、督导等费用（万元）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16A08">
            <w:pPr>
              <w:jc w:val="center"/>
            </w:pPr>
            <w:r>
              <w:rPr>
                <w:rFonts w:ascii="宋体" w:hAnsi="宋体" w:eastAsia="宋体"/>
                <w:sz w:val="16"/>
              </w:rPr>
              <w:t>≤35万元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3953A">
            <w:pPr>
              <w:jc w:val="center"/>
            </w:pPr>
            <w:r>
              <w:rPr>
                <w:rFonts w:ascii="宋体" w:hAnsi="宋体" w:eastAsia="宋体"/>
                <w:sz w:val="16"/>
              </w:rPr>
              <w:t>=34.83万元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0A0E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56183">
            <w:pPr>
              <w:jc w:val="center"/>
            </w:pPr>
            <w:r>
              <w:rPr>
                <w:rFonts w:ascii="宋体" w:hAnsi="宋体" w:eastAsia="宋体"/>
                <w:sz w:val="16"/>
              </w:rPr>
              <w:t>19.76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9A722">
            <w:pPr>
              <w:jc w:val="center"/>
            </w:pPr>
            <w:r>
              <w:rPr>
                <w:rFonts w:ascii="宋体" w:hAnsi="宋体" w:eastAsia="宋体"/>
                <w:sz w:val="16"/>
              </w:rPr>
              <w:t>偏差原因：正在走支付审批流程，改进措施：加快支付进度。</w:t>
            </w:r>
          </w:p>
        </w:tc>
      </w:tr>
      <w:tr w14:paraId="5D469F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8C359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61197">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15E7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B391A">
            <w:pPr>
              <w:jc w:val="center"/>
            </w:pPr>
            <w:r>
              <w:rPr>
                <w:rFonts w:ascii="宋体" w:hAnsi="宋体" w:eastAsia="宋体"/>
                <w:sz w:val="16"/>
              </w:rPr>
              <w:t>全区妇女工作业务保障程度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E649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5C038">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4CA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0E3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79421">
            <w:pPr>
              <w:jc w:val="center"/>
            </w:pPr>
          </w:p>
        </w:tc>
      </w:tr>
      <w:tr w14:paraId="7314D7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2A9B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66F6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21E6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1E495">
            <w:pPr>
              <w:jc w:val="center"/>
            </w:pPr>
            <w:r>
              <w:rPr>
                <w:rFonts w:ascii="宋体" w:hAnsi="宋体" w:eastAsia="宋体"/>
                <w:sz w:val="16"/>
              </w:rPr>
              <w:t>全区妇女业务技能提升程度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58D21">
            <w:pPr>
              <w:jc w:val="center"/>
            </w:pPr>
            <w:r>
              <w:rPr>
                <w:rFonts w:ascii="宋体" w:hAnsi="宋体" w:eastAsia="宋体"/>
                <w:sz w:val="16"/>
              </w:rPr>
              <w:t>显著提升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8C79C">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175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07C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55EDE">
            <w:pPr>
              <w:jc w:val="center"/>
            </w:pPr>
          </w:p>
        </w:tc>
      </w:tr>
      <w:tr w14:paraId="7B0AFA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EF90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D5BD3">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05A3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C7F2A">
            <w:pPr>
              <w:jc w:val="center"/>
            </w:pPr>
            <w:r>
              <w:rPr>
                <w:rFonts w:ascii="宋体" w:hAnsi="宋体" w:eastAsia="宋体"/>
                <w:sz w:val="16"/>
              </w:rPr>
              <w:t>受益妇女满意度（%）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9E582">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F54F1">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E303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0F2A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2F44E">
            <w:pPr>
              <w:jc w:val="center"/>
            </w:pPr>
          </w:p>
        </w:tc>
      </w:tr>
      <w:tr w14:paraId="255035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6D37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42FC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A593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5BB0E">
            <w:pPr>
              <w:jc w:val="center"/>
            </w:pPr>
            <w:r>
              <w:rPr>
                <w:rFonts w:ascii="宋体" w:hAnsi="宋体" w:eastAsia="宋体"/>
                <w:sz w:val="16"/>
              </w:rPr>
              <w:t>受益家庭满意度（%）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A6DDC">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0C347">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D6F0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5EFE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6DFF3">
            <w:pPr>
              <w:jc w:val="center"/>
            </w:pPr>
          </w:p>
        </w:tc>
      </w:tr>
      <w:tr w14:paraId="75BA1D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8D5DB">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96F6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A8FE7">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627BBD">
            <w:pPr>
              <w:jc w:val="center"/>
            </w:pPr>
            <w:r>
              <w:rPr>
                <w:rFonts w:ascii="宋体" w:hAnsi="宋体" w:eastAsia="宋体"/>
                <w:sz w:val="16"/>
              </w:rPr>
              <w:t>99.64分</w:t>
            </w:r>
          </w:p>
        </w:tc>
      </w:tr>
    </w:tbl>
    <w:p w14:paraId="7793108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B2D0BC8">
        <w:tblPrEx>
          <w:tblCellMar>
            <w:top w:w="0" w:type="dxa"/>
            <w:left w:w="108" w:type="dxa"/>
            <w:bottom w:w="0" w:type="dxa"/>
            <w:right w:w="108" w:type="dxa"/>
          </w:tblCellMar>
        </w:tblPrEx>
        <w:tc>
          <w:tcPr>
            <w:tcW w:w="8847" w:type="dxa"/>
            <w:gridSpan w:val="9"/>
            <w:vAlign w:val="center"/>
          </w:tcPr>
          <w:p w14:paraId="79F389AD">
            <w:pPr>
              <w:jc w:val="center"/>
            </w:pPr>
            <w:r>
              <w:rPr>
                <w:rFonts w:ascii="宋体" w:hAnsi="宋体" w:eastAsia="宋体"/>
                <w:sz w:val="24"/>
              </w:rPr>
              <w:t>项目支出绩效自评表</w:t>
            </w:r>
          </w:p>
        </w:tc>
      </w:tr>
      <w:tr w14:paraId="4992A3BC">
        <w:tblPrEx>
          <w:tblCellMar>
            <w:top w:w="0" w:type="dxa"/>
            <w:left w:w="108" w:type="dxa"/>
            <w:bottom w:w="0" w:type="dxa"/>
            <w:right w:w="108" w:type="dxa"/>
          </w:tblCellMar>
        </w:tblPrEx>
        <w:tc>
          <w:tcPr>
            <w:tcW w:w="8847" w:type="dxa"/>
            <w:gridSpan w:val="9"/>
            <w:vAlign w:val="center"/>
          </w:tcPr>
          <w:p w14:paraId="2CDA8BD6">
            <w:pPr>
              <w:jc w:val="center"/>
            </w:pPr>
            <w:r>
              <w:rPr>
                <w:rFonts w:ascii="宋体" w:hAnsi="宋体" w:eastAsia="宋体"/>
                <w:sz w:val="24"/>
              </w:rPr>
              <w:t>(2024年度)</w:t>
            </w:r>
          </w:p>
        </w:tc>
      </w:tr>
      <w:tr w14:paraId="4F38F35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1620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F6B5AAD">
            <w:pPr>
              <w:jc w:val="center"/>
            </w:pPr>
            <w:r>
              <w:rPr>
                <w:rFonts w:ascii="宋体" w:hAnsi="宋体" w:eastAsia="宋体"/>
                <w:sz w:val="16"/>
              </w:rPr>
              <w:t>2024年妇女和儿童经费（自治区</w:t>
            </w:r>
            <w:r>
              <w:rPr>
                <w:rFonts w:hint="eastAsia" w:ascii="宋体" w:hAnsi="宋体"/>
                <w:sz w:val="16"/>
                <w:lang w:eastAsia="zh-CN"/>
              </w:rPr>
              <w:t>拨款</w:t>
            </w:r>
            <w:r>
              <w:rPr>
                <w:rFonts w:ascii="宋体" w:hAnsi="宋体" w:eastAsia="宋体"/>
                <w:sz w:val="16"/>
              </w:rPr>
              <w:t>）项目</w:t>
            </w:r>
          </w:p>
        </w:tc>
      </w:tr>
      <w:tr w14:paraId="3EF5EDF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EED1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E5E9D4">
            <w:pPr>
              <w:jc w:val="center"/>
            </w:pPr>
            <w:r>
              <w:rPr>
                <w:rFonts w:ascii="宋体" w:hAnsi="宋体" w:eastAsia="宋体"/>
                <w:sz w:val="16"/>
              </w:rPr>
              <w:t>新疆维吾尔自治区和田地区妇女联合会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BF00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6646BE">
            <w:pPr>
              <w:jc w:val="center"/>
            </w:pPr>
            <w:r>
              <w:rPr>
                <w:rFonts w:ascii="宋体" w:hAnsi="宋体" w:eastAsia="宋体"/>
                <w:sz w:val="16"/>
              </w:rPr>
              <w:t>新疆维吾尔自治区和田地区妇女联合会</w:t>
            </w:r>
          </w:p>
        </w:tc>
      </w:tr>
      <w:tr w14:paraId="60E987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40CBA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76EA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393B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18F4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592B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4A5C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9057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A1151">
            <w:pPr>
              <w:jc w:val="center"/>
            </w:pPr>
            <w:r>
              <w:rPr>
                <w:rFonts w:ascii="宋体" w:hAnsi="宋体" w:eastAsia="宋体"/>
                <w:sz w:val="16"/>
              </w:rPr>
              <w:t>得分</w:t>
            </w:r>
          </w:p>
        </w:tc>
      </w:tr>
      <w:tr w14:paraId="67F9B3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F306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2F99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00F5E">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2386A">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B6551">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CAE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382A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D346F">
            <w:pPr>
              <w:jc w:val="center"/>
            </w:pPr>
            <w:r>
              <w:rPr>
                <w:rFonts w:ascii="宋体" w:hAnsi="宋体" w:eastAsia="宋体"/>
                <w:sz w:val="16"/>
              </w:rPr>
              <w:t>10.00分</w:t>
            </w:r>
          </w:p>
        </w:tc>
      </w:tr>
      <w:tr w14:paraId="35DDE4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19A4A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E3DE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22F84">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A9641">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82BC8">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F15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371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2D39D">
            <w:pPr>
              <w:jc w:val="center"/>
            </w:pPr>
            <w:r>
              <w:rPr>
                <w:rFonts w:ascii="宋体" w:hAnsi="宋体" w:eastAsia="宋体"/>
                <w:sz w:val="16"/>
              </w:rPr>
              <w:t>—</w:t>
            </w:r>
          </w:p>
        </w:tc>
      </w:tr>
      <w:tr w14:paraId="7A214F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F091B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64A0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23FE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317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CF0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069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3BD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B5E34">
            <w:pPr>
              <w:jc w:val="center"/>
            </w:pPr>
            <w:r>
              <w:rPr>
                <w:rFonts w:ascii="宋体" w:hAnsi="宋体" w:eastAsia="宋体"/>
                <w:sz w:val="16"/>
              </w:rPr>
              <w:t>—</w:t>
            </w:r>
          </w:p>
        </w:tc>
      </w:tr>
      <w:tr w14:paraId="625286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BCCA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49D1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DAA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D20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09E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9EA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370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0E913">
            <w:pPr>
              <w:jc w:val="center"/>
            </w:pPr>
            <w:r>
              <w:rPr>
                <w:rFonts w:ascii="宋体" w:hAnsi="宋体" w:eastAsia="宋体"/>
                <w:sz w:val="16"/>
              </w:rPr>
              <w:t>—</w:t>
            </w:r>
          </w:p>
        </w:tc>
      </w:tr>
      <w:tr w14:paraId="1F24A8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8C1B3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7DB29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388D08">
            <w:pPr>
              <w:jc w:val="center"/>
            </w:pPr>
            <w:r>
              <w:rPr>
                <w:rFonts w:ascii="宋体" w:hAnsi="宋体" w:eastAsia="宋体"/>
                <w:sz w:val="16"/>
              </w:rPr>
              <w:t>实际完成情况</w:t>
            </w:r>
          </w:p>
        </w:tc>
      </w:tr>
      <w:tr w14:paraId="3BA1C0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48A14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853EDB">
            <w:pPr>
              <w:jc w:val="both"/>
            </w:pPr>
            <w:r>
              <w:rPr>
                <w:rFonts w:ascii="宋体" w:hAnsi="宋体" w:eastAsia="宋体"/>
                <w:sz w:val="16"/>
              </w:rPr>
              <w:t xml:space="preserve">深入学习宣传贯彻习近平新时代中国特色社会主义思想和党的二十大精神，全面贯彻落实习近平总书记视察新疆、听取自治区和兵团工作汇报时的重要讲话精神，牢牢把握铸牢中华民族共同体意识主线，持续深化“强国复兴有我”、“跟党奋进新征程 </w:t>
            </w:r>
            <w:r>
              <w:rPr>
                <w:rFonts w:hint="eastAsia" w:ascii="宋体" w:hAnsi="宋体"/>
                <w:sz w:val="16"/>
                <w:lang w:eastAsia="zh-CN"/>
              </w:rPr>
              <w:t>巾帼</w:t>
            </w:r>
            <w:r>
              <w:rPr>
                <w:rFonts w:ascii="宋体" w:hAnsi="宋体" w:eastAsia="宋体"/>
                <w:sz w:val="16"/>
              </w:rPr>
              <w:t>建功新时代”等群众性主题宣传教育活动，讲好新疆故事、讲好巾帼故事，强化妇女思想政治引领，激励和动员全区各族妇女</w:t>
            </w:r>
            <w:r>
              <w:rPr>
                <w:rFonts w:hint="eastAsia" w:ascii="宋体" w:hAnsi="宋体"/>
                <w:sz w:val="16"/>
                <w:lang w:eastAsia="zh-CN"/>
              </w:rPr>
              <w:t>感党恩、听党话、跟党走</w:t>
            </w:r>
            <w:r>
              <w:rPr>
                <w:rFonts w:ascii="宋体" w:hAnsi="宋体" w:eastAsia="宋体"/>
                <w:sz w:val="16"/>
              </w:rPr>
              <w:t>。完善石榴花巾帼宣讲队，不断提升“石榴花”</w:t>
            </w:r>
            <w:r>
              <w:rPr>
                <w:rFonts w:hint="eastAsia" w:ascii="宋体" w:hAnsi="宋体"/>
                <w:sz w:val="16"/>
                <w:lang w:eastAsia="zh-CN"/>
              </w:rPr>
              <w:t>巾帼</w:t>
            </w:r>
            <w:r>
              <w:rPr>
                <w:rFonts w:ascii="宋体" w:hAnsi="宋体" w:eastAsia="宋体"/>
                <w:sz w:val="16"/>
              </w:rPr>
              <w:t>宣讲员的宣讲能力。</w:t>
            </w:r>
            <w:r>
              <w:rPr>
                <w:rFonts w:ascii="宋体" w:hAnsi="宋体" w:eastAsia="宋体"/>
                <w:sz w:val="16"/>
              </w:rPr>
              <w:br w:type="textWrapping"/>
            </w:r>
            <w:r>
              <w:rPr>
                <w:rFonts w:ascii="宋体" w:hAnsi="宋体" w:eastAsia="宋体"/>
                <w:sz w:val="16"/>
              </w:rPr>
              <w:t>组织开展培训批次不少于1次，不少于200人；召开工作会议不少于1次，提高妇女创业就业率，提升家庭收入。积极主动发挥妇女半边天作用，努力克服等靠要的思想，</w:t>
            </w:r>
            <w:r>
              <w:rPr>
                <w:rFonts w:hint="eastAsia" w:ascii="宋体" w:hAnsi="宋体"/>
                <w:sz w:val="16"/>
                <w:lang w:eastAsia="zh-CN"/>
              </w:rPr>
              <w:t>全面推进乡村振兴</w:t>
            </w:r>
            <w:r>
              <w:rPr>
                <w:rFonts w:ascii="宋体" w:hAnsi="宋体" w:eastAsia="宋体"/>
                <w:sz w:val="16"/>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F85A1D">
            <w:pPr>
              <w:jc w:val="both"/>
            </w:pPr>
            <w:r>
              <w:rPr>
                <w:rFonts w:hint="eastAsia" w:ascii="宋体" w:hAnsi="宋体"/>
                <w:sz w:val="16"/>
                <w:lang w:eastAsia="zh-CN"/>
              </w:rPr>
              <w:t>截至12月</w:t>
            </w:r>
            <w:r>
              <w:rPr>
                <w:rFonts w:ascii="宋体" w:hAnsi="宋体" w:eastAsia="宋体"/>
                <w:sz w:val="16"/>
              </w:rPr>
              <w:t>31日，项目实际支出2万元，本项目已完成召开1次工作会议，1次培训，培训人数200人等任务，通过项目实施，完善石榴花巾帼宣讲队，不断提升“石榴花”</w:t>
            </w:r>
            <w:r>
              <w:rPr>
                <w:rFonts w:hint="eastAsia" w:ascii="宋体" w:hAnsi="宋体"/>
                <w:sz w:val="16"/>
                <w:lang w:eastAsia="zh-CN"/>
              </w:rPr>
              <w:t>巾帼</w:t>
            </w:r>
            <w:r>
              <w:rPr>
                <w:rFonts w:ascii="宋体" w:hAnsi="宋体" w:eastAsia="宋体"/>
                <w:sz w:val="16"/>
              </w:rPr>
              <w:t>宣讲员的宣讲能力，积极主动发挥妇女半边天作用，强化妇女思想政治引领作用，受益培训人员满意度达到95%。</w:t>
            </w:r>
          </w:p>
        </w:tc>
      </w:tr>
      <w:tr w14:paraId="51C6B6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1566B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D0E6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0F22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0260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9F32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8BB6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8CD1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1CBD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BF668">
            <w:pPr>
              <w:jc w:val="center"/>
            </w:pPr>
            <w:r>
              <w:rPr>
                <w:rFonts w:ascii="宋体" w:hAnsi="宋体" w:eastAsia="宋体"/>
                <w:sz w:val="16"/>
              </w:rPr>
              <w:t>偏差原因分析及改进措施</w:t>
            </w:r>
          </w:p>
        </w:tc>
      </w:tr>
      <w:tr w14:paraId="7DBA82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FF86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53C7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DF14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2BF3B">
            <w:pPr>
              <w:jc w:val="center"/>
            </w:pPr>
            <w:r>
              <w:rPr>
                <w:rFonts w:ascii="宋体" w:hAnsi="宋体" w:eastAsia="宋体"/>
                <w:sz w:val="16"/>
              </w:rPr>
              <w:t>组织开展培训批次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330D0">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26C24">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765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719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3ACFA">
            <w:pPr>
              <w:jc w:val="center"/>
            </w:pPr>
          </w:p>
        </w:tc>
      </w:tr>
      <w:tr w14:paraId="74AC9A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AD6C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CF0A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43E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74E45">
            <w:pPr>
              <w:jc w:val="center"/>
            </w:pPr>
            <w:r>
              <w:rPr>
                <w:rFonts w:ascii="宋体" w:hAnsi="宋体" w:eastAsia="宋体"/>
                <w:sz w:val="16"/>
              </w:rPr>
              <w:t>组织开展培训人数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1DDB6">
            <w:pPr>
              <w:jc w:val="center"/>
            </w:pPr>
            <w:r>
              <w:rPr>
                <w:rFonts w:ascii="宋体" w:hAnsi="宋体" w:eastAsia="宋体"/>
                <w:sz w:val="16"/>
              </w:rPr>
              <w:t>≥200人次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DA7DD">
            <w:pPr>
              <w:jc w:val="center"/>
            </w:pPr>
            <w:r>
              <w:rPr>
                <w:rFonts w:ascii="宋体" w:hAnsi="宋体" w:eastAsia="宋体"/>
                <w:sz w:val="16"/>
              </w:rPr>
              <w:t>=200人次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1DE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368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7D92E">
            <w:pPr>
              <w:jc w:val="center"/>
            </w:pPr>
          </w:p>
        </w:tc>
      </w:tr>
      <w:tr w14:paraId="798BB9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8BEB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7989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226D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47552">
            <w:pPr>
              <w:jc w:val="center"/>
            </w:pPr>
            <w:r>
              <w:rPr>
                <w:rFonts w:ascii="宋体" w:hAnsi="宋体" w:eastAsia="宋体"/>
                <w:sz w:val="16"/>
              </w:rPr>
              <w:t>召开工作会议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7562D">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A6C3B">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85E2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6BA7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2BD17">
            <w:pPr>
              <w:jc w:val="center"/>
            </w:pPr>
          </w:p>
        </w:tc>
      </w:tr>
      <w:tr w14:paraId="53EC75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DCCC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91E8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8C30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D71D5">
            <w:pPr>
              <w:jc w:val="center"/>
            </w:pPr>
            <w:r>
              <w:rPr>
                <w:rFonts w:ascii="宋体" w:hAnsi="宋体" w:eastAsia="宋体"/>
                <w:sz w:val="16"/>
              </w:rPr>
              <w:t>培训完成率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13C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0FD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108C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F57F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B67E0">
            <w:pPr>
              <w:jc w:val="center"/>
            </w:pPr>
          </w:p>
        </w:tc>
      </w:tr>
      <w:tr w14:paraId="787EC5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888A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39B0F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0A3B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4895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921D1">
            <w:pPr>
              <w:jc w:val="center"/>
            </w:pPr>
            <w:r>
              <w:rPr>
                <w:rFonts w:ascii="宋体" w:hAnsi="宋体" w:eastAsia="宋体"/>
                <w:sz w:val="16"/>
              </w:rPr>
              <w:t>2024年12月30日前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7C385">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D8C3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FC12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BCBEB">
            <w:pPr>
              <w:jc w:val="center"/>
            </w:pPr>
          </w:p>
        </w:tc>
      </w:tr>
      <w:tr w14:paraId="21DC2F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C36A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4850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3935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905E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3F7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EB7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C1B6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8F76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F5FDA">
            <w:pPr>
              <w:jc w:val="center"/>
            </w:pPr>
          </w:p>
        </w:tc>
      </w:tr>
      <w:tr w14:paraId="139CE3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5544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9D42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4E4A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AC9E0">
            <w:pPr>
              <w:jc w:val="center"/>
            </w:pPr>
            <w:r>
              <w:rPr>
                <w:rFonts w:ascii="宋体" w:hAnsi="宋体" w:eastAsia="宋体"/>
                <w:sz w:val="16"/>
              </w:rPr>
              <w:t>宣传等工作经费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F88ED">
            <w:pPr>
              <w:jc w:val="center"/>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E9D07">
            <w:pPr>
              <w:jc w:val="center"/>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1CD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9B8F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4A4D5">
            <w:pPr>
              <w:jc w:val="center"/>
            </w:pPr>
          </w:p>
        </w:tc>
      </w:tr>
      <w:tr w14:paraId="750BE6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B767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CEED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9B0D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21E7F">
            <w:pPr>
              <w:jc w:val="center"/>
            </w:pPr>
            <w:r>
              <w:rPr>
                <w:rFonts w:ascii="宋体" w:hAnsi="宋体" w:eastAsia="宋体"/>
                <w:sz w:val="16"/>
              </w:rPr>
              <w:t>强化妇女思想政治引领作用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00F09">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606A7">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D9DC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5A86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B1EF9">
            <w:pPr>
              <w:jc w:val="center"/>
            </w:pPr>
          </w:p>
        </w:tc>
      </w:tr>
      <w:tr w14:paraId="40B3AD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A922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D812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4825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EE8CD">
            <w:pPr>
              <w:jc w:val="center"/>
            </w:pPr>
            <w:r>
              <w:rPr>
                <w:rFonts w:ascii="宋体" w:hAnsi="宋体" w:eastAsia="宋体"/>
                <w:sz w:val="16"/>
              </w:rPr>
              <w:t>培训人员满意度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FD29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CC6A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958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5AE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EB021">
            <w:pPr>
              <w:jc w:val="center"/>
            </w:pPr>
          </w:p>
        </w:tc>
      </w:tr>
      <w:tr w14:paraId="1CBB24F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C6567">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CC7A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BD028">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479134">
            <w:pPr>
              <w:jc w:val="center"/>
            </w:pPr>
            <w:r>
              <w:rPr>
                <w:rFonts w:ascii="宋体" w:hAnsi="宋体" w:eastAsia="宋体"/>
                <w:sz w:val="16"/>
              </w:rPr>
              <w:t>100分</w:t>
            </w:r>
          </w:p>
        </w:tc>
      </w:tr>
    </w:tbl>
    <w:p w14:paraId="389FC2F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2AF5B6E">
        <w:tblPrEx>
          <w:tblCellMar>
            <w:top w:w="0" w:type="dxa"/>
            <w:left w:w="108" w:type="dxa"/>
            <w:bottom w:w="0" w:type="dxa"/>
            <w:right w:w="108" w:type="dxa"/>
          </w:tblCellMar>
        </w:tblPrEx>
        <w:tc>
          <w:tcPr>
            <w:tcW w:w="8847" w:type="dxa"/>
            <w:gridSpan w:val="9"/>
            <w:vAlign w:val="center"/>
          </w:tcPr>
          <w:p w14:paraId="01401D78">
            <w:pPr>
              <w:jc w:val="center"/>
            </w:pPr>
            <w:r>
              <w:rPr>
                <w:rFonts w:ascii="宋体" w:hAnsi="宋体" w:eastAsia="宋体"/>
                <w:sz w:val="24"/>
              </w:rPr>
              <w:t>项目支出绩效自评表</w:t>
            </w:r>
          </w:p>
        </w:tc>
      </w:tr>
      <w:tr w14:paraId="78F266B2">
        <w:tblPrEx>
          <w:tblCellMar>
            <w:top w:w="0" w:type="dxa"/>
            <w:left w:w="108" w:type="dxa"/>
            <w:bottom w:w="0" w:type="dxa"/>
            <w:right w:w="108" w:type="dxa"/>
          </w:tblCellMar>
        </w:tblPrEx>
        <w:tc>
          <w:tcPr>
            <w:tcW w:w="8847" w:type="dxa"/>
            <w:gridSpan w:val="9"/>
            <w:vAlign w:val="center"/>
          </w:tcPr>
          <w:p w14:paraId="421A1093">
            <w:pPr>
              <w:jc w:val="center"/>
            </w:pPr>
            <w:r>
              <w:rPr>
                <w:rFonts w:ascii="宋体" w:hAnsi="宋体" w:eastAsia="宋体"/>
                <w:sz w:val="24"/>
              </w:rPr>
              <w:t>(2024年度)</w:t>
            </w:r>
          </w:p>
        </w:tc>
      </w:tr>
      <w:tr w14:paraId="76D848A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A49F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3979347">
            <w:pPr>
              <w:jc w:val="center"/>
            </w:pPr>
            <w:r>
              <w:rPr>
                <w:rFonts w:ascii="宋体" w:hAnsi="宋体" w:eastAsia="宋体"/>
                <w:sz w:val="16"/>
              </w:rPr>
              <w:t>2024年访HJ专项经费项目</w:t>
            </w:r>
          </w:p>
        </w:tc>
      </w:tr>
      <w:tr w14:paraId="5979E15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517F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01601B">
            <w:pPr>
              <w:jc w:val="center"/>
            </w:pPr>
            <w:r>
              <w:rPr>
                <w:rFonts w:ascii="宋体" w:hAnsi="宋体" w:eastAsia="宋体"/>
                <w:sz w:val="16"/>
              </w:rPr>
              <w:t>新疆维吾尔自治区和田地区妇女联合会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AAF6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0997D6">
            <w:pPr>
              <w:jc w:val="center"/>
            </w:pPr>
            <w:r>
              <w:rPr>
                <w:rFonts w:ascii="宋体" w:hAnsi="宋体" w:eastAsia="宋体"/>
                <w:sz w:val="16"/>
              </w:rPr>
              <w:t>新疆维吾尔自治区和田地区妇女联合会</w:t>
            </w:r>
          </w:p>
        </w:tc>
      </w:tr>
      <w:tr w14:paraId="4C9F97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5E6E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664B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B35B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5B64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5D78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DE7B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BEA8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95CD0">
            <w:pPr>
              <w:jc w:val="center"/>
            </w:pPr>
            <w:r>
              <w:rPr>
                <w:rFonts w:ascii="宋体" w:hAnsi="宋体" w:eastAsia="宋体"/>
                <w:sz w:val="16"/>
              </w:rPr>
              <w:t>得分</w:t>
            </w:r>
          </w:p>
        </w:tc>
      </w:tr>
      <w:tr w14:paraId="102A42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4519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1DB9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B039B">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8A395">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EF1B9">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751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93BA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66AAE">
            <w:pPr>
              <w:jc w:val="center"/>
            </w:pPr>
            <w:r>
              <w:rPr>
                <w:rFonts w:ascii="宋体" w:hAnsi="宋体" w:eastAsia="宋体"/>
                <w:sz w:val="16"/>
              </w:rPr>
              <w:t>10.00分</w:t>
            </w:r>
          </w:p>
        </w:tc>
      </w:tr>
      <w:tr w14:paraId="3CB416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66E7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7672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77D3E">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97324">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4A7A4">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8D7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D0A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CC4C3">
            <w:pPr>
              <w:jc w:val="center"/>
            </w:pPr>
            <w:r>
              <w:rPr>
                <w:rFonts w:ascii="宋体" w:hAnsi="宋体" w:eastAsia="宋体"/>
                <w:sz w:val="16"/>
              </w:rPr>
              <w:t>—</w:t>
            </w:r>
          </w:p>
        </w:tc>
      </w:tr>
      <w:tr w14:paraId="14A093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06F84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EE9E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3E3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EA0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9F4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085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CCE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4E002">
            <w:pPr>
              <w:jc w:val="center"/>
            </w:pPr>
            <w:r>
              <w:rPr>
                <w:rFonts w:ascii="宋体" w:hAnsi="宋体" w:eastAsia="宋体"/>
                <w:sz w:val="16"/>
              </w:rPr>
              <w:t>—</w:t>
            </w:r>
          </w:p>
        </w:tc>
      </w:tr>
      <w:tr w14:paraId="21A717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33DE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4747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491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628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A3D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5B3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93F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FFBB9">
            <w:pPr>
              <w:jc w:val="center"/>
            </w:pPr>
            <w:r>
              <w:rPr>
                <w:rFonts w:ascii="宋体" w:hAnsi="宋体" w:eastAsia="宋体"/>
                <w:sz w:val="16"/>
              </w:rPr>
              <w:t>—</w:t>
            </w:r>
          </w:p>
        </w:tc>
      </w:tr>
      <w:tr w14:paraId="1C56963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AD9E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FFCE4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7FB7B0">
            <w:pPr>
              <w:jc w:val="center"/>
            </w:pPr>
            <w:r>
              <w:rPr>
                <w:rFonts w:ascii="宋体" w:hAnsi="宋体" w:eastAsia="宋体"/>
                <w:sz w:val="16"/>
              </w:rPr>
              <w:t>实际完成情况</w:t>
            </w:r>
          </w:p>
        </w:tc>
      </w:tr>
      <w:tr w14:paraId="69936A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3D57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0C6D52">
            <w:pPr>
              <w:jc w:val="both"/>
            </w:pPr>
            <w:r>
              <w:rPr>
                <w:rFonts w:hint="eastAsia" w:ascii="宋体" w:hAnsi="宋体"/>
                <w:sz w:val="16"/>
                <w:lang w:eastAsia="zh-CN"/>
              </w:rPr>
              <w:t>为民办实事</w:t>
            </w:r>
            <w:r>
              <w:rPr>
                <w:rFonts w:ascii="宋体" w:hAnsi="宋体" w:eastAsia="宋体"/>
                <w:sz w:val="16"/>
              </w:rPr>
              <w:t>工作队派出人数2人；派驻1个</w:t>
            </w:r>
            <w:r>
              <w:rPr>
                <w:rFonts w:hint="eastAsia" w:ascii="宋体" w:hAnsi="宋体"/>
                <w:sz w:val="16"/>
                <w:lang w:eastAsia="zh-CN"/>
              </w:rPr>
              <w:t>为民办实事</w:t>
            </w:r>
            <w:r>
              <w:rPr>
                <w:rFonts w:ascii="宋体" w:hAnsi="宋体" w:eastAsia="宋体"/>
                <w:sz w:val="16"/>
              </w:rPr>
              <w:t>工作队；</w:t>
            </w:r>
            <w:r>
              <w:rPr>
                <w:rFonts w:hint="eastAsia" w:ascii="宋体" w:hAnsi="宋体"/>
                <w:sz w:val="16"/>
                <w:lang w:eastAsia="zh-CN"/>
              </w:rPr>
              <w:t>为民办实事</w:t>
            </w:r>
            <w:r>
              <w:rPr>
                <w:rFonts w:ascii="宋体" w:hAnsi="宋体" w:eastAsia="宋体"/>
                <w:sz w:val="16"/>
              </w:rPr>
              <w:t>工作经费支出时间是2024年12月31日前；</w:t>
            </w:r>
            <w:r>
              <w:rPr>
                <w:rFonts w:hint="eastAsia" w:ascii="宋体" w:hAnsi="宋体"/>
                <w:sz w:val="16"/>
                <w:lang w:eastAsia="zh-CN"/>
              </w:rPr>
              <w:t>为民办实事</w:t>
            </w:r>
            <w:r>
              <w:rPr>
                <w:rFonts w:ascii="宋体" w:hAnsi="宋体" w:eastAsia="宋体"/>
                <w:sz w:val="16"/>
              </w:rPr>
              <w:t>工作队工作总成本控制在17万元以内；</w:t>
            </w:r>
            <w:r>
              <w:rPr>
                <w:rFonts w:hint="eastAsia" w:ascii="宋体" w:hAnsi="宋体"/>
                <w:sz w:val="16"/>
                <w:lang w:eastAsia="zh-CN"/>
              </w:rPr>
              <w:t>为民办实事</w:t>
            </w:r>
            <w:r>
              <w:rPr>
                <w:rFonts w:ascii="宋体" w:hAnsi="宋体" w:eastAsia="宋体"/>
                <w:sz w:val="16"/>
              </w:rPr>
              <w:t>工作队所在村村民满意率达到90%及以上；提高群众对惠民政策知晓率不低于95%；</w:t>
            </w:r>
            <w:r>
              <w:rPr>
                <w:rFonts w:hint="eastAsia" w:ascii="宋体" w:hAnsi="宋体"/>
                <w:sz w:val="16"/>
                <w:lang w:eastAsia="zh-CN"/>
              </w:rPr>
              <w:t>保障为民办实事</w:t>
            </w:r>
            <w:r>
              <w:rPr>
                <w:rFonts w:ascii="宋体" w:hAnsi="宋体" w:eastAsia="宋体"/>
                <w:sz w:val="16"/>
              </w:rPr>
              <w:t>工作队正常开展工作，落实惠民生政策，带动基层党组织。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803DDF">
            <w:pPr>
              <w:jc w:val="both"/>
            </w:pPr>
            <w:r>
              <w:rPr>
                <w:rFonts w:hint="eastAsia" w:ascii="宋体" w:hAnsi="宋体"/>
                <w:sz w:val="16"/>
                <w:lang w:eastAsia="zh-CN"/>
              </w:rPr>
              <w:t>截至</w:t>
            </w:r>
            <w:r>
              <w:rPr>
                <w:rFonts w:ascii="宋体" w:hAnsi="宋体" w:eastAsia="宋体"/>
                <w:sz w:val="16"/>
              </w:rPr>
              <w:t>2024年12月31日，本项目实际形成支出17万元，已完成</w:t>
            </w:r>
            <w:r>
              <w:rPr>
                <w:rFonts w:hint="eastAsia" w:ascii="宋体" w:hAnsi="宋体"/>
                <w:sz w:val="16"/>
                <w:lang w:eastAsia="zh-CN"/>
              </w:rPr>
              <w:t>为民办实事</w:t>
            </w:r>
            <w:r>
              <w:rPr>
                <w:rFonts w:ascii="宋体" w:hAnsi="宋体" w:eastAsia="宋体"/>
                <w:sz w:val="16"/>
              </w:rPr>
              <w:t>工作队派出人数2人，为民办实事30件；派驻1个</w:t>
            </w:r>
            <w:r>
              <w:rPr>
                <w:rFonts w:hint="eastAsia" w:ascii="宋体" w:hAnsi="宋体"/>
                <w:sz w:val="16"/>
                <w:lang w:eastAsia="zh-CN"/>
              </w:rPr>
              <w:t>为民办实事</w:t>
            </w:r>
            <w:r>
              <w:rPr>
                <w:rFonts w:ascii="宋体" w:hAnsi="宋体" w:eastAsia="宋体"/>
                <w:sz w:val="16"/>
              </w:rPr>
              <w:t>工作队任务，达到了保障</w:t>
            </w:r>
            <w:r>
              <w:rPr>
                <w:rFonts w:hint="eastAsia" w:ascii="宋体" w:hAnsi="宋体"/>
                <w:sz w:val="16"/>
                <w:lang w:eastAsia="zh-CN"/>
              </w:rPr>
              <w:t>为民办实事</w:t>
            </w:r>
            <w:r>
              <w:rPr>
                <w:rFonts w:ascii="宋体" w:hAnsi="宋体" w:eastAsia="宋体"/>
                <w:sz w:val="16"/>
              </w:rPr>
              <w:t>工作队正常开展工作，落实惠民生政策，带动基层党组织效益任务，访HJ工作队所在村村民</w:t>
            </w:r>
            <w:r>
              <w:rPr>
                <w:rFonts w:hint="eastAsia" w:ascii="宋体" w:hAnsi="宋体"/>
                <w:sz w:val="16"/>
                <w:lang w:eastAsia="zh-CN"/>
              </w:rPr>
              <w:t>满意度</w:t>
            </w:r>
            <w:r>
              <w:rPr>
                <w:rFonts w:ascii="宋体" w:hAnsi="宋体" w:eastAsia="宋体"/>
                <w:sz w:val="16"/>
              </w:rPr>
              <w:t>达到95%。</w:t>
            </w:r>
            <w:r>
              <w:rPr>
                <w:rFonts w:ascii="宋体" w:hAnsi="宋体" w:eastAsia="宋体"/>
                <w:sz w:val="16"/>
              </w:rPr>
              <w:br w:type="textWrapping"/>
            </w:r>
          </w:p>
        </w:tc>
      </w:tr>
      <w:tr w14:paraId="234745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BBA20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D6C9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6CEA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82B4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1688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96DF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CB21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0BD8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9F42B">
            <w:pPr>
              <w:jc w:val="center"/>
            </w:pPr>
            <w:r>
              <w:rPr>
                <w:rFonts w:ascii="宋体" w:hAnsi="宋体" w:eastAsia="宋体"/>
                <w:sz w:val="16"/>
              </w:rPr>
              <w:t>偏差原因分析及改进措施</w:t>
            </w:r>
          </w:p>
        </w:tc>
      </w:tr>
      <w:tr w14:paraId="0870946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AC86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138D2">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5E0A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67270">
            <w:pPr>
              <w:jc w:val="center"/>
            </w:pPr>
            <w:r>
              <w:rPr>
                <w:rFonts w:ascii="宋体" w:hAnsi="宋体" w:eastAsia="宋体"/>
                <w:sz w:val="16"/>
              </w:rPr>
              <w:t>访HJ工作队派出人数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6E742">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48CCA">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A97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E83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05F8F">
            <w:pPr>
              <w:jc w:val="center"/>
            </w:pPr>
          </w:p>
        </w:tc>
      </w:tr>
      <w:tr w14:paraId="3D7AF7F0">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0792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E417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2BC7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326E0">
            <w:pPr>
              <w:jc w:val="center"/>
            </w:pPr>
            <w:r>
              <w:rPr>
                <w:rFonts w:ascii="宋体" w:hAnsi="宋体" w:eastAsia="宋体"/>
                <w:sz w:val="16"/>
              </w:rPr>
              <w:t>为民办实事数量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75415">
            <w:pPr>
              <w:jc w:val="center"/>
            </w:pPr>
            <w:r>
              <w:rPr>
                <w:rFonts w:ascii="宋体" w:hAnsi="宋体" w:eastAsia="宋体"/>
                <w:sz w:val="16"/>
              </w:rPr>
              <w:t>≥30件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0ADBF">
            <w:pPr>
              <w:jc w:val="center"/>
            </w:pPr>
            <w:r>
              <w:rPr>
                <w:rFonts w:ascii="宋体" w:hAnsi="宋体" w:eastAsia="宋体"/>
                <w:sz w:val="16"/>
              </w:rPr>
              <w:t>=30件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FBF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569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132E7">
            <w:pPr>
              <w:jc w:val="center"/>
            </w:pPr>
          </w:p>
        </w:tc>
      </w:tr>
      <w:tr w14:paraId="0C39B1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00CE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7439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5373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96358">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EDE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7DF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D43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8F3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EBF06">
            <w:pPr>
              <w:jc w:val="center"/>
            </w:pPr>
          </w:p>
        </w:tc>
      </w:tr>
      <w:tr w14:paraId="46E5C1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30A5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B0ACA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DE78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224A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EBB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CC1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A44A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3346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B107B">
            <w:pPr>
              <w:jc w:val="center"/>
            </w:pPr>
          </w:p>
        </w:tc>
      </w:tr>
      <w:tr w14:paraId="5B89E0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1C7D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4B03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4D0F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8FD3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277F1">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0FADA">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CDAA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4047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9D760">
            <w:pPr>
              <w:jc w:val="center"/>
            </w:pPr>
          </w:p>
        </w:tc>
      </w:tr>
      <w:tr w14:paraId="282729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6B4A6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F029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260F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9E21D">
            <w:pPr>
              <w:jc w:val="center"/>
            </w:pPr>
            <w:r>
              <w:rPr>
                <w:rFonts w:ascii="宋体" w:hAnsi="宋体" w:eastAsia="宋体"/>
                <w:sz w:val="16"/>
              </w:rPr>
              <w:t>访HJ工作经费成本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72636">
            <w:pPr>
              <w:jc w:val="center"/>
            </w:pPr>
            <w:r>
              <w:rPr>
                <w:rFonts w:ascii="宋体" w:hAnsi="宋体" w:eastAsia="宋体"/>
                <w:sz w:val="16"/>
              </w:rPr>
              <w:t>≤12.75万元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94BC6">
            <w:pPr>
              <w:jc w:val="center"/>
            </w:pPr>
            <w:r>
              <w:rPr>
                <w:rFonts w:ascii="宋体" w:hAnsi="宋体" w:eastAsia="宋体"/>
                <w:sz w:val="16"/>
              </w:rPr>
              <w:t>=12.75万元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5F40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0222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BCA77">
            <w:pPr>
              <w:jc w:val="center"/>
            </w:pPr>
          </w:p>
        </w:tc>
      </w:tr>
      <w:tr w14:paraId="7BB647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6662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C1B3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2219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3733B">
            <w:pPr>
              <w:jc w:val="center"/>
            </w:pPr>
            <w:r>
              <w:rPr>
                <w:rFonts w:ascii="宋体" w:hAnsi="宋体" w:eastAsia="宋体"/>
                <w:sz w:val="16"/>
              </w:rPr>
              <w:t>村级组织工作经费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5E868">
            <w:pPr>
              <w:jc w:val="center"/>
            </w:pPr>
            <w:r>
              <w:rPr>
                <w:rFonts w:ascii="宋体" w:hAnsi="宋体" w:eastAsia="宋体"/>
                <w:sz w:val="16"/>
              </w:rPr>
              <w:t>≤4.25万元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83877">
            <w:pPr>
              <w:jc w:val="center"/>
            </w:pPr>
            <w:r>
              <w:rPr>
                <w:rFonts w:ascii="宋体" w:hAnsi="宋体" w:eastAsia="宋体"/>
                <w:sz w:val="16"/>
              </w:rPr>
              <w:t>=4.25万元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1410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47EA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85334">
            <w:pPr>
              <w:jc w:val="center"/>
            </w:pPr>
          </w:p>
        </w:tc>
      </w:tr>
      <w:tr w14:paraId="0C64A8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10192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5358D">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14DC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CF4CD">
            <w:pPr>
              <w:jc w:val="center"/>
            </w:pPr>
            <w:r>
              <w:rPr>
                <w:rFonts w:ascii="宋体" w:hAnsi="宋体" w:eastAsia="宋体"/>
                <w:sz w:val="16"/>
              </w:rPr>
              <w:t>群众对党的惠民政策知晓率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4FF3B">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8D820">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6FB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251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B924E">
            <w:pPr>
              <w:jc w:val="center"/>
            </w:pPr>
          </w:p>
        </w:tc>
      </w:tr>
      <w:tr w14:paraId="1CA27A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2D6C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D25A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26A1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ADB38">
            <w:pPr>
              <w:jc w:val="center"/>
            </w:pPr>
            <w:r>
              <w:rPr>
                <w:rFonts w:ascii="宋体" w:hAnsi="宋体" w:eastAsia="宋体"/>
                <w:sz w:val="16"/>
              </w:rPr>
              <w:t>落实惠民生政策，带动基层党组织建设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36F3D">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7888C">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8DD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865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EEB12">
            <w:pPr>
              <w:jc w:val="center"/>
            </w:pPr>
          </w:p>
        </w:tc>
      </w:tr>
      <w:tr w14:paraId="49B9A7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0B1D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63BA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23E5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1D4FF">
            <w:pPr>
              <w:jc w:val="center"/>
            </w:pPr>
            <w:r>
              <w:rPr>
                <w:rFonts w:ascii="宋体" w:hAnsi="宋体" w:eastAsia="宋体"/>
                <w:sz w:val="16"/>
              </w:rPr>
              <w:t>访HJ工作队所在村村民满意度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4A82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B114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8AE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157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67521">
            <w:pPr>
              <w:jc w:val="center"/>
            </w:pPr>
          </w:p>
        </w:tc>
      </w:tr>
      <w:tr w14:paraId="1D2BF2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F4CB6">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704C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A056B">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6FBB0C">
            <w:pPr>
              <w:jc w:val="center"/>
            </w:pPr>
            <w:r>
              <w:rPr>
                <w:rFonts w:ascii="宋体" w:hAnsi="宋体" w:eastAsia="宋体"/>
                <w:sz w:val="16"/>
              </w:rPr>
              <w:t>100分</w:t>
            </w:r>
          </w:p>
        </w:tc>
      </w:tr>
    </w:tbl>
    <w:p w14:paraId="139F7D73">
      <w:r>
        <w:br w:type="page"/>
      </w:r>
    </w:p>
    <w:p w14:paraId="0F5052C1">
      <w:pPr>
        <w:spacing w:line="640" w:lineRule="exact"/>
        <w:ind w:firstLine="640"/>
        <w:jc w:val="both"/>
        <w:outlineLvl w:val="2"/>
      </w:pPr>
      <w:r>
        <w:rPr>
          <w:rFonts w:ascii="黑体" w:hAnsi="黑体" w:eastAsia="黑体"/>
          <w:sz w:val="32"/>
        </w:rPr>
        <w:t>十二、其他需说明的事项</w:t>
      </w:r>
    </w:p>
    <w:p w14:paraId="0B4092B3">
      <w:pPr>
        <w:spacing w:line="580" w:lineRule="exact"/>
        <w:ind w:firstLine="640"/>
        <w:jc w:val="both"/>
      </w:pPr>
      <w:r>
        <w:rPr>
          <w:rFonts w:ascii="仿宋_GB2312" w:hAnsi="仿宋_GB2312" w:eastAsia="仿宋_GB2312"/>
          <w:b w:val="0"/>
          <w:sz w:val="32"/>
        </w:rPr>
        <w:t>本单位无其他需说明的事项。</w:t>
      </w:r>
    </w:p>
    <w:p w14:paraId="4A6DE58F">
      <w:r>
        <w:br w:type="page"/>
      </w:r>
    </w:p>
    <w:p w14:paraId="3369CA14">
      <w:pPr>
        <w:spacing w:line="240" w:lineRule="auto"/>
        <w:jc w:val="center"/>
        <w:outlineLvl w:val="1"/>
      </w:pPr>
      <w:r>
        <w:rPr>
          <w:rFonts w:ascii="黑体" w:hAnsi="黑体" w:eastAsia="黑体"/>
          <w:sz w:val="32"/>
        </w:rPr>
        <w:t>第三部分 专业名词解释</w:t>
      </w:r>
    </w:p>
    <w:p w14:paraId="73335E0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53117F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7D41D9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C9E378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EA9ACE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1E5AF0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822ED8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1F814F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A8F816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AA5DFA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501E72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307DC8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827181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8C79B5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11BA5F0">
      <w:r>
        <w:br w:type="page"/>
      </w:r>
    </w:p>
    <w:p w14:paraId="0E41F35D">
      <w:pPr>
        <w:spacing w:line="240" w:lineRule="auto"/>
        <w:jc w:val="center"/>
        <w:outlineLvl w:val="1"/>
      </w:pPr>
      <w:r>
        <w:rPr>
          <w:rFonts w:ascii="黑体" w:hAnsi="黑体" w:eastAsia="黑体"/>
          <w:sz w:val="32"/>
        </w:rPr>
        <w:t>第四部分 部门决算报表（见附表）</w:t>
      </w:r>
    </w:p>
    <w:p w14:paraId="27191265">
      <w:pPr>
        <w:spacing w:line="240" w:lineRule="auto"/>
        <w:ind w:firstLine="640"/>
        <w:jc w:val="both"/>
      </w:pPr>
      <w:r>
        <w:rPr>
          <w:rFonts w:ascii="仿宋_GB2312" w:hAnsi="仿宋_GB2312" w:eastAsia="仿宋_GB2312"/>
          <w:b w:val="0"/>
          <w:sz w:val="32"/>
        </w:rPr>
        <w:t>一、《收入支出决算总表》</w:t>
      </w:r>
    </w:p>
    <w:p w14:paraId="56EB6636">
      <w:pPr>
        <w:spacing w:line="240" w:lineRule="auto"/>
        <w:ind w:firstLine="640"/>
        <w:jc w:val="both"/>
      </w:pPr>
      <w:r>
        <w:rPr>
          <w:rFonts w:ascii="仿宋_GB2312" w:hAnsi="仿宋_GB2312" w:eastAsia="仿宋_GB2312"/>
          <w:b w:val="0"/>
          <w:sz w:val="32"/>
        </w:rPr>
        <w:t>二、《收入决算表》</w:t>
      </w:r>
    </w:p>
    <w:p w14:paraId="151CEAC7">
      <w:pPr>
        <w:spacing w:line="240" w:lineRule="auto"/>
        <w:ind w:firstLine="640"/>
        <w:jc w:val="both"/>
      </w:pPr>
      <w:r>
        <w:rPr>
          <w:rFonts w:ascii="仿宋_GB2312" w:hAnsi="仿宋_GB2312" w:eastAsia="仿宋_GB2312"/>
          <w:b w:val="0"/>
          <w:sz w:val="32"/>
        </w:rPr>
        <w:t>三、《支出决算表》</w:t>
      </w:r>
    </w:p>
    <w:p w14:paraId="5A958B78">
      <w:pPr>
        <w:spacing w:line="240" w:lineRule="auto"/>
        <w:ind w:firstLine="640"/>
        <w:jc w:val="both"/>
      </w:pPr>
      <w:r>
        <w:rPr>
          <w:rFonts w:ascii="仿宋_GB2312" w:hAnsi="仿宋_GB2312" w:eastAsia="仿宋_GB2312"/>
          <w:b w:val="0"/>
          <w:sz w:val="32"/>
        </w:rPr>
        <w:t>四、《财政拨款收入支出决算总表》</w:t>
      </w:r>
    </w:p>
    <w:p w14:paraId="0458B656">
      <w:pPr>
        <w:spacing w:line="240" w:lineRule="auto"/>
        <w:ind w:firstLine="640"/>
        <w:jc w:val="both"/>
      </w:pPr>
      <w:r>
        <w:rPr>
          <w:rFonts w:ascii="仿宋_GB2312" w:hAnsi="仿宋_GB2312" w:eastAsia="仿宋_GB2312"/>
          <w:b w:val="0"/>
          <w:sz w:val="32"/>
        </w:rPr>
        <w:t>五、《一般公共预算财政拨款支出决算表》</w:t>
      </w:r>
    </w:p>
    <w:p w14:paraId="157A77FE">
      <w:pPr>
        <w:spacing w:line="240" w:lineRule="auto"/>
        <w:ind w:firstLine="640"/>
        <w:jc w:val="both"/>
      </w:pPr>
      <w:r>
        <w:rPr>
          <w:rFonts w:ascii="仿宋_GB2312" w:hAnsi="仿宋_GB2312" w:eastAsia="仿宋_GB2312"/>
          <w:b w:val="0"/>
          <w:sz w:val="32"/>
        </w:rPr>
        <w:t>六、《一般公共预算财政拨款基本支出决算表》</w:t>
      </w:r>
    </w:p>
    <w:p w14:paraId="51BC052A">
      <w:pPr>
        <w:spacing w:line="240" w:lineRule="auto"/>
        <w:ind w:firstLine="640"/>
        <w:jc w:val="both"/>
      </w:pPr>
      <w:r>
        <w:rPr>
          <w:rFonts w:ascii="仿宋_GB2312" w:hAnsi="仿宋_GB2312" w:eastAsia="仿宋_GB2312"/>
          <w:b w:val="0"/>
          <w:sz w:val="32"/>
        </w:rPr>
        <w:t>七、《政府性基金预算财政拨款收入支出决算表》</w:t>
      </w:r>
    </w:p>
    <w:p w14:paraId="0E9C90C4">
      <w:pPr>
        <w:spacing w:line="240" w:lineRule="auto"/>
        <w:ind w:firstLine="640"/>
        <w:jc w:val="both"/>
      </w:pPr>
      <w:r>
        <w:rPr>
          <w:rFonts w:ascii="仿宋_GB2312" w:hAnsi="仿宋_GB2312" w:eastAsia="仿宋_GB2312"/>
          <w:b w:val="0"/>
          <w:sz w:val="32"/>
        </w:rPr>
        <w:t>八、《国有资本经营预算财政拨款收入支出决算表》</w:t>
      </w:r>
    </w:p>
    <w:p w14:paraId="27A78396">
      <w:pPr>
        <w:spacing w:line="240" w:lineRule="auto"/>
        <w:ind w:firstLine="640"/>
        <w:jc w:val="both"/>
      </w:pPr>
      <w:r>
        <w:rPr>
          <w:rFonts w:ascii="仿宋_GB2312" w:hAnsi="仿宋_GB2312" w:eastAsia="仿宋_GB2312"/>
          <w:b w:val="0"/>
          <w:sz w:val="32"/>
        </w:rPr>
        <w:t>九、《财政拨款“三公”经费支出决算表》</w:t>
      </w:r>
    </w:p>
    <w:p w14:paraId="09BC677A">
      <w:pPr>
        <w:spacing w:line="240" w:lineRule="auto"/>
        <w:ind w:firstLine="640"/>
        <w:jc w:val="both"/>
      </w:pPr>
    </w:p>
    <w:p w14:paraId="124A687F">
      <w:pPr>
        <w:spacing w:line="240" w:lineRule="auto"/>
        <w:ind w:firstLine="640"/>
        <w:jc w:val="both"/>
      </w:pPr>
    </w:p>
    <w:p w14:paraId="4389B970">
      <w:pPr>
        <w:spacing w:line="240" w:lineRule="auto"/>
        <w:ind w:firstLine="640"/>
        <w:jc w:val="both"/>
      </w:pPr>
    </w:p>
    <w:p w14:paraId="61817989">
      <w:pPr>
        <w:spacing w:line="240" w:lineRule="auto"/>
        <w:ind w:firstLine="640"/>
        <w:jc w:val="both"/>
      </w:pPr>
    </w:p>
    <w:p w14:paraId="67B5C69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E57018A"/>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0A7920"/>
    <w:rsid w:val="71473612"/>
    <w:rsid w:val="718F7F65"/>
    <w:rsid w:val="73423603"/>
    <w:rsid w:val="737A5923"/>
    <w:rsid w:val="73DE4104"/>
    <w:rsid w:val="73FB6630"/>
    <w:rsid w:val="74CE04EC"/>
    <w:rsid w:val="74E76DCD"/>
    <w:rsid w:val="76660D7C"/>
    <w:rsid w:val="77ED6F44"/>
    <w:rsid w:val="795A0A34"/>
    <w:rsid w:val="7A0D3BC7"/>
    <w:rsid w:val="7A3A3CDB"/>
    <w:rsid w:val="F7FEA43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5793</Words>
  <Characters>6487</Characters>
  <Lines>0</Lines>
  <Paragraphs>0</Paragraphs>
  <TotalTime>10</TotalTime>
  <ScaleCrop>false</ScaleCrop>
  <LinksUpToDate>false</LinksUpToDate>
  <CharactersWithSpaces>6495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2025-09-26T17:02:17Z</cp:lastPrinted>
  <dcterms:modified xsi:type="dcterms:W3CDTF">2025-09-26T17:02:24Z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