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新疆维吾尔自治区和田地区第一中学2024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方正小标宋_GBK" w:hAnsi="方正小标宋_GBK" w:eastAsia="方正小标宋_GBK" w:cs="方正小标宋_GBK"/>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方正小标宋_GBK" w:hAnsi="方正小标宋_GBK" w:eastAsia="方正小标宋_GBK" w:cs="方正小标宋_GBK"/>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rPr>
          <w:rFonts w:hint="eastAsia" w:ascii="黑体" w:hAnsi="黑体" w:eastAsia="黑体" w:cs="黑体"/>
        </w:rPr>
      </w:pPr>
      <w:r>
        <w:rPr>
          <w:rFonts w:hint="eastAsia" w:ascii="黑体" w:hAnsi="黑体" w:eastAsia="黑体" w:cs="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(一)学习贯彻习近平新时代中国特色社会主义思想、宣传执行</w:t>
      </w:r>
      <w:r>
        <w:rPr>
          <w:rFonts w:hint="eastAsia" w:ascii="仿宋_GB2312" w:hAnsi="仿宋_GB2312" w:eastAsia="仿宋_GB2312"/>
          <w:sz w:val="32"/>
          <w:lang w:eastAsia="zh-CN"/>
        </w:rPr>
        <w:t>党的理论和路线方针政策</w:t>
      </w:r>
      <w:r>
        <w:rPr>
          <w:rFonts w:ascii="仿宋_GB2312" w:hAnsi="仿宋_GB2312" w:eastAsia="仿宋_GB2312"/>
          <w:sz w:val="32"/>
        </w:rPr>
        <w:t>、落实党中央和上级党组织决策部署的重要事项，研究制定贯彻执行的具体措施。</w:t>
      </w:r>
    </w:p>
    <w:p>
      <w:pPr>
        <w:spacing w:line="580" w:lineRule="exact"/>
        <w:ind w:firstLine="640"/>
        <w:jc w:val="both"/>
      </w:pPr>
      <w:r>
        <w:rPr>
          <w:rFonts w:ascii="仿宋_GB2312" w:hAnsi="仿宋_GB2312" w:eastAsia="仿宋_GB2312"/>
          <w:sz w:val="32"/>
        </w:rPr>
        <w:t>(二)根据学校党组织确定的办学方针和目标，研究拟订学校发展规划、教师专家专业人才队伍建设规划和校园建设规划及重要改革方案，研究制定并执行具体规章制度。</w:t>
      </w:r>
    </w:p>
    <w:p>
      <w:pPr>
        <w:spacing w:line="580" w:lineRule="exact"/>
        <w:ind w:firstLine="640"/>
        <w:jc w:val="both"/>
      </w:pPr>
      <w:r>
        <w:rPr>
          <w:rFonts w:ascii="仿宋_GB2312" w:hAnsi="仿宋_GB2312" w:eastAsia="仿宋_GB2312"/>
          <w:sz w:val="32"/>
        </w:rPr>
        <w:t>(三)讨论研究并执行党组织会议决议事项的实施方案、重要措施、学校年度工作计划，讨论研究校长年度工作报告。</w:t>
      </w:r>
    </w:p>
    <w:p>
      <w:pPr>
        <w:spacing w:line="580" w:lineRule="exact"/>
        <w:ind w:firstLine="640"/>
        <w:jc w:val="both"/>
      </w:pPr>
      <w:r>
        <w:rPr>
          <w:rFonts w:ascii="仿宋_GB2312" w:hAnsi="仿宋_GB2312" w:eastAsia="仿宋_GB2312"/>
          <w:sz w:val="32"/>
        </w:rPr>
        <w:t>(四)坚持立德树人，推进课程思政建设，加强教师、学生社会实践。</w:t>
      </w:r>
    </w:p>
    <w:p>
      <w:pPr>
        <w:spacing w:line="580" w:lineRule="exact"/>
        <w:ind w:firstLine="640"/>
        <w:jc w:val="both"/>
      </w:pPr>
      <w:r>
        <w:rPr>
          <w:rFonts w:ascii="仿宋_GB2312" w:hAnsi="仿宋_GB2312" w:eastAsia="仿宋_GB2312"/>
          <w:sz w:val="32"/>
        </w:rPr>
        <w:t>(五)研究制定加强教职工思想政治工作和学生德育工作、维护校园稳定、建设和谐校园的具体措施。</w:t>
      </w:r>
    </w:p>
    <w:p>
      <w:pPr>
        <w:spacing w:line="580" w:lineRule="exact"/>
        <w:ind w:firstLine="640"/>
        <w:jc w:val="both"/>
      </w:pPr>
      <w:r>
        <w:rPr>
          <w:rFonts w:ascii="仿宋_GB2312" w:hAnsi="仿宋_GB2312" w:eastAsia="仿宋_GB2312"/>
          <w:sz w:val="32"/>
        </w:rPr>
        <w:t>(六)研究制定学校有关教学教研、行政管理工作和学生管理工作的具体规章制度，校外合作和交流项目的具体方案。</w:t>
      </w:r>
    </w:p>
    <w:p>
      <w:pPr>
        <w:spacing w:line="580" w:lineRule="exact"/>
        <w:ind w:firstLine="640"/>
        <w:jc w:val="both"/>
      </w:pPr>
      <w:r>
        <w:rPr>
          <w:rFonts w:ascii="仿宋_GB2312" w:hAnsi="仿宋_GB2312" w:eastAsia="仿宋_GB2312"/>
          <w:sz w:val="32"/>
        </w:rPr>
        <w:t>(七)拟订和执行学校年度经费预决算方案、决算情况的审定，重要经费支出项目、重要财经事项和基本建设规划方案，以及其他大额资金事项。</w:t>
      </w:r>
    </w:p>
    <w:p>
      <w:pPr>
        <w:spacing w:line="580" w:lineRule="exact"/>
        <w:ind w:firstLine="640"/>
        <w:jc w:val="both"/>
      </w:pPr>
      <w:r>
        <w:rPr>
          <w:rFonts w:ascii="仿宋_GB2312" w:hAnsi="仿宋_GB2312" w:eastAsia="仿宋_GB2312"/>
          <w:sz w:val="32"/>
        </w:rPr>
        <w:t>(八)研究学校重要资产处置、重要办学资源配置、无形资产授权使用方案。</w:t>
      </w:r>
    </w:p>
    <w:p>
      <w:pPr>
        <w:spacing w:line="580" w:lineRule="exact"/>
        <w:ind w:firstLine="640"/>
        <w:jc w:val="both"/>
      </w:pPr>
      <w:r>
        <w:rPr>
          <w:rFonts w:ascii="仿宋_GB2312" w:hAnsi="仿宋_GB2312" w:eastAsia="仿宋_GB2312"/>
          <w:sz w:val="32"/>
        </w:rPr>
        <w:t>(九)研究制定工会、共青团、妇委会、学生会有关行政工作方面提案的落实措施。</w:t>
      </w:r>
    </w:p>
    <w:p>
      <w:pPr>
        <w:spacing w:line="580" w:lineRule="exact"/>
        <w:ind w:firstLine="640"/>
        <w:jc w:val="both"/>
      </w:pPr>
      <w:r>
        <w:rPr>
          <w:rFonts w:ascii="仿宋_GB2312" w:hAnsi="仿宋_GB2312" w:eastAsia="仿宋_GB2312"/>
          <w:sz w:val="32"/>
        </w:rPr>
        <w:t>(十)研究事关学校发展、师生员工切身利益的重大问题。</w:t>
      </w:r>
    </w:p>
    <w:p>
      <w:pPr>
        <w:spacing w:line="580" w:lineRule="exact"/>
        <w:ind w:firstLine="640"/>
        <w:jc w:val="both"/>
      </w:pPr>
      <w:r>
        <w:rPr>
          <w:rFonts w:ascii="仿宋_GB2312" w:hAnsi="仿宋_GB2312" w:eastAsia="仿宋_GB2312"/>
          <w:sz w:val="32"/>
        </w:rPr>
        <w:t>(十一)研究处理日常行政工作中的其他重要问题。</w:t>
      </w:r>
    </w:p>
    <w:p>
      <w:pPr>
        <w:spacing w:line="580" w:lineRule="exact"/>
        <w:ind w:firstLine="640"/>
        <w:jc w:val="both"/>
      </w:pPr>
      <w:r>
        <w:rPr>
          <w:rFonts w:ascii="仿宋_GB2312" w:hAnsi="仿宋_GB2312" w:eastAsia="仿宋_GB2312"/>
          <w:sz w:val="32"/>
        </w:rPr>
        <w:t>(十二)学校教师以及内部其他工作人员聘任、解聘、考核、晋升、管理等重要事项。</w:t>
      </w:r>
    </w:p>
    <w:p>
      <w:pPr>
        <w:spacing w:line="580" w:lineRule="exact"/>
        <w:ind w:firstLine="640"/>
        <w:jc w:val="both"/>
      </w:pPr>
      <w:r>
        <w:rPr>
          <w:rFonts w:ascii="仿宋_GB2312" w:hAnsi="仿宋_GB2312" w:eastAsia="仿宋_GB2312"/>
          <w:sz w:val="32"/>
        </w:rPr>
        <w:t>(十三)学校教师及内部其他工作人员政纪处分，学生学籍管理、奖励及违规处理等重要事项。</w:t>
      </w:r>
    </w:p>
    <w:p>
      <w:pPr>
        <w:spacing w:line="580" w:lineRule="exact"/>
        <w:ind w:firstLine="640"/>
        <w:jc w:val="both"/>
      </w:pPr>
      <w:r>
        <w:rPr>
          <w:rFonts w:ascii="仿宋_GB2312" w:hAnsi="仿宋_GB2312" w:eastAsia="仿宋_GB2312"/>
          <w:sz w:val="32"/>
        </w:rPr>
        <w:t>(十四)学校重大建设、合作、采购项目实施中的重要事项。</w:t>
      </w:r>
    </w:p>
    <w:p>
      <w:pPr>
        <w:spacing w:line="580" w:lineRule="exact"/>
        <w:ind w:firstLine="640"/>
        <w:jc w:val="both"/>
      </w:pPr>
      <w:r>
        <w:rPr>
          <w:rFonts w:ascii="仿宋_GB2312" w:hAnsi="仿宋_GB2312" w:eastAsia="仿宋_GB2312"/>
          <w:sz w:val="32"/>
        </w:rPr>
        <w:t>(十五)学校后勤保障工作的重要事项。</w:t>
      </w:r>
    </w:p>
    <w:p>
      <w:pPr>
        <w:spacing w:line="580" w:lineRule="exact"/>
        <w:ind w:firstLine="640"/>
        <w:jc w:val="both"/>
      </w:pPr>
      <w:r>
        <w:rPr>
          <w:rFonts w:ascii="仿宋_GB2312" w:hAnsi="仿宋_GB2312" w:eastAsia="仿宋_GB2312"/>
          <w:sz w:val="32"/>
        </w:rPr>
        <w:t>(十六)学校教职工代表大会、学生代表大会、工会代表大会和团员代表大会有关行政工作的提案、意见办理事项。</w:t>
      </w:r>
    </w:p>
    <w:p>
      <w:pPr>
        <w:spacing w:line="580" w:lineRule="exact"/>
        <w:ind w:firstLine="640"/>
        <w:jc w:val="both"/>
      </w:pPr>
      <w:r>
        <w:rPr>
          <w:rFonts w:ascii="仿宋_GB2312" w:hAnsi="仿宋_GB2312" w:eastAsia="仿宋_GB2312"/>
          <w:sz w:val="32"/>
        </w:rPr>
        <w:t>(十七)按规定需要校长办公会议(校务会议)审议的其他</w:t>
      </w:r>
      <w:r>
        <w:rPr>
          <w:rFonts w:hint="eastAsia" w:ascii="仿宋_GB2312" w:hAnsi="仿宋_GB2312" w:eastAsia="仿宋_GB2312"/>
          <w:sz w:val="32"/>
          <w:lang w:eastAsia="zh-CN"/>
        </w:rPr>
        <w:t>意见</w:t>
      </w:r>
      <w:r>
        <w:rPr>
          <w:rFonts w:ascii="仿宋_GB2312" w:hAnsi="仿宋_GB2312" w:eastAsia="仿宋_GB2312"/>
          <w:sz w:val="32"/>
        </w:rPr>
        <w:t>事项。</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新疆维吾尔自治区和田地区第一中学2024年度，实有人数316人，其中：在职人员213人，增加0人；离休人员0人，增加0人；退休人员103人,增加3人。</w:t>
      </w:r>
    </w:p>
    <w:p>
      <w:pPr>
        <w:spacing w:line="580" w:lineRule="exact"/>
        <w:ind w:firstLine="640"/>
        <w:jc w:val="both"/>
      </w:pPr>
      <w:r>
        <w:rPr>
          <w:rFonts w:ascii="仿宋_GB2312" w:hAnsi="仿宋_GB2312" w:eastAsia="仿宋_GB2312"/>
          <w:sz w:val="32"/>
        </w:rPr>
        <w:t>新疆维吾尔自治区和田地区第一中学无下属预算单位，下设7个科室，分别是：办公室、德育室、教导</w:t>
      </w:r>
      <w:r>
        <w:rPr>
          <w:rFonts w:hint="eastAsia" w:ascii="仿宋_GB2312" w:hAnsi="仿宋_GB2312" w:eastAsia="仿宋_GB2312"/>
          <w:sz w:val="32"/>
          <w:lang w:eastAsia="zh-CN"/>
        </w:rPr>
        <w:t>室</w:t>
      </w:r>
      <w:r>
        <w:rPr>
          <w:rFonts w:ascii="仿宋_GB2312" w:hAnsi="仿宋_GB2312" w:eastAsia="仿宋_GB2312"/>
          <w:sz w:val="32"/>
        </w:rPr>
        <w:t>、教研（电教）室、总务室、学生服务中心、团委。</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val="0"/>
          <w:bCs/>
          <w:sz w:val="32"/>
        </w:rPr>
        <w:t>2024年度收入总计5,839.23万元，其中</w:t>
      </w:r>
      <w:r>
        <w:rPr>
          <w:rFonts w:ascii="仿宋_GB2312" w:hAnsi="仿宋_GB2312" w:eastAsia="仿宋_GB2312"/>
          <w:b w:val="0"/>
          <w:sz w:val="32"/>
        </w:rPr>
        <w:t>：本年收入合计5,816.43万元，使用非财政拨款结余（含专用结余）0.00万元，年初结转和结余22.80万元。</w:t>
      </w:r>
    </w:p>
    <w:p>
      <w:pPr>
        <w:spacing w:line="580" w:lineRule="exact"/>
        <w:ind w:firstLine="640"/>
        <w:jc w:val="both"/>
      </w:pPr>
      <w:r>
        <w:rPr>
          <w:rFonts w:ascii="仿宋_GB2312" w:hAnsi="仿宋_GB2312" w:eastAsia="仿宋_GB2312"/>
          <w:b w:val="0"/>
          <w:bCs/>
          <w:sz w:val="32"/>
        </w:rPr>
        <w:t>2024年度支出总计5,839.23万元，其中：本年</w:t>
      </w:r>
      <w:r>
        <w:rPr>
          <w:rFonts w:ascii="仿宋_GB2312" w:hAnsi="仿宋_GB2312" w:eastAsia="仿宋_GB2312"/>
          <w:b w:val="0"/>
          <w:sz w:val="32"/>
        </w:rPr>
        <w:t>支出合计5,820.35万元，结余分配0.00万元，年末结转和结余18.88万元。</w:t>
      </w:r>
    </w:p>
    <w:p>
      <w:pPr>
        <w:spacing w:line="580" w:lineRule="exact"/>
        <w:ind w:firstLine="640"/>
        <w:jc w:val="both"/>
      </w:pPr>
      <w:r>
        <w:rPr>
          <w:rFonts w:ascii="仿宋_GB2312" w:hAnsi="仿宋_GB2312" w:eastAsia="仿宋_GB2312"/>
          <w:b w:val="0"/>
          <w:sz w:val="32"/>
        </w:rPr>
        <w:t>收入支出总体与上年相比，减少181.17万元，下降3.01%，主要原因是：2023年补发历年基础绩效工资，2024年正常发放，导致人员经费较上年减少；生均公用经费减少。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val="0"/>
          <w:bCs/>
          <w:sz w:val="32"/>
        </w:rPr>
        <w:t>本年收入5,816.43万元，其中：财政拨款</w:t>
      </w:r>
      <w:r>
        <w:rPr>
          <w:rFonts w:ascii="仿宋_GB2312" w:hAnsi="仿宋_GB2312" w:eastAsia="仿宋_GB2312"/>
          <w:b w:val="0"/>
          <w:sz w:val="32"/>
        </w:rPr>
        <w:t>收入5,404.94万元，占92.93%；上级补助收入0.00万元，占0.00%；事业收入0.00万元，占0.00%；经营收入0.00万元，占0.00%；附属单位上缴收入0.00万元，占0.00%；其他收入411.49万元，占7.07%。</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val="0"/>
          <w:bCs/>
          <w:sz w:val="32"/>
        </w:rPr>
        <w:t>本年支出5,820.35万元，其</w:t>
      </w:r>
      <w:r>
        <w:rPr>
          <w:rFonts w:ascii="仿宋_GB2312" w:hAnsi="仿宋_GB2312" w:eastAsia="仿宋_GB2312"/>
          <w:b w:val="0"/>
          <w:sz w:val="32"/>
        </w:rPr>
        <w:t>中：基本支出4,758.94万元，占81.76%；项目支出1,061.41万元，占18.24%；上缴上级支出0.00万元，占0.00%；经营支出0.00万元，占0.00%；对附属单位补助支出0.00万元，占0.00%。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val="0"/>
          <w:bCs/>
          <w:sz w:val="32"/>
        </w:rPr>
        <w:t>2024年度财政拨款收入总计5,404.94万元，其中：年初财政拨款结转和结余0.00万元，本年财政拨款收入5,404.94万元。财政拨款支出总计5,404.94万元，其</w:t>
      </w:r>
      <w:r>
        <w:rPr>
          <w:rFonts w:ascii="仿宋_GB2312" w:hAnsi="仿宋_GB2312" w:eastAsia="仿宋_GB2312"/>
          <w:b w:val="0"/>
          <w:sz w:val="32"/>
        </w:rPr>
        <w:t>中：年末财政拨款结转和结余2.10万元，本年财政拨款支出5,402.83万元。</w:t>
      </w:r>
    </w:p>
    <w:p>
      <w:pPr>
        <w:spacing w:line="580" w:lineRule="exact"/>
        <w:ind w:firstLine="640"/>
        <w:jc w:val="both"/>
      </w:pPr>
      <w:r>
        <w:rPr>
          <w:rFonts w:ascii="仿宋_GB2312" w:hAnsi="仿宋_GB2312" w:eastAsia="仿宋_GB2312"/>
          <w:b w:val="0"/>
          <w:bCs/>
          <w:sz w:val="32"/>
        </w:rPr>
        <w:t>财政拨款收入支出总体与上年相比，减少328.18万元，下降5.72%，主要原因是：2023年补发历年基础绩效工资，2024年正常发放，导致人员经费较上年减少；生均公用经费减少，校园操场维修改造经费较上年减少。与年初预算相比，年初预算数5,323.35万元，决算数5,404.94万元，预决算差</w:t>
      </w:r>
      <w:r>
        <w:rPr>
          <w:rFonts w:ascii="仿宋_GB2312" w:hAnsi="仿宋_GB2312" w:eastAsia="仿宋_GB2312"/>
          <w:b w:val="0"/>
          <w:sz w:val="32"/>
        </w:rPr>
        <w:t>异率1.53%，主要原因是：年中追加科创楼项目，年中追加土地补偿金、助学金项目经费，导致预决算存在差异。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rPr>
          <w:b w:val="0"/>
          <w:bCs/>
        </w:rPr>
      </w:pPr>
      <w:r>
        <w:rPr>
          <w:rFonts w:ascii="楷体_GB2312" w:hAnsi="楷体_GB2312" w:eastAsia="楷体_GB2312"/>
          <w:b w:val="0"/>
          <w:bCs/>
          <w:sz w:val="32"/>
        </w:rPr>
        <w:t>（一）一般公共预算财政拨款支出决算总体情况</w:t>
      </w:r>
    </w:p>
    <w:p>
      <w:pPr>
        <w:spacing w:line="580" w:lineRule="exact"/>
        <w:ind w:firstLine="640"/>
        <w:jc w:val="both"/>
      </w:pPr>
      <w:r>
        <w:rPr>
          <w:rFonts w:ascii="仿宋_GB2312" w:hAnsi="仿宋_GB2312" w:eastAsia="仿宋_GB2312"/>
          <w:b w:val="0"/>
          <w:bCs/>
          <w:sz w:val="32"/>
        </w:rPr>
        <w:t>2024年度一般公共预算财政拨款支出5,402.83万元，占本年支出合计的92.83%。与上年相比，减少300.29万元，下降5.27%，主要原因是：2023年补发历年基础绩效工资，2024年正常发放，导致人员经费较上年减少；生均公用经费减少。与年初预算相比,年初预算数5,323.35万元，决算数5,402.83万元，预决算差异率1.49%，主要原因是：年中追加科创楼项目，年中追加土地补</w:t>
      </w:r>
      <w:r>
        <w:rPr>
          <w:rFonts w:ascii="仿宋_GB2312" w:hAnsi="仿宋_GB2312" w:eastAsia="仿宋_GB2312"/>
          <w:b w:val="0"/>
          <w:sz w:val="32"/>
        </w:rPr>
        <w:t>偿金、助学金项目经费，导致预决算存在差异。</w:t>
      </w:r>
    </w:p>
    <w:p>
      <w:pPr>
        <w:spacing w:line="640" w:lineRule="exact"/>
        <w:ind w:firstLine="640"/>
        <w:jc w:val="both"/>
        <w:outlineLvl w:val="3"/>
        <w:rPr>
          <w:b w:val="0"/>
          <w:bCs/>
        </w:rPr>
      </w:pPr>
      <w:r>
        <w:rPr>
          <w:rFonts w:ascii="楷体_GB2312" w:hAnsi="楷体_GB2312" w:eastAsia="楷体_GB2312"/>
          <w:b w:val="0"/>
          <w:bCs/>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1.教育支出(类)5,383.91万元,占99.65%。</w:t>
      </w:r>
    </w:p>
    <w:p>
      <w:pPr>
        <w:spacing w:line="580" w:lineRule="exact"/>
        <w:ind w:firstLine="640"/>
        <w:jc w:val="both"/>
      </w:pPr>
      <w:r>
        <w:rPr>
          <w:rFonts w:ascii="仿宋_GB2312" w:hAnsi="仿宋_GB2312" w:eastAsia="仿宋_GB2312"/>
          <w:b w:val="0"/>
          <w:sz w:val="32"/>
        </w:rPr>
        <w:t>2.其他支出(类)18.92万元,占0.35%。</w:t>
      </w:r>
    </w:p>
    <w:p>
      <w:pPr>
        <w:spacing w:line="640" w:lineRule="exact"/>
        <w:ind w:firstLine="640"/>
        <w:jc w:val="both"/>
        <w:outlineLvl w:val="3"/>
        <w:rPr>
          <w:b w:val="0"/>
          <w:bCs/>
        </w:rPr>
      </w:pPr>
      <w:r>
        <w:rPr>
          <w:rFonts w:ascii="楷体_GB2312" w:hAnsi="楷体_GB2312" w:eastAsia="楷体_GB2312"/>
          <w:b w:val="0"/>
          <w:bCs/>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1.教育支出(类)普通教育(款)高中教育(项):支出决算数为5,300.32万元，比上年决算减少276.64万元，下降4.96%,主要原因是：2023年补发历年基础绩效工资，2024年正常发放，导致人员经费较上年减少。</w:t>
      </w:r>
    </w:p>
    <w:p>
      <w:pPr>
        <w:spacing w:line="580" w:lineRule="exact"/>
        <w:ind w:firstLine="640"/>
        <w:jc w:val="both"/>
      </w:pPr>
      <w:r>
        <w:rPr>
          <w:rFonts w:ascii="仿宋_GB2312" w:hAnsi="仿宋_GB2312" w:eastAsia="仿宋_GB2312"/>
          <w:b w:val="0"/>
          <w:sz w:val="32"/>
        </w:rPr>
        <w:t>2.教育支出(类)普通教育(款)其他普通教育支出(项):支出决算数为83.59万元，比上年决算减少23.11万元，下降21.66%,主要原因是：本年度减少生均公用经费。</w:t>
      </w:r>
    </w:p>
    <w:p>
      <w:pPr>
        <w:spacing w:line="580" w:lineRule="exact"/>
        <w:ind w:firstLine="640"/>
        <w:jc w:val="both"/>
      </w:pPr>
      <w:r>
        <w:rPr>
          <w:rFonts w:ascii="仿宋_GB2312" w:hAnsi="仿宋_GB2312" w:eastAsia="仿宋_GB2312"/>
          <w:b w:val="0"/>
          <w:sz w:val="32"/>
        </w:rPr>
        <w:t>3.其他支出(类)其他支出(款)其他支出(项):支出决算数为18.92万元，比上年决算减少0.54万元，下降2.77%,主要原因是：本年减少为民办实事活动经费，经费较上年较少。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rPr>
          <w:b w:val="0"/>
          <w:bCs w:val="0"/>
        </w:rPr>
      </w:pPr>
      <w:r>
        <w:rPr>
          <w:rFonts w:ascii="仿宋_GB2312" w:hAnsi="仿宋_GB2312" w:eastAsia="仿宋_GB2312"/>
          <w:b w:val="0"/>
          <w:bCs w:val="0"/>
          <w:sz w:val="32"/>
        </w:rPr>
        <w:t>2024年度一般公共预算财政拨款基本支出4,751.40万元，其中：人员经费4,582.32万元，包括：基本工资、津贴补贴、绩效工资、机关事业单位基本养老保险缴费、职业年金缴费、职工基本医疗保险缴费、其他社会保障缴费、住房公积金、退休费、抚恤金、生活补助、奖励金。</w:t>
      </w:r>
    </w:p>
    <w:p>
      <w:pPr>
        <w:spacing w:line="580" w:lineRule="exact"/>
        <w:ind w:firstLine="640"/>
        <w:jc w:val="both"/>
      </w:pPr>
      <w:r>
        <w:rPr>
          <w:rFonts w:ascii="仿宋_GB2312" w:hAnsi="仿宋_GB2312" w:eastAsia="仿宋_GB2312"/>
          <w:b w:val="0"/>
          <w:bCs w:val="0"/>
          <w:sz w:val="32"/>
        </w:rPr>
        <w:t>公用经费169.08万元，包括：办公费、取暖</w:t>
      </w:r>
      <w:r>
        <w:rPr>
          <w:rFonts w:ascii="仿宋_GB2312" w:hAnsi="仿宋_GB2312" w:eastAsia="仿宋_GB2312"/>
          <w:b w:val="0"/>
          <w:sz w:val="32"/>
        </w:rPr>
        <w:t>费、工会经费、福利费、公务用车运行维护费、税金及附加费用。</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rPr>
          <w:b w:val="0"/>
          <w:bCs/>
        </w:rPr>
      </w:pPr>
      <w:r>
        <w:rPr>
          <w:rFonts w:ascii="仿宋_GB2312" w:hAnsi="仿宋_GB2312" w:eastAsia="仿宋_GB2312"/>
          <w:b w:val="0"/>
          <w:bCs/>
          <w:sz w:val="32"/>
        </w:rPr>
        <w:t>2024年度政府性基金预算财政拨款收入总计0.00万元，其中：年初结转和结余0.00万元，本年收入0.00万元。政府性基金预算财政拨款支出总计0.00万元，其中：年末结转和结余0.00万元，本年支出0.00万元。</w:t>
      </w:r>
    </w:p>
    <w:p>
      <w:pPr>
        <w:spacing w:line="580" w:lineRule="exact"/>
        <w:ind w:firstLine="640"/>
        <w:jc w:val="both"/>
        <w:rPr>
          <w:b w:val="0"/>
          <w:bCs/>
        </w:rPr>
      </w:pPr>
      <w:r>
        <w:rPr>
          <w:rFonts w:ascii="仿宋_GB2312" w:hAnsi="仿宋_GB2312" w:eastAsia="仿宋_GB2312"/>
          <w:b w:val="0"/>
          <w:bCs/>
          <w:sz w:val="32"/>
        </w:rPr>
        <w:t>政府性基金预算财政拨款收入支出总体与上年相比，减少30.00万元，下降100.00%，主要原因是：本年未安排校园操场维修改造经费。与年初预算相比，年初预算数0.00万元，决算数0.00万元，预决算差异率0.00%，主要原因是：</w:t>
      </w:r>
      <w:r>
        <w:rPr>
          <w:rFonts w:hint="eastAsia" w:ascii="仿宋_GB2312" w:hAnsi="仿宋_GB2312" w:eastAsia="仿宋_GB2312"/>
          <w:b w:val="0"/>
          <w:bCs/>
          <w:sz w:val="32"/>
          <w:lang w:eastAsia="zh-CN"/>
        </w:rPr>
        <w:t>本年未安排政府性基金预算财政拨款</w:t>
      </w:r>
      <w:r>
        <w:rPr>
          <w:rFonts w:ascii="仿宋_GB2312" w:hAnsi="仿宋_GB2312" w:eastAsia="仿宋_GB2312"/>
          <w:b w:val="0"/>
          <w:bCs/>
          <w:sz w:val="32"/>
        </w:rPr>
        <w:t>。</w:t>
      </w:r>
    </w:p>
    <w:p>
      <w:pPr>
        <w:spacing w:line="580" w:lineRule="exact"/>
        <w:ind w:firstLine="640"/>
        <w:jc w:val="both"/>
        <w:rPr>
          <w:b w:val="0"/>
          <w:bCs/>
        </w:rPr>
      </w:pPr>
      <w:r>
        <w:rPr>
          <w:rFonts w:ascii="仿宋_GB2312" w:hAnsi="仿宋_GB2312" w:eastAsia="仿宋_GB2312"/>
          <w:b w:val="0"/>
          <w:bCs/>
          <w:sz w:val="32"/>
        </w:rPr>
        <w:t>政府性基金预算财政拨款支出0.00万元。</w:t>
      </w:r>
    </w:p>
    <w:p>
      <w:pPr>
        <w:spacing w:line="580" w:lineRule="exact"/>
        <w:ind w:firstLine="640"/>
        <w:jc w:val="both"/>
      </w:pPr>
      <w:r>
        <w:rPr>
          <w:rFonts w:ascii="仿宋_GB2312" w:hAnsi="仿宋_GB2312" w:eastAsia="仿宋_GB2312"/>
          <w:b w:val="0"/>
          <w:bCs/>
          <w:sz w:val="32"/>
        </w:rPr>
        <w:t>1.其他支出(类)彩票公益金安排的支出(款)用于体育事业</w:t>
      </w:r>
      <w:r>
        <w:rPr>
          <w:rFonts w:ascii="仿宋_GB2312" w:hAnsi="仿宋_GB2312" w:eastAsia="仿宋_GB2312"/>
          <w:b w:val="0"/>
          <w:sz w:val="32"/>
        </w:rPr>
        <w:t>的彩票公益金支出(项):支出决算数为0.00万元，比上年决算减少30.00万元，下降100.00%,主要原因是：本年未安排校园操场维修改造经费。</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val="0"/>
          <w:bCs/>
          <w:sz w:val="32"/>
        </w:rPr>
        <w:t>2024年度财政拨款“三公”经费支出2.00万元，比上年减少1.00万元，下降33.33%，主要原因是：严格落实中央八项规</w:t>
      </w:r>
      <w:r>
        <w:rPr>
          <w:rFonts w:ascii="仿宋_GB2312" w:hAnsi="仿宋_GB2312" w:eastAsia="仿宋_GB2312"/>
          <w:b w:val="0"/>
          <w:sz w:val="32"/>
        </w:rPr>
        <w:t>定精神，厉行节约，减少公务用车使用频次，公务用车运行维护费减少。其中：因公出国（境）费支出0.00万元，占0.00%，比上年增加0.00万元，增长0.00%，主要原因是：2023年与2024年均未安排因公出国（境）费支出。公务用车购置及运行维护费支出2.00万元，占100.00%，比上年减少1.00万元，下降33.33%，主要原因是：严格落实中央八项规定精神，厉行节约，减少公务用车使用频次，公务用车运行维护费减少。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2.00万元，其中：公务用车购置费0.00万元，公务用车运行维护费2.00万元。公务用车运行维护费开支内容包括油费、保险费、检测费、车辆电费。公务用车购置数0辆，公务用车保有量3辆。国有资产占用情况中固定资产车辆3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rPr>
          <w:b w:val="0"/>
          <w:bCs/>
        </w:rPr>
      </w:pPr>
      <w:r>
        <w:rPr>
          <w:rFonts w:ascii="仿宋_GB2312" w:hAnsi="仿宋_GB2312" w:eastAsia="仿宋_GB2312"/>
          <w:b w:val="0"/>
          <w:bCs/>
          <w:sz w:val="32"/>
        </w:rPr>
        <w:t>与全年预算相比，财政拨款“三公”经费支出全年预算数2.00万元，决算数2.00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2.00万元，决算数2.00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rPr>
          <w:b w:val="0"/>
          <w:bCs/>
        </w:rPr>
      </w:pPr>
      <w:r>
        <w:rPr>
          <w:rFonts w:ascii="楷体_GB2312" w:hAnsi="楷体_GB2312" w:eastAsia="楷体_GB2312"/>
          <w:b w:val="0"/>
          <w:bCs/>
          <w:sz w:val="32"/>
        </w:rPr>
        <w:t>（一）机关运行经费及公用经费支出情况</w:t>
      </w:r>
    </w:p>
    <w:p>
      <w:pPr>
        <w:spacing w:line="580" w:lineRule="exact"/>
        <w:ind w:firstLine="640"/>
        <w:jc w:val="both"/>
      </w:pPr>
      <w:r>
        <w:rPr>
          <w:rFonts w:ascii="仿宋_GB2312" w:hAnsi="仿宋_GB2312" w:eastAsia="仿宋_GB2312"/>
          <w:b w:val="0"/>
          <w:sz w:val="32"/>
        </w:rPr>
        <w:t>2024年度新疆维吾尔自治区和田地区第一中学（事业单位）公用经费支出169.08万元，比上年减少27.83万元，下降14.13%，主要原因是：本年度</w:t>
      </w:r>
      <w:r>
        <w:rPr>
          <w:rFonts w:hint="eastAsia" w:ascii="仿宋_GB2312" w:hAnsi="仿宋_GB2312" w:eastAsia="仿宋_GB2312"/>
          <w:b w:val="0"/>
          <w:sz w:val="32"/>
          <w:lang w:eastAsia="zh-CN"/>
        </w:rPr>
        <w:t>办公费减少</w:t>
      </w:r>
      <w:r>
        <w:rPr>
          <w:rFonts w:ascii="仿宋_GB2312" w:hAnsi="仿宋_GB2312" w:eastAsia="仿宋_GB2312"/>
          <w:b w:val="0"/>
          <w:sz w:val="32"/>
        </w:rPr>
        <w:t>，导致公用经费较上年减少。</w:t>
      </w:r>
    </w:p>
    <w:p>
      <w:pPr>
        <w:spacing w:line="640" w:lineRule="exact"/>
        <w:ind w:firstLine="640"/>
        <w:jc w:val="both"/>
        <w:outlineLvl w:val="3"/>
        <w:rPr>
          <w:b w:val="0"/>
          <w:bCs/>
        </w:rPr>
      </w:pPr>
      <w:r>
        <w:rPr>
          <w:rFonts w:ascii="楷体_GB2312" w:hAnsi="楷体_GB2312" w:eastAsia="楷体_GB2312"/>
          <w:b w:val="0"/>
          <w:bCs/>
          <w:sz w:val="32"/>
        </w:rPr>
        <w:t>（二）政府采购情况</w:t>
      </w:r>
    </w:p>
    <w:p>
      <w:pPr>
        <w:spacing w:line="580" w:lineRule="exact"/>
        <w:ind w:firstLine="640"/>
        <w:jc w:val="both"/>
      </w:pPr>
      <w:r>
        <w:rPr>
          <w:rFonts w:ascii="仿宋_GB2312" w:hAnsi="仿宋_GB2312" w:eastAsia="仿宋_GB2312"/>
          <w:b w:val="0"/>
          <w:sz w:val="32"/>
        </w:rPr>
        <w:t>2024年度政府采购支出总额22.81万元，其中：政府采购货物支出20.55万元、政府采购工程支出1.92万元、政府采购服务支出0.33万元。</w:t>
      </w:r>
    </w:p>
    <w:p>
      <w:pPr>
        <w:spacing w:line="580" w:lineRule="exact"/>
        <w:ind w:firstLine="640"/>
        <w:jc w:val="both"/>
      </w:pPr>
      <w:r>
        <w:rPr>
          <w:rFonts w:ascii="仿宋_GB2312" w:hAnsi="仿宋_GB2312" w:eastAsia="仿宋_GB2312"/>
          <w:b w:val="0"/>
          <w:sz w:val="32"/>
        </w:rPr>
        <w:t>授予中小企业合同金额22.81万元，占政府采购支出总额的100.00%，其中：授予小微企业合同金额21.90万元，占政府采购支出总额的96.01%。</w:t>
      </w:r>
    </w:p>
    <w:p>
      <w:pPr>
        <w:spacing w:line="640" w:lineRule="exact"/>
        <w:ind w:firstLine="640"/>
        <w:jc w:val="both"/>
        <w:outlineLvl w:val="3"/>
        <w:rPr>
          <w:b w:val="0"/>
          <w:bCs/>
        </w:rPr>
      </w:pPr>
      <w:r>
        <w:rPr>
          <w:rFonts w:ascii="楷体_GB2312" w:hAnsi="楷体_GB2312" w:eastAsia="楷体_GB2312"/>
          <w:b w:val="0"/>
          <w:bCs/>
          <w:sz w:val="32"/>
        </w:rPr>
        <w:t>（三）国有资产占用情况说明</w:t>
      </w:r>
    </w:p>
    <w:p>
      <w:pPr>
        <w:spacing w:line="580" w:lineRule="exact"/>
        <w:ind w:firstLine="640"/>
        <w:jc w:val="both"/>
      </w:pPr>
      <w:r>
        <w:rPr>
          <w:rFonts w:ascii="仿宋_GB2312" w:hAnsi="仿宋_GB2312" w:eastAsia="仿宋_GB2312"/>
          <w:b w:val="0"/>
          <w:sz w:val="32"/>
        </w:rPr>
        <w:t>截至2024年12月31日，房屋43,290.57平方米，价值7,018.06万元。车辆3辆，价值17.90万元，其中：副部（省）级及以上领导用车0辆、主要负责人用车0辆、机要通信用车0辆、应急保障用车0辆、执法执勤用车0辆、特种专业技术用车0辆、离退休干部服务用车0辆、其他用车3辆，其他用车主要是：洒水车、扫路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5,839.23万元，实际执行总额5,820.35万元；预算绩效评价项目6个，全年预算数2,727.25万元，全年执行数807.28万元。预算绩效管理取得的成效：一是管理制度健全性。本单位从预算管理、收支管理、资产管理、政府采购管理、基本建设管理、合同管理等方面，健全和完善单位各项管理制度、坚定实施各项内部控制制度；为加强预算管理，规范财务行为，已制定《和田地区第一中学预算绩效管理工作实施办法》《和田地区第一中学财务管理制度》等健全完整的各项管理制度，有效保障了</w:t>
      </w:r>
      <w:r>
        <w:rPr>
          <w:rFonts w:hint="eastAsia" w:ascii="仿宋_GB2312" w:hAnsi="仿宋_GB2312" w:eastAsia="仿宋_GB2312"/>
          <w:b w:val="0"/>
          <w:sz w:val="32"/>
          <w:lang w:eastAsia="zh-CN"/>
        </w:rPr>
        <w:t>本单位高效地</w:t>
      </w:r>
      <w:r>
        <w:rPr>
          <w:rFonts w:ascii="仿宋_GB2312" w:hAnsi="仿宋_GB2312" w:eastAsia="仿宋_GB2312"/>
          <w:b w:val="0"/>
          <w:sz w:val="32"/>
        </w:rPr>
        <w:t>履行工作职能，较</w:t>
      </w:r>
      <w:r>
        <w:rPr>
          <w:rFonts w:hint="eastAsia" w:ascii="仿宋_GB2312" w:hAnsi="仿宋_GB2312" w:eastAsia="仿宋_GB2312"/>
          <w:b w:val="0"/>
          <w:sz w:val="32"/>
          <w:lang w:eastAsia="zh-CN"/>
        </w:rPr>
        <w:t>好地</w:t>
      </w:r>
      <w:r>
        <w:rPr>
          <w:rFonts w:ascii="仿宋_GB2312" w:hAnsi="仿宋_GB2312" w:eastAsia="仿宋_GB2312"/>
          <w:b w:val="0"/>
          <w:sz w:val="32"/>
        </w:rPr>
        <w:t>促进事业发展。二是项目日常管理情况。一是严把项目入库申报关。严格按照项目管理制度执行，自下而上与自上而下相结合,规范项目申报流程。二是加强项目实施推进。主要领导</w:t>
      </w:r>
      <w:r>
        <w:rPr>
          <w:rFonts w:hint="eastAsia" w:ascii="仿宋_GB2312" w:hAnsi="仿宋_GB2312" w:eastAsia="仿宋_GB2312"/>
          <w:b w:val="0"/>
          <w:sz w:val="32"/>
          <w:lang w:eastAsia="zh-CN"/>
        </w:rPr>
        <w:t>亲自谋划、亲自部署、亲自推动</w:t>
      </w:r>
      <w:r>
        <w:rPr>
          <w:rFonts w:ascii="仿宋_GB2312" w:hAnsi="仿宋_GB2312" w:eastAsia="仿宋_GB2312"/>
          <w:b w:val="0"/>
          <w:sz w:val="32"/>
        </w:rPr>
        <w:t>，不定期到项目建设地点督促重大项目的施工建设和协调施工过程中存在的困难问题，压实各方责任，形成推进项目建设的强大合力。每月制定项目建设及资金支付倒排工期计划，研究解决项目推进、资金拨付等方面问题，加快推进项目建设，确保高质高量完成项目建设和资金支付目标任务。发现的问题及原因</w:t>
      </w:r>
      <w:r>
        <w:rPr>
          <w:rFonts w:hint="eastAsia" w:ascii="仿宋_GB2312" w:hAnsi="仿宋_GB2312" w:eastAsia="仿宋_GB2312"/>
          <w:b w:val="0"/>
          <w:sz w:val="32"/>
          <w:lang w:eastAsia="zh-CN"/>
        </w:rPr>
        <w:t>：一是</w:t>
      </w:r>
      <w:r>
        <w:rPr>
          <w:rFonts w:ascii="仿宋_GB2312" w:hAnsi="仿宋_GB2312" w:eastAsia="仿宋_GB2312"/>
          <w:b w:val="0"/>
          <w:sz w:val="32"/>
        </w:rPr>
        <w:t>党支部的工作影响力和辐射带动作用还要进一步发挥。我校将党支部建在年级部上，党支部还需进一步探索党建工作的新路子，不断总结经验，围绕学校和年级部工作，正确而又切实有效地寻找新时期党建工作的新途径、新方法。二是</w:t>
      </w:r>
      <w:r>
        <w:rPr>
          <w:rFonts w:hint="eastAsia" w:ascii="仿宋_GB2312" w:hAnsi="仿宋_GB2312" w:eastAsia="仿宋_GB2312"/>
          <w:b w:val="0"/>
          <w:sz w:val="32"/>
          <w:lang w:eastAsia="zh-CN"/>
        </w:rPr>
        <w:t>“大思政课”</w:t>
      </w:r>
      <w:r>
        <w:rPr>
          <w:rFonts w:ascii="仿宋_GB2312" w:hAnsi="仿宋_GB2312" w:eastAsia="仿宋_GB2312"/>
          <w:b w:val="0"/>
          <w:sz w:val="32"/>
        </w:rPr>
        <w:t>程建设还有待提升。目前</w:t>
      </w:r>
      <w:r>
        <w:rPr>
          <w:rFonts w:hint="eastAsia" w:ascii="仿宋_GB2312" w:hAnsi="仿宋_GB2312" w:eastAsia="仿宋_GB2312"/>
          <w:b w:val="0"/>
          <w:sz w:val="32"/>
          <w:lang w:eastAsia="zh-CN"/>
        </w:rPr>
        <w:t>“大思政课”</w:t>
      </w:r>
      <w:r>
        <w:rPr>
          <w:rFonts w:ascii="仿宋_GB2312" w:hAnsi="仿宋_GB2312" w:eastAsia="仿宋_GB2312"/>
          <w:b w:val="0"/>
          <w:sz w:val="32"/>
        </w:rPr>
        <w:t>程建设主要由教研（电教）室负责，教导、德育等其他科室的参与力度还有待加强，教师</w:t>
      </w:r>
      <w:r>
        <w:rPr>
          <w:rFonts w:hint="eastAsia" w:ascii="仿宋_GB2312" w:hAnsi="仿宋_GB2312" w:eastAsia="仿宋_GB2312"/>
          <w:b w:val="0"/>
          <w:sz w:val="32"/>
          <w:lang w:eastAsia="zh-CN"/>
        </w:rPr>
        <w:t>“大思政课”</w:t>
      </w:r>
      <w:r>
        <w:rPr>
          <w:rFonts w:ascii="仿宋_GB2312" w:hAnsi="仿宋_GB2312" w:eastAsia="仿宋_GB2312"/>
          <w:b w:val="0"/>
          <w:sz w:val="32"/>
        </w:rPr>
        <w:t>程建设</w:t>
      </w:r>
      <w:r>
        <w:rPr>
          <w:rFonts w:hint="eastAsia" w:ascii="仿宋_GB2312" w:hAnsi="仿宋_GB2312" w:eastAsia="仿宋_GB2312"/>
          <w:b w:val="0"/>
          <w:sz w:val="32"/>
          <w:lang w:eastAsia="zh-CN"/>
        </w:rPr>
        <w:t>能力</w:t>
      </w:r>
      <w:r>
        <w:rPr>
          <w:rFonts w:ascii="仿宋_GB2312" w:hAnsi="仿宋_GB2312" w:eastAsia="仿宋_GB2312"/>
          <w:b w:val="0"/>
          <w:sz w:val="32"/>
        </w:rPr>
        <w:t>还需持续提升。三是家校工作中共同协作程度还不够深，合力效果不明显，社会、家庭、学校三结合工作仍需加强。下一步改进措施：一是党建引领促教学，共建共享育新人。</w:t>
      </w:r>
      <w:r>
        <w:rPr>
          <w:rFonts w:hint="eastAsia" w:ascii="仿宋_GB2312" w:hAnsi="仿宋_GB2312" w:eastAsia="仿宋_GB2312"/>
          <w:b w:val="0"/>
          <w:sz w:val="32"/>
          <w:lang w:eastAsia="zh-CN"/>
        </w:rPr>
        <w:t>二</w:t>
      </w:r>
      <w:r>
        <w:rPr>
          <w:rFonts w:ascii="仿宋_GB2312" w:hAnsi="仿宋_GB2312" w:eastAsia="仿宋_GB2312"/>
          <w:b w:val="0"/>
          <w:sz w:val="32"/>
        </w:rPr>
        <w:t>是以自治区中小学党建工作示范校为基础。依据《自治区中小学党建工作示范校培育创建重点任务指南》，继续完善党建相关工作，坚持“党建+”工作创新模式：以党的建设为引领，全面落实党组织领导下的校长负责制，加强和促进学校管理、队伍建设、德育、教育教学工作，形成以党建带动学校管理和队伍建设，突出德育成果和教学教研的党建创新工作模式，推动我校各项工作有序稳步向前发展。</w:t>
      </w:r>
      <w:r>
        <w:rPr>
          <w:rFonts w:hint="eastAsia" w:ascii="仿宋_GB2312" w:hAnsi="仿宋_GB2312" w:eastAsia="仿宋_GB2312"/>
          <w:b w:val="0"/>
          <w:sz w:val="32"/>
          <w:lang w:eastAsia="zh-CN"/>
        </w:rPr>
        <w:t>三</w:t>
      </w:r>
      <w:r>
        <w:rPr>
          <w:rFonts w:ascii="仿宋_GB2312" w:hAnsi="仿宋_GB2312" w:eastAsia="仿宋_GB2312"/>
          <w:b w:val="0"/>
          <w:sz w:val="32"/>
        </w:rPr>
        <w:t>是以贯彻落实党的二十大精神为统领，以创建自治区“五个好”标准化规范化党支部活动为主线，发挥三方面作用，即引领作用、核心作用、促进作用，针对工作中存在的短板和不足，进一步提高政治站位，不断提升思想认识，切实加强调查研究，不断创新工作方法，增强工作实效，充分发挥基层党组织的战斗堡垒作用和党员的先锋模范带头作用，为学校各项事业改革发展贡献新的更大的力量。</w:t>
      </w:r>
      <w:r>
        <w:rPr>
          <w:rFonts w:hint="eastAsia" w:ascii="仿宋_GB2312" w:hAnsi="仿宋_GB2312" w:eastAsia="仿宋_GB2312"/>
          <w:b w:val="0"/>
          <w:sz w:val="32"/>
          <w:lang w:eastAsia="zh-CN"/>
        </w:rPr>
        <w:t>四</w:t>
      </w:r>
      <w:r>
        <w:rPr>
          <w:rFonts w:ascii="仿宋_GB2312" w:hAnsi="仿宋_GB2312" w:eastAsia="仿宋_GB2312"/>
          <w:b w:val="0"/>
          <w:sz w:val="32"/>
        </w:rPr>
        <w:t>是继续加强德育建设，不断提升育人能力。</w:t>
      </w:r>
      <w:r>
        <w:rPr>
          <w:rFonts w:hint="eastAsia" w:ascii="仿宋_GB2312" w:hAnsi="仿宋_GB2312" w:eastAsia="仿宋_GB2312"/>
          <w:b w:val="0"/>
          <w:sz w:val="32"/>
          <w:lang w:eastAsia="zh-CN"/>
        </w:rPr>
        <w:t>五</w:t>
      </w:r>
      <w:r>
        <w:rPr>
          <w:rFonts w:ascii="仿宋_GB2312" w:hAnsi="仿宋_GB2312" w:eastAsia="仿宋_GB2312"/>
          <w:b w:val="0"/>
          <w:sz w:val="32"/>
        </w:rPr>
        <w:t>是以团队建设为</w:t>
      </w:r>
      <w:r>
        <w:rPr>
          <w:rFonts w:hint="eastAsia" w:ascii="仿宋_GB2312" w:hAnsi="仿宋_GB2312" w:eastAsia="仿宋_GB2312"/>
          <w:b w:val="0"/>
          <w:sz w:val="32"/>
          <w:lang w:eastAsia="zh-CN"/>
        </w:rPr>
        <w:t>抓手</w:t>
      </w:r>
      <w:r>
        <w:rPr>
          <w:rFonts w:ascii="仿宋_GB2312" w:hAnsi="仿宋_GB2312" w:eastAsia="仿宋_GB2312"/>
          <w:b w:val="0"/>
          <w:sz w:val="32"/>
        </w:rPr>
        <w:t>，构建党建“大德育”，上好党建引领思政课。坚持开展“三学三亮三比”争创活动，坚持落实教师责任考核制度。</w:t>
      </w:r>
      <w:r>
        <w:rPr>
          <w:rFonts w:hint="eastAsia" w:ascii="仿宋_GB2312" w:hAnsi="仿宋_GB2312" w:eastAsia="仿宋_GB2312"/>
          <w:b w:val="0"/>
          <w:sz w:val="32"/>
          <w:lang w:eastAsia="zh-CN"/>
        </w:rPr>
        <w:t>六</w:t>
      </w:r>
      <w:r>
        <w:rPr>
          <w:rFonts w:ascii="仿宋_GB2312" w:hAnsi="仿宋_GB2312" w:eastAsia="仿宋_GB2312"/>
          <w:b w:val="0"/>
          <w:sz w:val="32"/>
        </w:rPr>
        <w:t>是以学科核心素养为目标，构建课堂“大德育”，上好道德教育思政课。开设道德讲堂，教给学生做人的道理，注重学科渗透，落实学科核心素养。</w:t>
      </w:r>
      <w:r>
        <w:rPr>
          <w:rFonts w:hint="eastAsia" w:ascii="仿宋_GB2312" w:hAnsi="仿宋_GB2312" w:eastAsia="仿宋_GB2312"/>
          <w:b w:val="0"/>
          <w:sz w:val="32"/>
          <w:lang w:eastAsia="zh-CN"/>
        </w:rPr>
        <w:t>七</w:t>
      </w:r>
      <w:r>
        <w:rPr>
          <w:rFonts w:ascii="仿宋_GB2312" w:hAnsi="仿宋_GB2312" w:eastAsia="仿宋_GB2312"/>
          <w:b w:val="0"/>
          <w:sz w:val="32"/>
        </w:rPr>
        <w:t>是以校园文化为载体，构建环境“大德育”，上好环境感染思政课。以文化建设为媒介，发挥环</w:t>
      </w:r>
      <w:r>
        <w:rPr>
          <w:rFonts w:hint="eastAsia" w:ascii="仿宋_GB2312" w:hAnsi="仿宋_GB2312" w:eastAsia="仿宋_GB2312"/>
          <w:b w:val="0"/>
          <w:sz w:val="32"/>
          <w:lang w:eastAsia="zh-CN"/>
        </w:rPr>
        <w:t>境教</w:t>
      </w:r>
      <w:r>
        <w:rPr>
          <w:rFonts w:ascii="仿宋_GB2312" w:hAnsi="仿宋_GB2312" w:eastAsia="仿宋_GB2312"/>
          <w:b w:val="0"/>
          <w:sz w:val="32"/>
        </w:rPr>
        <w:t>育？功能，以</w:t>
      </w:r>
      <w:r>
        <w:rPr>
          <w:rFonts w:hint="eastAsia" w:ascii="仿宋_GB2312" w:hAnsi="仿宋_GB2312" w:eastAsia="仿宋_GB2312"/>
          <w:b w:val="0"/>
          <w:sz w:val="32"/>
          <w:lang w:eastAsia="zh-CN"/>
        </w:rPr>
        <w:t>团队</w:t>
      </w:r>
      <w:r>
        <w:rPr>
          <w:rFonts w:ascii="仿宋_GB2312" w:hAnsi="仿宋_GB2312" w:eastAsia="仿宋_GB2312"/>
          <w:b w:val="0"/>
          <w:sz w:val="32"/>
        </w:rPr>
        <w:t>活动为依托，对学生进行爱国主义等道德教育，以创建传统节日为载体，对学生进行传统文化等道德教育。</w:t>
      </w:r>
      <w:r>
        <w:rPr>
          <w:rFonts w:hint="eastAsia" w:ascii="仿宋_GB2312" w:hAnsi="仿宋_GB2312" w:eastAsia="仿宋_GB2312"/>
          <w:b w:val="0"/>
          <w:sz w:val="32"/>
          <w:lang w:eastAsia="zh-CN"/>
        </w:rPr>
        <w:t>八</w:t>
      </w:r>
      <w:r>
        <w:rPr>
          <w:rFonts w:ascii="仿宋_GB2312" w:hAnsi="仿宋_GB2312" w:eastAsia="仿宋_GB2312"/>
          <w:b w:val="0"/>
          <w:sz w:val="32"/>
        </w:rPr>
        <w:t>是以社会实践为途径，构建实践“大德育”，上好红色德育思政课。在社会实践中提升学生品质，在红色研学中体验革命精神。具体附整体支出绩效自评表，项目支出绩效自评表和评价报告。</w:t>
      </w:r>
    </w:p>
    <w:p>
      <w:r>
        <w:br w:type="page"/>
      </w:r>
    </w:p>
    <w:tbl>
      <w:tblPr>
        <w:tblStyle w:val="11"/>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单位整体支出绩效自评表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新疆维吾尔自治区和田地区第一中学</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5,919.00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5,839.23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5,820.35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99.68%</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9.97</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445.81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651.43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651.43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4,877.54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4,753.51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4,751.40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595.65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434.29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417.52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实际完成目标</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目标1.2024年我校有教职工213名，临时工33名，学生数1516名 ，确保单位在职的全体教职工工资发放、五险一金及时缴纳、保障公务用车正常运行以及学生和教职工在学校正常工作学习。</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2：改善学校的基本办学条件，基本满足教学和工作需要，不断提升教育教学质量，深化教研教改，狠抓教学常规，打造高效课堂，学校占地面积110余亩，建筑面积5.9万平方米，现有教学楼四栋、实验楼一栋、教师周转房一栋；学生宿舍楼两栋；学生食堂一栋、教职工食堂和学生礼堂一个；锅炉房和学生澡堂一栋；300米塑胶跑道标准田径运动场一个；</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进一步加强校园建设，完善基础设施，构建花园式校园；开展全员运动会一次，提升学生健康体质。</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目标3：严守财经纪律，落实好资助政策，保证资金安全及时下达、保障专款专用，切实起到助学帮困作用。</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截至2024</w:t>
            </w:r>
            <w:r>
              <w:rPr>
                <w:rFonts w:ascii="宋体" w:hAnsi="宋体" w:eastAsia="宋体"/>
                <w:sz w:val="16"/>
              </w:rPr>
              <w:t>年12月31日，本单位实际完成确保单位在职的全体教职工工资发放、五险一金及时缴纳，组织开展学生健康体检每年1次，开展全员运动会一次，享受学生资助1857人，实际形成支出5,820.35万元，通过完成以上工作，实现了提升学生健康体质，不断提升教育教学质量，深化教研教改，进一步加强校园建设，完善基础设施，构建花园式校园的效益。</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“三公</w:t>
            </w:r>
            <w:r>
              <w:rPr>
                <w:rFonts w:hint="eastAsia" w:ascii="宋体" w:hAnsi="宋体"/>
                <w:sz w:val="16"/>
                <w:lang w:eastAsia="zh-CN"/>
              </w:rPr>
              <w:t>”</w:t>
            </w:r>
            <w:r>
              <w:rPr>
                <w:rFonts w:ascii="宋体" w:hAnsi="宋体" w:eastAsia="宋体"/>
                <w:sz w:val="16"/>
              </w:rPr>
              <w:t>经费控制率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《关于加强</w:t>
            </w:r>
            <w:r>
              <w:rPr>
                <w:rFonts w:hint="eastAsia" w:ascii="宋体" w:hAnsi="宋体"/>
                <w:sz w:val="16"/>
                <w:lang w:eastAsia="zh-CN"/>
              </w:rPr>
              <w:t>“三公”经费</w:t>
            </w:r>
            <w:r>
              <w:rPr>
                <w:rFonts w:ascii="宋体" w:hAnsi="宋体" w:eastAsia="宋体"/>
                <w:sz w:val="16"/>
              </w:rPr>
              <w:t>管理严控一般性支出的通知》财预</w:t>
            </w:r>
            <w:r>
              <w:rPr>
                <w:rFonts w:hint="eastAsia" w:ascii="宋体" w:hAnsi="宋体"/>
                <w:sz w:val="16"/>
                <w:lang w:eastAsia="zh-CN"/>
              </w:rPr>
              <w:t>〔2022〕126号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日常公用经费控制率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财政部相关文件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资金使用合规性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资金支付明细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享受资助学生数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eastAsia="宋体"/>
                <w:sz w:val="16"/>
              </w:rPr>
              <w:t>≥</w:t>
            </w:r>
            <w:r>
              <w:rPr>
                <w:rFonts w:ascii="宋体" w:hAnsi="宋体" w:eastAsia="宋体"/>
                <w:sz w:val="16"/>
              </w:rPr>
              <w:t>1516人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教育事业统计表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1857人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全员运动会次数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eastAsia="宋体"/>
                <w:sz w:val="16"/>
              </w:rPr>
              <w:t>≥</w:t>
            </w: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学生资助覆盖率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eastAsia="宋体"/>
                <w:sz w:val="16"/>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校园防控安全完好率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eastAsia="宋体"/>
                <w:sz w:val="16"/>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eastAsia="宋体"/>
                <w:sz w:val="16"/>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bl>
    <w:p>
      <w:r>
        <w:br w:type="page"/>
      </w:r>
    </w:p>
    <w:tbl>
      <w:tblPr>
        <w:tblStyle w:val="11"/>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2023年春季、秋季学期学生助学金缺口资金项目</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新疆维吾尔自治区和田地区第一中学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新疆维吾尔自治区和田地区第一中学</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155.84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155.84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155.84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155.84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155.84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155.84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主要实施内容为：2023年秋季补助学生1515人，2022年秋季补助学生83人，项目总投资为155.84万元，项目计划于2024年12月完成。通过本项目的实施，可有效减轻学生家庭经济困难情况，提高保障教育教学质量，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截至2024</w:t>
            </w:r>
            <w:r>
              <w:rPr>
                <w:rFonts w:ascii="宋体" w:hAnsi="宋体" w:eastAsia="宋体"/>
                <w:sz w:val="16"/>
              </w:rPr>
              <w:t>年12月31日，项目实际形成支出155.84万元，2023年秋季</w:t>
            </w:r>
            <w:r>
              <w:rPr>
                <w:rFonts w:hint="eastAsia" w:ascii="宋体" w:hAnsi="宋体"/>
                <w:sz w:val="16"/>
                <w:lang w:eastAsia="zh-CN"/>
              </w:rPr>
              <w:t>补助</w:t>
            </w:r>
            <w:r>
              <w:rPr>
                <w:rFonts w:ascii="宋体" w:hAnsi="宋体" w:eastAsia="宋体"/>
                <w:sz w:val="16"/>
              </w:rPr>
              <w:t>学生1515人，2022年秋季补助学生83人，通过项目的实施，提高了保障教育教学质量，达到了减轻学生家庭经济困难、保障教育教学质量等效益，受益对象满意度达到100%。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2023年秋季补助学生人数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≥1515人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=1515人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2022年秋季补助学生人数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补助覆盖率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资金支付及时性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2023年秋季助学金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≥151.68万元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=151.68万元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2022年秋季助学金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≥4.16万元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=4.16万元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减轻学生家庭经济困难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有效减轻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持续保障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11"/>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和田地区第一中学保安人员工资补助项目</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新疆维吾尔自治区和田地区第一中学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新疆维吾尔自治区和田地区第一中学</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本项目用于保障6名保安2个月的工资3万元，本次下达资金金额为3万元，该项目的实施有利于稳定学校保安队伍，缓解保安经济困难，减轻家庭负担，提高教育教学质量。</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2024年12月31日，项目实际形成支出3万元，本项目已完成保障6名保安2个月工资发放等任务，达到了保障校园稳定和师生生命财产安全、保证学校正常运转等效益，受益保安满意度达到100%。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发放补助保安人数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补助发放月数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安保人员上岗率（%）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补助覆盖率（%）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本项目成本（万元）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保障校园稳定和师生生命财产安全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保证学校正常运转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保安满意度（%）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11"/>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和田地区第一中学</w:t>
            </w:r>
            <w:r>
              <w:rPr>
                <w:rFonts w:hint="eastAsia" w:ascii="宋体" w:hAnsi="宋体"/>
                <w:sz w:val="16"/>
                <w:lang w:val="en-US" w:eastAsia="zh-CN"/>
              </w:rPr>
              <w:t>为民办实事</w:t>
            </w:r>
            <w:bookmarkStart w:id="0" w:name="_GoBack"/>
            <w:bookmarkEnd w:id="0"/>
            <w:r>
              <w:rPr>
                <w:rFonts w:ascii="宋体" w:hAnsi="宋体" w:eastAsia="宋体"/>
                <w:sz w:val="16"/>
              </w:rPr>
              <w:t>经费项目</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新疆维吾尔自治区和田地区第一中学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新疆维吾尔自治区和田地区第一中学</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99.58%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9.89分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本项目主要实施内容为：</w:t>
            </w:r>
            <w:r>
              <w:rPr>
                <w:rFonts w:hint="eastAsia" w:ascii="宋体" w:hAnsi="宋体"/>
                <w:sz w:val="16"/>
                <w:lang w:val="en-US" w:eastAsia="zh-CN"/>
              </w:rPr>
              <w:t>为民办实事</w:t>
            </w:r>
            <w:r>
              <w:rPr>
                <w:rFonts w:ascii="宋体" w:hAnsi="宋体" w:eastAsia="宋体"/>
                <w:sz w:val="16"/>
              </w:rPr>
              <w:t>工作队派出10人，</w:t>
            </w:r>
            <w:r>
              <w:rPr>
                <w:rFonts w:hint="eastAsia" w:ascii="宋体" w:hAnsi="宋体"/>
                <w:sz w:val="16"/>
                <w:lang w:val="en-US" w:eastAsia="zh-CN"/>
              </w:rPr>
              <w:t>为民办实事</w:t>
            </w:r>
            <w:r>
              <w:rPr>
                <w:rFonts w:ascii="宋体" w:hAnsi="宋体" w:eastAsia="宋体"/>
                <w:sz w:val="16"/>
              </w:rPr>
              <w:t>工作队2个，项目总投资为19万元，项目计划于2024年12月完成。通过本项目的实施，可有效保障</w:t>
            </w:r>
            <w:r>
              <w:rPr>
                <w:rFonts w:hint="eastAsia" w:ascii="宋体" w:hAnsi="宋体"/>
                <w:sz w:val="16"/>
                <w:lang w:val="en-US" w:eastAsia="zh-CN"/>
              </w:rPr>
              <w:t>为民办实事</w:t>
            </w:r>
            <w:r>
              <w:rPr>
                <w:rFonts w:ascii="宋体" w:hAnsi="宋体" w:eastAsia="宋体"/>
                <w:sz w:val="16"/>
              </w:rPr>
              <w:t>工作正常开展，持续为群众提供公共服务能力，待项目实施完成，争取使受益人群满意度不低于95%。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截至2024</w:t>
            </w:r>
            <w:r>
              <w:rPr>
                <w:rFonts w:ascii="宋体" w:hAnsi="宋体" w:eastAsia="宋体"/>
                <w:sz w:val="16"/>
              </w:rPr>
              <w:t>年12月31日，项目实际形成支出18.92万元，完全保障和田县色格孜库勒乡优木拉克库勒村和库木巴格村等2个</w:t>
            </w:r>
            <w:r>
              <w:rPr>
                <w:rFonts w:hint="eastAsia" w:ascii="宋体" w:hAnsi="宋体"/>
                <w:sz w:val="16"/>
                <w:lang w:eastAsia="zh-CN"/>
              </w:rPr>
              <w:t>为民办实事</w:t>
            </w:r>
            <w:r>
              <w:rPr>
                <w:rFonts w:ascii="宋体" w:hAnsi="宋体" w:eastAsia="宋体"/>
                <w:sz w:val="16"/>
              </w:rPr>
              <w:t>工作队10名</w:t>
            </w:r>
            <w:r>
              <w:rPr>
                <w:rFonts w:hint="eastAsia" w:ascii="宋体" w:hAnsi="宋体"/>
                <w:sz w:val="16"/>
                <w:lang w:eastAsia="zh-CN"/>
              </w:rPr>
              <w:t>为民办实事</w:t>
            </w:r>
            <w:r>
              <w:rPr>
                <w:rFonts w:ascii="宋体" w:hAnsi="宋体" w:eastAsia="宋体"/>
                <w:sz w:val="16"/>
              </w:rPr>
              <w:t>工作队员工作经费的正常支出，通过项目的实施进一步扎实持久开展好“为民办实事”</w:t>
            </w:r>
            <w:r>
              <w:rPr>
                <w:rFonts w:hint="eastAsia" w:ascii="宋体" w:hAnsi="宋体"/>
                <w:sz w:val="16"/>
                <w:lang w:eastAsia="zh-CN"/>
              </w:rPr>
              <w:t>为民办实事</w:t>
            </w:r>
            <w:r>
              <w:rPr>
                <w:rFonts w:ascii="宋体" w:hAnsi="宋体" w:eastAsia="宋体"/>
                <w:sz w:val="16"/>
              </w:rPr>
              <w:t>工作，充分发挥为民办实事工作经费在</w:t>
            </w:r>
            <w:r>
              <w:rPr>
                <w:rFonts w:hint="eastAsia" w:ascii="宋体" w:hAnsi="宋体"/>
                <w:sz w:val="16"/>
                <w:lang w:eastAsia="zh-CN"/>
              </w:rPr>
              <w:t>为民办实事</w:t>
            </w:r>
            <w:r>
              <w:rPr>
                <w:rFonts w:ascii="宋体" w:hAnsi="宋体" w:eastAsia="宋体"/>
                <w:sz w:val="16"/>
              </w:rPr>
              <w:t>工作中的重要作用，以解决群众最关心、最直接、最现实的利益问题为</w:t>
            </w:r>
            <w:r>
              <w:rPr>
                <w:rFonts w:hint="eastAsia" w:ascii="宋体" w:hAnsi="宋体"/>
                <w:sz w:val="16"/>
                <w:lang w:eastAsia="zh-CN"/>
              </w:rPr>
              <w:t>导向</w:t>
            </w:r>
            <w:r>
              <w:rPr>
                <w:rFonts w:ascii="宋体" w:hAnsi="宋体" w:eastAsia="宋体"/>
                <w:sz w:val="16"/>
              </w:rPr>
              <w:t>，以千方百计解决群众生产生活中的实际困难为目的，及时将党和政府的温暖送到了各族群众的心坎上，持续为群众提供公共服务能力，使受益群众满意度达到100%。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sz w:val="16"/>
                <w:lang w:val="en-US" w:eastAsia="zh-CN"/>
              </w:rPr>
              <w:t>为民办实事</w:t>
            </w:r>
            <w:r>
              <w:rPr>
                <w:rFonts w:ascii="宋体" w:hAnsi="宋体" w:eastAsia="宋体"/>
                <w:sz w:val="16"/>
              </w:rPr>
              <w:t>工作队派出人数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sz w:val="16"/>
                <w:lang w:val="en-US" w:eastAsia="zh-CN"/>
              </w:rPr>
              <w:t>为民办实事</w:t>
            </w:r>
            <w:r>
              <w:rPr>
                <w:rFonts w:ascii="宋体" w:hAnsi="宋体" w:eastAsia="宋体"/>
                <w:sz w:val="16"/>
              </w:rPr>
              <w:t>工作队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sz w:val="16"/>
                <w:lang w:val="en-US" w:eastAsia="zh-CN"/>
              </w:rPr>
              <w:t>为民办实事</w:t>
            </w:r>
            <w:r>
              <w:rPr>
                <w:rFonts w:ascii="宋体" w:hAnsi="宋体" w:eastAsia="宋体"/>
                <w:sz w:val="16"/>
              </w:rPr>
              <w:t>各项工作任务完成率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资金拨付及时率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优木拉克村经费项目成本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=11.94万元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w:t>
            </w:r>
            <w:r>
              <w:rPr>
                <w:rFonts w:hint="eastAsia" w:ascii="宋体" w:hAnsi="宋体"/>
                <w:sz w:val="16"/>
                <w:lang w:eastAsia="zh-CN"/>
              </w:rPr>
              <w:t>：</w:t>
            </w:r>
            <w:r>
              <w:rPr>
                <w:rFonts w:ascii="宋体" w:hAnsi="宋体" w:eastAsia="宋体"/>
                <w:sz w:val="16"/>
              </w:rPr>
              <w:t>通过政府采购节省了项目资金导致偏差，改进措施：提高测算能力，保障财政资金发挥效益。</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库木巴格村经费项目成本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=6.98万元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w:t>
            </w:r>
            <w:r>
              <w:rPr>
                <w:rFonts w:hint="eastAsia" w:ascii="宋体" w:hAnsi="宋体"/>
                <w:sz w:val="16"/>
                <w:lang w:eastAsia="zh-CN"/>
              </w:rPr>
              <w:t>：</w:t>
            </w:r>
            <w:r>
              <w:rPr>
                <w:rFonts w:ascii="宋体" w:hAnsi="宋体" w:eastAsia="宋体"/>
                <w:sz w:val="16"/>
              </w:rPr>
              <w:t>通过政府采购节省了项目资金导致偏差，改进措施：提高测算能力，保障财政资金发挥效益。</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w:t>
            </w:r>
            <w:r>
              <w:rPr>
                <w:rFonts w:hint="eastAsia" w:ascii="宋体" w:hAnsi="宋体"/>
                <w:sz w:val="16"/>
                <w:lang w:val="en-US" w:eastAsia="zh-CN"/>
              </w:rPr>
              <w:t>为民办实事</w:t>
            </w:r>
            <w:r>
              <w:rPr>
                <w:rFonts w:ascii="宋体" w:hAnsi="宋体" w:eastAsia="宋体"/>
                <w:sz w:val="16"/>
              </w:rPr>
              <w:t>工作正常开展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持续为群众提供公共服务能力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长期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99.7分</w:t>
            </w:r>
          </w:p>
        </w:tc>
      </w:tr>
    </w:tbl>
    <w:p>
      <w:r>
        <w:br w:type="page"/>
      </w:r>
    </w:p>
    <w:tbl>
      <w:tblPr>
        <w:tblStyle w:val="11"/>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普通高中学生资助补助经费项目</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新疆维吾尔自治区和田地区第一中学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新疆维吾尔自治区和田地区第一中学</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515.82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515.82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515.33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99.91%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sz w:val="16"/>
                <w:lang w:val="en-US" w:eastAsia="zh-CN"/>
              </w:rPr>
              <w:t>9.99</w:t>
            </w:r>
            <w:r>
              <w:rPr>
                <w:rFonts w:ascii="宋体" w:hAnsi="宋体" w:eastAsia="宋体"/>
                <w:sz w:val="16"/>
              </w:rPr>
              <w:t>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515.82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515.82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515.33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目标1、本项普通高中免学费补助213.45万元用于办公采购、校园维修、水电费缴纳支出；目标2、普通高中助学金302.37万元用于保障1516名在校高中生助学金发放 目标3、该项目的实施有效保障学校正常运转、减轻缓解学生经济困难，提高教育教学质量，确保</w:t>
            </w:r>
            <w:r>
              <w:rPr>
                <w:rFonts w:hint="eastAsia" w:ascii="宋体" w:hAnsi="宋体"/>
                <w:sz w:val="16"/>
                <w:lang w:val="en-US" w:eastAsia="zh-CN"/>
              </w:rPr>
              <w:t>困难</w:t>
            </w:r>
            <w:r>
              <w:rPr>
                <w:rFonts w:ascii="宋体" w:hAnsi="宋体" w:eastAsia="宋体"/>
                <w:sz w:val="16"/>
              </w:rPr>
              <w:t>家庭子女能完成高中学业。</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2024年12月31日，项目实际形成支出515.33万元，其中普通高中免学费补助212.96万元用于办公采购、校园维修、水电费缴纳支出；普通高中助学金302.37万元用于保障1857名在校高中生助学金发放 。该项目的实施有效保障了学校正常运转、减轻缓解了学生经济困难，提高了教育教学质量，确保贫困家庭子女能完成高中学业，受益学生满意度达到100%。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补助学生人数（人）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≥1516人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=1857人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偏差原因：年初测算不精准导致偏差，改进措施：提高测算能力。</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补助覆盖率（%）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维修验收合格率（%）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免学费项目成本（万元）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≤213.45万元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=212.96万元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偏差原因：项目资料尚未形成支出导致偏差，改进措施：待递交报账资料保障项目顺利实施。</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助学金项目成本（万元）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≤302.37万元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=302.37万元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减轻学生家庭经济困难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有效减轻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保障教育教学质量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持续保障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97.69分</w:t>
            </w:r>
          </w:p>
        </w:tc>
      </w:tr>
    </w:tbl>
    <w:p>
      <w:r>
        <w:br w:type="page"/>
      </w:r>
    </w:p>
    <w:tbl>
      <w:tblPr>
        <w:tblStyle w:val="11"/>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生均公用经费地方配套</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新疆维吾尔自治区和田地区第一中学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新疆维吾尔自治区和田地区第一中学</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83.59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83.59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83.59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83.59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83.59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83.59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次拨付资金共计83.59万元，共计补助1857名学生，用于主要用于日常办公、文体活动、教师培训、水电、交通差旅、邮电、教学设备及图书资料购置、日常的房屋、建筑物及仪器设备的维修保护等方面。有利于：1.规范学校教育教学，均衡发展，逐步</w:t>
            </w:r>
            <w:r>
              <w:rPr>
                <w:rFonts w:hint="eastAsia" w:ascii="宋体" w:hAnsi="宋体"/>
                <w:sz w:val="16"/>
                <w:lang w:eastAsia="zh-CN"/>
              </w:rPr>
              <w:t>实现</w:t>
            </w:r>
            <w:r>
              <w:rPr>
                <w:rFonts w:ascii="宋体" w:hAnsi="宋体" w:eastAsia="宋体"/>
                <w:sz w:val="16"/>
              </w:rPr>
              <w:t>“人民满意的教育”总目标。2.改善学校教育教学环境以及教育教学实训设备。3.强化教师队伍管理，加快教育信息化建设、规范教育教学常规实现教育教学质量提升。培养高中学历人才，提高社会职业素质。</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截至2024</w:t>
            </w:r>
            <w:r>
              <w:rPr>
                <w:rFonts w:ascii="宋体" w:hAnsi="宋体" w:eastAsia="宋体"/>
                <w:sz w:val="16"/>
              </w:rPr>
              <w:t>年12月31日，项目实际形成支出83.59万元，采购教学物资2批次，完全保障学校1857名受助学生日常办公、文体活动、教师培训、水电、交通差旅、邮电、教学设备及图书资料购置、日常的房屋、建筑物及仪器设备的维修保护等方面。通过项目的实施，规范了学校教育教学，均衡发展，逐步</w:t>
            </w:r>
            <w:r>
              <w:rPr>
                <w:rFonts w:hint="eastAsia" w:ascii="宋体" w:hAnsi="宋体"/>
                <w:sz w:val="16"/>
                <w:lang w:eastAsia="zh-CN"/>
              </w:rPr>
              <w:t>实现</w:t>
            </w:r>
            <w:r>
              <w:rPr>
                <w:rFonts w:ascii="宋体" w:hAnsi="宋体" w:eastAsia="宋体"/>
                <w:sz w:val="16"/>
              </w:rPr>
              <w:t>“人民满意的教育”的目标，提高学校办学水平，保障学校正常运转，受益学生满意度达到100%。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受助学生人数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≥1857人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=1857人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教学物资采购批次（此）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保障学校正常运转率（%）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教学物资验收合格率（%）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生均拨款（含住宿费）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≤83.59万元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=83.59万元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提高学校办学水平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保障学校正常运转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11"/>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科创楼项目（高中部）</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新疆维吾尔自治区和田地区第一中学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新疆维吾尔自治区和田地区第一中学</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1.57%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目标1、完成项目建设规模6600.00平方米。</w:t>
            </w:r>
            <w:r>
              <w:rPr>
                <w:rFonts w:ascii="宋体" w:hAnsi="宋体" w:eastAsia="宋体"/>
                <w:sz w:val="16"/>
              </w:rPr>
              <w:br w:type="textWrapping"/>
            </w:r>
            <w:r>
              <w:rPr>
                <w:rFonts w:ascii="宋体" w:hAnsi="宋体" w:eastAsia="宋体"/>
                <w:sz w:val="16"/>
              </w:rPr>
              <w:t>目标2、有效提升和田地区高中教学设施水平，促进学生创新思维，增强学科交流与合作，优质教育资源，切实办好人民满意的教育，促进教育公平，劳动力教育水平和国民科学文化素养得到整体提升。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截至2024</w:t>
            </w:r>
            <w:r>
              <w:rPr>
                <w:rFonts w:ascii="宋体" w:hAnsi="宋体" w:eastAsia="宋体"/>
                <w:sz w:val="16"/>
              </w:rPr>
              <w:t>年12月31日，项目实际形成支出30.6万元，完成科创楼项目土地的不动产权证书、编制完成该项目可行性研究报告、报地区发改委项目立项审批完成；陆续完成施工场地土地勘测、测绘等工作，并同步开始编制初步设计方案和施工图等内容；2024年8月，对土地有关附着物进行了清理。10月项目初设方案通过地区发改委审批。11月28日项目招标公告已发布，后期招标、定标、中标等环节工作持续进行中。</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新建科创楼工程量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≥6600平方米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偏差原因：12月底项目才完成前期工作及招标工作，等2025年9月竣工才能受益。改进措施：督促施工单位加快实施进度。</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政府采购率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项目按计划开工率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偏差原因：12月底项目才完成前期工作及招标工作，等2025年9月竣工才能受益。改进措施：督促施工单位加快实施进度。</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工程计量拨款及时率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原因：12月底项目才完成前期工作及招标工作。</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工程投资（含费用）万元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≤1950万元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偏差原因：12月底项目才完成前期工作及招标工作，等2025年9月竣工才能受益。改进措施：督促施工单位加快实施进度。</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提升和田地区高中教学设施水平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实现目标程度较低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偏差原因：12月底项目才完成前期工作及招标工作，等2025年9月竣工才能受益。改进措施：督促施工单位加快实施进度。</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受益学生满意度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偏差原因：12月底项目才完成前期工作及招标工作，等2025年9月竣工才能受益。改进措施：督促施工单位加快实施进度。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3E30DB6"/>
    <w:rsid w:val="043E5B56"/>
    <w:rsid w:val="06792773"/>
    <w:rsid w:val="09A729D8"/>
    <w:rsid w:val="0A3C58E8"/>
    <w:rsid w:val="0A7B4867"/>
    <w:rsid w:val="0B8C3ECC"/>
    <w:rsid w:val="0C3613A3"/>
    <w:rsid w:val="0C7227A7"/>
    <w:rsid w:val="0DCA6EF7"/>
    <w:rsid w:val="0E4B1576"/>
    <w:rsid w:val="0E643D3F"/>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3E479B2"/>
    <w:rsid w:val="25275618"/>
    <w:rsid w:val="262A4A79"/>
    <w:rsid w:val="27CE017C"/>
    <w:rsid w:val="27CF2642"/>
    <w:rsid w:val="282459E2"/>
    <w:rsid w:val="29116777"/>
    <w:rsid w:val="2A053397"/>
    <w:rsid w:val="2A444FB1"/>
    <w:rsid w:val="2A6064E2"/>
    <w:rsid w:val="2C1965E9"/>
    <w:rsid w:val="2D1136DF"/>
    <w:rsid w:val="2DAE0E44"/>
    <w:rsid w:val="2FD27414"/>
    <w:rsid w:val="313F1D52"/>
    <w:rsid w:val="314A5244"/>
    <w:rsid w:val="318029AB"/>
    <w:rsid w:val="31C63837"/>
    <w:rsid w:val="326F0A17"/>
    <w:rsid w:val="3277581B"/>
    <w:rsid w:val="34220EA9"/>
    <w:rsid w:val="38006E2C"/>
    <w:rsid w:val="3914510A"/>
    <w:rsid w:val="3B1220C9"/>
    <w:rsid w:val="3D5275AC"/>
    <w:rsid w:val="3EA7725F"/>
    <w:rsid w:val="3EC014A1"/>
    <w:rsid w:val="40834692"/>
    <w:rsid w:val="423A32B2"/>
    <w:rsid w:val="423C0CB4"/>
    <w:rsid w:val="427B5743"/>
    <w:rsid w:val="42E64542"/>
    <w:rsid w:val="45EC58F0"/>
    <w:rsid w:val="464B7E04"/>
    <w:rsid w:val="464F7E64"/>
    <w:rsid w:val="46901EEE"/>
    <w:rsid w:val="469C74D2"/>
    <w:rsid w:val="47445515"/>
    <w:rsid w:val="48FB3FDE"/>
    <w:rsid w:val="4B4C0111"/>
    <w:rsid w:val="4BB23021"/>
    <w:rsid w:val="4F3F074E"/>
    <w:rsid w:val="50DB5F45"/>
    <w:rsid w:val="52F64004"/>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6CD4280"/>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9">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character" w:styleId="10">
    <w:name w:val="Strong"/>
    <w:basedOn w:val="9"/>
    <w:qFormat/>
    <w:uiPriority w:val="0"/>
    <w:rPr>
      <w:b/>
      <w:bCs/>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541</Words>
  <Characters>544</Characters>
  <Lines>0</Lines>
  <Paragraphs>0</Paragraphs>
  <TotalTime>0</TotalTime>
  <ScaleCrop>false</ScaleCrop>
  <LinksUpToDate>false</LinksUpToDate>
  <CharactersWithSpaces>550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2025-09-12T01:59:26Z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