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B6D2B"/>
    <w:p w14:paraId="019A7ED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51A8765">
      <w:pPr>
        <w:spacing w:line="540" w:lineRule="exact"/>
        <w:jc w:val="center"/>
        <w:rPr>
          <w:rFonts w:ascii="华文中宋" w:hAnsi="华文中宋" w:eastAsia="华文中宋" w:cs="宋体"/>
          <w:b/>
          <w:kern w:val="0"/>
          <w:sz w:val="52"/>
          <w:szCs w:val="52"/>
        </w:rPr>
      </w:pPr>
    </w:p>
    <w:p w14:paraId="566F1382">
      <w:pPr>
        <w:spacing w:line="540" w:lineRule="exact"/>
        <w:jc w:val="center"/>
        <w:rPr>
          <w:rFonts w:ascii="华文中宋" w:hAnsi="华文中宋" w:eastAsia="华文中宋" w:cs="宋体"/>
          <w:b/>
          <w:kern w:val="0"/>
          <w:sz w:val="52"/>
          <w:szCs w:val="52"/>
        </w:rPr>
      </w:pPr>
    </w:p>
    <w:p w14:paraId="3878587C">
      <w:pPr>
        <w:spacing w:line="540" w:lineRule="exact"/>
        <w:jc w:val="center"/>
        <w:rPr>
          <w:rFonts w:ascii="华文中宋" w:hAnsi="华文中宋" w:eastAsia="华文中宋" w:cs="宋体"/>
          <w:b/>
          <w:kern w:val="0"/>
          <w:sz w:val="52"/>
          <w:szCs w:val="52"/>
        </w:rPr>
      </w:pPr>
    </w:p>
    <w:p w14:paraId="74B28DF3">
      <w:pPr>
        <w:spacing w:line="540" w:lineRule="exact"/>
        <w:jc w:val="center"/>
        <w:rPr>
          <w:rFonts w:ascii="华文中宋" w:hAnsi="华文中宋" w:eastAsia="华文中宋" w:cs="宋体"/>
          <w:b/>
          <w:kern w:val="0"/>
          <w:sz w:val="52"/>
          <w:szCs w:val="52"/>
        </w:rPr>
      </w:pPr>
    </w:p>
    <w:p w14:paraId="41D1A065">
      <w:pPr>
        <w:spacing w:line="540" w:lineRule="exact"/>
        <w:jc w:val="center"/>
        <w:rPr>
          <w:rFonts w:ascii="华文中宋" w:hAnsi="华文中宋" w:eastAsia="华文中宋" w:cs="宋体"/>
          <w:b/>
          <w:kern w:val="0"/>
          <w:sz w:val="52"/>
          <w:szCs w:val="52"/>
        </w:rPr>
      </w:pPr>
    </w:p>
    <w:p w14:paraId="20B99716">
      <w:pPr>
        <w:spacing w:line="540" w:lineRule="exact"/>
        <w:jc w:val="center"/>
        <w:rPr>
          <w:rFonts w:ascii="华文中宋" w:hAnsi="华文中宋" w:eastAsia="华文中宋" w:cs="宋体"/>
          <w:b/>
          <w:kern w:val="0"/>
          <w:sz w:val="52"/>
          <w:szCs w:val="52"/>
        </w:rPr>
      </w:pPr>
    </w:p>
    <w:p w14:paraId="0D39F80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DC96D3B">
      <w:pPr>
        <w:spacing w:line="540" w:lineRule="exact"/>
        <w:jc w:val="center"/>
        <w:rPr>
          <w:rFonts w:ascii="华文中宋" w:hAnsi="华文中宋" w:eastAsia="华文中宋" w:cs="宋体"/>
          <w:b/>
          <w:kern w:val="0"/>
          <w:sz w:val="52"/>
          <w:szCs w:val="52"/>
        </w:rPr>
      </w:pPr>
    </w:p>
    <w:p w14:paraId="501FFF71">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2F126649">
      <w:pPr>
        <w:spacing w:line="540" w:lineRule="exact"/>
        <w:jc w:val="center"/>
        <w:rPr>
          <w:rFonts w:hAnsi="宋体" w:eastAsia="仿宋_GB2312" w:cs="宋体"/>
          <w:kern w:val="0"/>
          <w:sz w:val="30"/>
          <w:szCs w:val="30"/>
        </w:rPr>
      </w:pPr>
    </w:p>
    <w:p w14:paraId="5606B614">
      <w:pPr>
        <w:spacing w:line="540" w:lineRule="exact"/>
        <w:jc w:val="center"/>
        <w:rPr>
          <w:rFonts w:hAnsi="宋体" w:eastAsia="仿宋_GB2312" w:cs="宋体"/>
          <w:kern w:val="0"/>
          <w:sz w:val="30"/>
          <w:szCs w:val="30"/>
        </w:rPr>
      </w:pPr>
    </w:p>
    <w:p w14:paraId="2D8BEF2F">
      <w:pPr>
        <w:spacing w:line="540" w:lineRule="exact"/>
        <w:jc w:val="center"/>
        <w:rPr>
          <w:rFonts w:hAnsi="宋体" w:eastAsia="仿宋_GB2312" w:cs="宋体"/>
          <w:kern w:val="0"/>
          <w:sz w:val="30"/>
          <w:szCs w:val="30"/>
        </w:rPr>
      </w:pPr>
    </w:p>
    <w:p w14:paraId="6AAD0713">
      <w:pPr>
        <w:spacing w:line="540" w:lineRule="exact"/>
        <w:jc w:val="center"/>
        <w:rPr>
          <w:rFonts w:hAnsi="宋体" w:eastAsia="仿宋_GB2312" w:cs="宋体"/>
          <w:kern w:val="0"/>
          <w:sz w:val="30"/>
          <w:szCs w:val="30"/>
        </w:rPr>
      </w:pPr>
    </w:p>
    <w:p w14:paraId="183B2B0B">
      <w:pPr>
        <w:spacing w:line="540" w:lineRule="exact"/>
        <w:jc w:val="center"/>
        <w:rPr>
          <w:rFonts w:hAnsi="宋体" w:eastAsia="仿宋_GB2312" w:cs="宋体"/>
          <w:kern w:val="0"/>
          <w:sz w:val="30"/>
          <w:szCs w:val="30"/>
        </w:rPr>
      </w:pPr>
    </w:p>
    <w:p w14:paraId="07DE9FF1">
      <w:pPr>
        <w:spacing w:line="540" w:lineRule="exact"/>
        <w:jc w:val="center"/>
        <w:rPr>
          <w:rFonts w:hAnsi="宋体" w:eastAsia="仿宋_GB2312" w:cs="宋体"/>
          <w:kern w:val="0"/>
          <w:sz w:val="30"/>
          <w:szCs w:val="30"/>
        </w:rPr>
      </w:pPr>
    </w:p>
    <w:p w14:paraId="64FD30EA">
      <w:pPr>
        <w:spacing w:line="540" w:lineRule="exact"/>
        <w:rPr>
          <w:rFonts w:hAnsi="宋体" w:eastAsia="仿宋_GB2312" w:cs="宋体"/>
          <w:kern w:val="0"/>
          <w:sz w:val="30"/>
          <w:szCs w:val="30"/>
        </w:rPr>
      </w:pPr>
    </w:p>
    <w:p w14:paraId="08E432A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7D07474">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outlineLvl w:val="9"/>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单位业务保障项目</w:t>
      </w:r>
    </w:p>
    <w:p w14:paraId="55B495FB">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outlineLvl w:val="9"/>
        <w:rPr>
          <w:rFonts w:ascii="楷体" w:hAnsi="楷体" w:eastAsia="楷体"/>
          <w:b/>
          <w:bCs/>
          <w:spacing w:val="-4"/>
          <w:sz w:val="32"/>
          <w:szCs w:val="32"/>
        </w:rPr>
      </w:pPr>
      <w:r>
        <w:rPr>
          <w:rFonts w:hint="eastAsia" w:hAnsi="宋体" w:eastAsia="仿宋_GB2312" w:cs="宋体"/>
          <w:kern w:val="0"/>
          <w:sz w:val="36"/>
          <w:szCs w:val="36"/>
        </w:rPr>
        <w:t>实施单位（公章）：</w:t>
      </w:r>
      <w:r>
        <w:rPr>
          <w:rStyle w:val="19"/>
          <w:rFonts w:hint="eastAsia" w:ascii="楷体" w:hAnsi="楷体" w:eastAsia="楷体"/>
          <w:spacing w:val="-4"/>
          <w:sz w:val="28"/>
          <w:szCs w:val="28"/>
        </w:rPr>
        <w:t>和田地区住房公积金管理中心</w:t>
      </w:r>
    </w:p>
    <w:p w14:paraId="29360239">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outlineLvl w:val="9"/>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和田地区住房公积金管理中心</w:t>
      </w:r>
    </w:p>
    <w:p w14:paraId="29FA47A1">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outlineLvl w:val="9"/>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陈建辉</w:t>
      </w:r>
    </w:p>
    <w:p w14:paraId="494C1A37">
      <w:pPr>
        <w:keepNext w:val="0"/>
        <w:keepLines w:val="0"/>
        <w:pageBreakBefore w:val="0"/>
        <w:widowControl w:val="0"/>
        <w:kinsoku/>
        <w:wordWrap/>
        <w:overflowPunct/>
        <w:topLinePunct w:val="0"/>
        <w:autoSpaceDE/>
        <w:autoSpaceDN/>
        <w:bidi w:val="0"/>
        <w:adjustRightInd/>
        <w:snapToGrid/>
        <w:spacing w:line="560" w:lineRule="exact"/>
        <w:ind w:firstLine="720" w:firstLineChars="200"/>
        <w:jc w:val="both"/>
        <w:textAlignment w:val="auto"/>
        <w:outlineLvl w:val="9"/>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2025年03月18日</w:t>
      </w:r>
    </w:p>
    <w:p w14:paraId="1102F566">
      <w:pPr>
        <w:keepNext w:val="0"/>
        <w:keepLines w:val="0"/>
        <w:pageBreakBefore w:val="0"/>
        <w:widowControl w:val="0"/>
        <w:kinsoku/>
        <w:wordWrap/>
        <w:overflowPunct/>
        <w:topLinePunct w:val="0"/>
        <w:autoSpaceDE/>
        <w:autoSpaceDN/>
        <w:bidi w:val="0"/>
        <w:adjustRightInd/>
        <w:snapToGrid/>
        <w:spacing w:line="560" w:lineRule="exact"/>
        <w:ind w:left="0" w:firstLine="708" w:firstLineChars="236"/>
        <w:jc w:val="both"/>
        <w:textAlignment w:val="auto"/>
        <w:outlineLvl w:val="9"/>
        <w:rPr>
          <w:rFonts w:hAnsi="宋体" w:eastAsia="仿宋_GB2312" w:cs="宋体"/>
          <w:kern w:val="0"/>
          <w:sz w:val="30"/>
          <w:szCs w:val="30"/>
        </w:rPr>
      </w:pPr>
    </w:p>
    <w:p w14:paraId="18A5C92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76EFDD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74717A4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5D2E2F2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地区住房公积金管理工作将以习近平新时代中国特色社会主义思想为指导，以“推动住房公积金高质量发展”为目标，在助力经济发展、保障住有宜居、促进房地产市场健康发展等方面更好地发挥住房公积金作用，推动我地区住房公积金事业高质量发展。为保障单位日常运转，实现为全区住房公积金缴存户高效、高质量服务，故项目中设办公费。为落实数字化发展、推进智慧公积金建设，拓展“跨省通办”服务事项。</w:t>
      </w:r>
    </w:p>
    <w:p w14:paraId="69A7F1B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依据当年非税收入征缴情况及业务工作需要及中心主任办公会确定。为确保单位业务保障项目实施，成立了专门的领导小组，进行了专题会议研究，为避免职工“多跑路”“折返跑”，我中心上线“不见面审签”系统,该系统的上线意味着将全面实现公积金贷款业务全过程“不见面”办理，职工可以通过“手机公积金”APP线上签约借款合同，无需专门前往柜台办理面签手续，实现了公积金贷款业务“全程网办”。优化公积金信息管理系统，继续深化“最多跑一次”改革。以“零距离”“零上门”服务为目标，努力推出更多的住房公积金互联网自助办理业务，不断创优服务、提升形象，全面提升服务群众的能力和水平，打破地域阻隔和部门壁垒，最大限度满足了缴存职工异地办事的需求。项目增设线路租用、住房公积金业务系统、综合服务平台、12329服务热线等费用。单位内控制度健全、组织保障到位，经费保障充足，项目实施中监督检查、绩效管理监督到位，做到制度在先，有据可依。此项目资金投入较为合理、保障较为完备、可行性较强。</w:t>
      </w:r>
    </w:p>
    <w:p w14:paraId="21209B7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2.主要内容</w:t>
      </w:r>
    </w:p>
    <w:p w14:paraId="092F54E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该项目保证了11条线路租用，公积金业务系统运行时限，12329公积金热线服务，不断创优服务、提升形象，全面提升服务群众的能力和水平，打破地域阻隔和部门壁垒，最大限度满足了缴存职工异地办事的需求。</w:t>
      </w:r>
    </w:p>
    <w:p w14:paraId="66C38F4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3.实施情况</w:t>
      </w:r>
    </w:p>
    <w:p w14:paraId="16BBA09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实施主体：</w:t>
      </w:r>
      <w:r>
        <w:rPr>
          <w:rStyle w:val="19"/>
          <w:rFonts w:hint="eastAsia" w:ascii="仿宋" w:hAnsi="仿宋" w:eastAsia="仿宋" w:cs="仿宋"/>
          <w:b w:val="0"/>
          <w:bCs w:val="0"/>
          <w:spacing w:val="-4"/>
          <w:sz w:val="32"/>
          <w:szCs w:val="32"/>
        </w:rPr>
        <w:t>和田地区住房公积金管理中心。</w:t>
      </w:r>
    </w:p>
    <w:p w14:paraId="1BD1783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bCs/>
          <w:spacing w:val="-4"/>
          <w:sz w:val="32"/>
          <w:szCs w:val="32"/>
        </w:rPr>
        <w:t>实施时间：</w:t>
      </w:r>
      <w:r>
        <w:rPr>
          <w:rStyle w:val="19"/>
          <w:rFonts w:hint="eastAsia" w:ascii="仿宋" w:hAnsi="仿宋" w:eastAsia="仿宋" w:cs="仿宋"/>
          <w:b w:val="0"/>
          <w:bCs w:val="0"/>
          <w:spacing w:val="-4"/>
          <w:sz w:val="32"/>
          <w:szCs w:val="32"/>
        </w:rPr>
        <w:t>本项目实施期限为2024年1月—2024年12月</w:t>
      </w:r>
      <w:r>
        <w:rPr>
          <w:rStyle w:val="19"/>
          <w:rFonts w:hint="eastAsia" w:ascii="仿宋" w:hAnsi="仿宋" w:eastAsia="仿宋" w:cs="仿宋"/>
          <w:b w:val="0"/>
          <w:bCs w:val="0"/>
          <w:spacing w:val="-4"/>
          <w:sz w:val="32"/>
          <w:szCs w:val="32"/>
          <w:lang w:eastAsia="zh-CN"/>
        </w:rPr>
        <w:t>。</w:t>
      </w:r>
    </w:p>
    <w:p w14:paraId="06A408A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实施情况：一是</w:t>
      </w:r>
      <w:r>
        <w:rPr>
          <w:rStyle w:val="19"/>
          <w:rFonts w:hint="eastAsia" w:ascii="仿宋" w:hAnsi="仿宋" w:eastAsia="仿宋" w:cs="仿宋"/>
          <w:b w:val="0"/>
          <w:bCs w:val="0"/>
          <w:spacing w:val="-4"/>
          <w:sz w:val="32"/>
          <w:szCs w:val="32"/>
        </w:rPr>
        <w:t>为保障单位职工个人权益，实现为全区住房公积金缴存户高效、高质量服务，故项目中设长聘人员工资、社保、公积金等费用。</w:t>
      </w:r>
      <w:r>
        <w:rPr>
          <w:rStyle w:val="19"/>
          <w:rFonts w:hint="eastAsia" w:ascii="仿宋" w:hAnsi="仿宋" w:eastAsia="仿宋" w:cs="仿宋"/>
          <w:b/>
          <w:bCs/>
          <w:spacing w:val="-4"/>
          <w:sz w:val="32"/>
          <w:szCs w:val="32"/>
        </w:rPr>
        <w:t>二是</w:t>
      </w:r>
      <w:r>
        <w:rPr>
          <w:rStyle w:val="19"/>
          <w:rFonts w:hint="eastAsia" w:ascii="仿宋" w:hAnsi="仿宋" w:eastAsia="仿宋" w:cs="仿宋"/>
          <w:b w:val="0"/>
          <w:bCs w:val="0"/>
          <w:spacing w:val="-4"/>
          <w:sz w:val="32"/>
          <w:szCs w:val="32"/>
        </w:rPr>
        <w:t>优化公积金信息管理系统，继续深化“最多跑一次”改革。以“零距离”“零上门”服务为目标，努力推出更多的住房公积金互联网自助办理业务，不断创优服务、提升形象，全面提升服务群众的能力和水平，项目中设线路租用、住房公积金业务系统、综合服务平台、12329服务热线等费用。不断创优服务、提升形象，全面提升服务群众的能力和水平，打破地域阻隔和部门壁垒，最大限度满足了缴存职工异地办事的需求。保障单位日常运转，实现为全区住房公积金缴存户高效、高质量服务。</w:t>
      </w:r>
    </w:p>
    <w:p w14:paraId="1396A38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4.资金投入和使用情况</w:t>
      </w:r>
    </w:p>
    <w:p w14:paraId="33A9DE3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（1）项目资金安排落实、总投入等情况分析</w:t>
      </w:r>
    </w:p>
    <w:p w14:paraId="72298BA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本项目预算安排总额为732.7万元，资金来源为本级部门预算，其中：财政资金732.7万元，其他资金0万元，2024年实际收到预算资金732.7万元，预算资金到位率为100%。</w:t>
      </w:r>
    </w:p>
    <w:p w14:paraId="6675F13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（2）项目资金实际使用情况分析</w:t>
      </w:r>
    </w:p>
    <w:p w14:paraId="2BFFDDE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本项目实际支付资金715.94万元，预算执行率97.71%，本项目资金主要用于支付人员费用168.72万元、公用及系统服务费用547.22万元。</w:t>
      </w:r>
    </w:p>
    <w:p w14:paraId="2FCA58A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C4815A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604AE22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为保障单位职工个人权益，更好的服务于广大缴存户，该项目计划完成办公费支出以及11条线路租用、办公用品采购，12329服务热线、华为云平台租用、公积金业务系统服务费等以达到深化“放管服”改革，提升服务水平，更好地服务于全区缴存户职工，完成全年各项工作任务的目标。共计金额732.7万元。</w:t>
      </w:r>
    </w:p>
    <w:p w14:paraId="22E6BD1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2.阶段性目标</w:t>
      </w:r>
    </w:p>
    <w:p w14:paraId="698A82F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前期准备工作：依据当年非税收入征缴情况及业务工作需要及中心主任办公会确定。为确保单位业务保障项目实施，成立了专门的领导小组，进行了专题会议研究，单位内控制度健全、组织保障到位，经费保障充足，项目实施中监督检查、绩效管理监督到位，做到制度在先，有据可依。</w:t>
      </w:r>
    </w:p>
    <w:p w14:paraId="7E3940D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项目实施：</w:t>
      </w:r>
      <w:r>
        <w:rPr>
          <w:rStyle w:val="19"/>
          <w:rFonts w:hint="eastAsia" w:ascii="仿宋" w:hAnsi="仿宋" w:eastAsia="仿宋" w:cs="仿宋"/>
          <w:b w:val="0"/>
          <w:bCs w:val="0"/>
          <w:spacing w:val="-4"/>
          <w:sz w:val="32"/>
          <w:szCs w:val="32"/>
        </w:rPr>
        <w:t>根据单位办公用品需求，进行办公用品采购任务，保障2024年11条线路租用任务。</w:t>
      </w:r>
    </w:p>
    <w:p w14:paraId="64C6C512">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项目完成：</w:t>
      </w:r>
      <w:r>
        <w:rPr>
          <w:rStyle w:val="19"/>
          <w:rFonts w:hint="eastAsia" w:ascii="仿宋" w:hAnsi="仿宋" w:eastAsia="仿宋" w:cs="仿宋"/>
          <w:b w:val="0"/>
          <w:bCs w:val="0"/>
          <w:spacing w:val="-4"/>
          <w:sz w:val="32"/>
          <w:szCs w:val="32"/>
        </w:rPr>
        <w:t>完成2024年完成采购办公用品3次，线路租用11条的工作,全面提升服务群众的能力和水平，打破地域阻隔和部门壁垒，最大限度满足了缴存职工异地办事的需求。</w:t>
      </w:r>
    </w:p>
    <w:p w14:paraId="286FA50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067CD1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F3EC34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0AA62F2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单位业务保障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22F92C9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一是</w:t>
      </w:r>
      <w:r>
        <w:rPr>
          <w:rStyle w:val="19"/>
          <w:rFonts w:hint="eastAsia" w:ascii="仿宋" w:hAnsi="仿宋" w:eastAsia="仿宋" w:cs="仿宋"/>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p>
    <w:p w14:paraId="267170CF">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二是</w:t>
      </w:r>
      <w:r>
        <w:rPr>
          <w:rStyle w:val="19"/>
          <w:rFonts w:hint="eastAsia" w:ascii="仿宋" w:hAnsi="仿宋" w:eastAsia="仿宋" w:cs="仿宋"/>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974CEFE">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三是</w:t>
      </w:r>
      <w:r>
        <w:rPr>
          <w:rStyle w:val="19"/>
          <w:rFonts w:hint="eastAsia" w:ascii="仿宋" w:hAnsi="仿宋" w:eastAsia="仿宋" w:cs="仿宋"/>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83F300E">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b w:val="0"/>
          <w:bCs w:val="0"/>
          <w:spacing w:val="-4"/>
          <w:sz w:val="32"/>
          <w:szCs w:val="32"/>
        </w:rPr>
      </w:pPr>
      <w:r>
        <w:rPr>
          <w:rStyle w:val="19"/>
          <w:rFonts w:hint="eastAsia" w:ascii="仿宋" w:hAnsi="仿宋" w:eastAsia="仿宋" w:cs="仿宋"/>
          <w:b/>
          <w:bCs/>
          <w:spacing w:val="-4"/>
          <w:sz w:val="32"/>
          <w:szCs w:val="32"/>
        </w:rPr>
        <w:t>四是</w:t>
      </w:r>
      <w:r>
        <w:rPr>
          <w:rStyle w:val="19"/>
          <w:rFonts w:hint="eastAsia" w:ascii="仿宋" w:hAnsi="仿宋" w:eastAsia="仿宋" w:cs="仿宋"/>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C30EDA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2.绩效评价对象</w:t>
      </w:r>
    </w:p>
    <w:p w14:paraId="14B79EE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仿宋" w:hAnsi="仿宋" w:eastAsia="仿宋" w:cs="仿宋"/>
          <w:b w:val="0"/>
          <w:bCs w:val="0"/>
          <w:spacing w:val="-4"/>
          <w:sz w:val="32"/>
          <w:szCs w:val="32"/>
        </w:rPr>
        <w:t>此次我单位根据《财政支出绩效评价管理暂行办法》（财预〔2020〕10号）文件要求实施评价工作，本次评价对象为单位业务保障项目，评价核心为项目的资金投入、产出及效益。</w:t>
      </w:r>
    </w:p>
    <w:p w14:paraId="6A4913F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3.绩效评价范围</w:t>
      </w:r>
    </w:p>
    <w:p w14:paraId="3106FFD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F02E30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1BAF67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146AB93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0860045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（1）科学公正。</w:t>
      </w:r>
      <w:r>
        <w:rPr>
          <w:rStyle w:val="19"/>
          <w:rFonts w:hint="eastAsia" w:ascii="仿宋" w:hAnsi="仿宋" w:eastAsia="仿宋" w:cs="仿宋"/>
          <w:b w:val="0"/>
          <w:bCs w:val="0"/>
          <w:spacing w:val="-4"/>
          <w:sz w:val="32"/>
          <w:szCs w:val="32"/>
        </w:rPr>
        <w:t>绩效评价应当运用科学合理的方法，按照规范的程序，对项目绩效进行客观、公正地反映。</w:t>
      </w:r>
    </w:p>
    <w:p w14:paraId="2DEECA5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（2）统筹兼顾。</w:t>
      </w:r>
      <w:r>
        <w:rPr>
          <w:rStyle w:val="19"/>
          <w:rFonts w:hint="eastAsia" w:ascii="仿宋" w:hAnsi="仿宋" w:eastAsia="仿宋" w:cs="仿宋"/>
          <w:b w:val="0"/>
          <w:bCs w:val="0"/>
          <w:spacing w:val="-4"/>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p>
    <w:p w14:paraId="4402F97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（3）激励约束。</w:t>
      </w:r>
      <w:r>
        <w:rPr>
          <w:rStyle w:val="19"/>
          <w:rFonts w:hint="eastAsia" w:ascii="仿宋" w:hAnsi="仿宋" w:eastAsia="仿宋" w:cs="仿宋"/>
          <w:b w:val="0"/>
          <w:bCs w:val="0"/>
          <w:spacing w:val="-4"/>
          <w:sz w:val="32"/>
          <w:szCs w:val="32"/>
        </w:rPr>
        <w:t>绩效评价结果应与预算安排、政策调整、改进管理实质性挂钩，体现奖优罚劣和激励相容导向，有效要安排、低效要压减、无效要问责。</w:t>
      </w:r>
    </w:p>
    <w:p w14:paraId="18420B9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（4）公开透明。</w:t>
      </w:r>
      <w:r>
        <w:rPr>
          <w:rStyle w:val="19"/>
          <w:rFonts w:hint="eastAsia" w:ascii="仿宋" w:hAnsi="仿宋" w:eastAsia="仿宋" w:cs="仿宋"/>
          <w:b w:val="0"/>
          <w:bCs w:val="0"/>
          <w:spacing w:val="-4"/>
          <w:sz w:val="32"/>
          <w:szCs w:val="32"/>
        </w:rPr>
        <w:t>绩效评价结果应依法依规公开，并自觉接受社会监督。</w:t>
      </w:r>
    </w:p>
    <w:p w14:paraId="34736C0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根据以上原则，绩效评价应遵循如下要求:</w:t>
      </w:r>
    </w:p>
    <w:p w14:paraId="1824A6B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p>
    <w:p w14:paraId="539F44D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（2）保证评价结果的真实性、公正性，提高评价报告的公信力。</w:t>
      </w:r>
    </w:p>
    <w:p w14:paraId="42B4C3F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9"/>
          <w:rFonts w:hint="eastAsia" w:ascii="仿宋" w:hAnsi="仿宋" w:eastAsia="仿宋" w:cs="仿宋"/>
          <w:b w:val="0"/>
          <w:bCs w:val="0"/>
          <w:spacing w:val="-4"/>
          <w:sz w:val="32"/>
          <w:szCs w:val="32"/>
          <w:lang w:eastAsia="zh-CN"/>
        </w:rPr>
        <w:t>。</w:t>
      </w:r>
    </w:p>
    <w:p w14:paraId="5113313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2.绩效评价指标体系</w:t>
      </w:r>
    </w:p>
    <w:p w14:paraId="1AA5C64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2CF696E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3.评价方法</w:t>
      </w:r>
    </w:p>
    <w:p w14:paraId="7AAC5CA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C4D451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三级指标分析环节：总体采用比较法，同时辅以文献法、成本效益法、因素分析法以及公众评判法，根据不同三级指标类型进行逐项分析。</w:t>
      </w:r>
    </w:p>
    <w:p w14:paraId="31FBAF3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2F65DF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4B5549A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立项依据充分性：</w:t>
      </w:r>
      <w:r>
        <w:rPr>
          <w:rStyle w:val="19"/>
          <w:rFonts w:hint="eastAsia" w:ascii="仿宋" w:hAnsi="仿宋" w:eastAsia="仿宋" w:cs="仿宋"/>
          <w:b w:val="0"/>
          <w:bCs w:val="0"/>
          <w:spacing w:val="-4"/>
          <w:sz w:val="32"/>
          <w:szCs w:val="32"/>
        </w:rPr>
        <w:t>比较法、文献法，查找法律法规政策以及规划，对比实际执行内容和政策支持内容是否匹配。</w:t>
      </w:r>
    </w:p>
    <w:p w14:paraId="0E9FA99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立项程序规范性：</w:t>
      </w:r>
      <w:r>
        <w:rPr>
          <w:rStyle w:val="19"/>
          <w:rFonts w:hint="eastAsia" w:ascii="仿宋" w:hAnsi="仿宋" w:eastAsia="仿宋" w:cs="仿宋"/>
          <w:b w:val="0"/>
          <w:bCs w:val="0"/>
          <w:spacing w:val="-4"/>
          <w:sz w:val="32"/>
          <w:szCs w:val="32"/>
        </w:rPr>
        <w:t>比较法、文献法，查找相关项目设立的政策和文件要求，对比分析实际执行程序是否按照政策及文件要求执行，分析立项程序的规范性。</w:t>
      </w:r>
    </w:p>
    <w:p w14:paraId="5256291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绩效目标合理性：</w:t>
      </w:r>
      <w:r>
        <w:rPr>
          <w:rStyle w:val="19"/>
          <w:rFonts w:hint="eastAsia" w:ascii="仿宋" w:hAnsi="仿宋" w:eastAsia="仿宋" w:cs="仿宋"/>
          <w:b w:val="0"/>
          <w:bCs w:val="0"/>
          <w:spacing w:val="-4"/>
          <w:sz w:val="32"/>
          <w:szCs w:val="32"/>
        </w:rPr>
        <w:t>比较法，对比分析年初编制项目支出绩效目标表与项目内容的相关性、资金的匹配性等。</w:t>
      </w:r>
    </w:p>
    <w:p w14:paraId="0CFF73C2">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绩效指标明确性：</w:t>
      </w:r>
      <w:r>
        <w:rPr>
          <w:rStyle w:val="19"/>
          <w:rFonts w:hint="eastAsia" w:ascii="仿宋" w:hAnsi="仿宋" w:eastAsia="仿宋" w:cs="仿宋"/>
          <w:b w:val="0"/>
          <w:bCs w:val="0"/>
          <w:spacing w:val="-4"/>
          <w:sz w:val="32"/>
          <w:szCs w:val="32"/>
        </w:rPr>
        <w:t>比较法，比较分析年初编制项目支出绩效目标表是否符合双七原则，是否可衡量。</w:t>
      </w:r>
    </w:p>
    <w:p w14:paraId="122F836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预算编制科学性：</w:t>
      </w:r>
      <w:r>
        <w:rPr>
          <w:rStyle w:val="19"/>
          <w:rFonts w:hint="eastAsia" w:ascii="仿宋" w:hAnsi="仿宋" w:eastAsia="仿宋" w:cs="仿宋"/>
          <w:b w:val="0"/>
          <w:bCs w:val="0"/>
          <w:spacing w:val="-4"/>
          <w:sz w:val="32"/>
          <w:szCs w:val="32"/>
        </w:rPr>
        <w:t>成本效益分析法，分析在产出一定的情况下，成本取值是否有依据，是否经过询价，是否按照市场最低成本编制。</w:t>
      </w:r>
    </w:p>
    <w:p w14:paraId="2BA1DA37">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资金分配合理性：</w:t>
      </w:r>
      <w:r>
        <w:rPr>
          <w:rStyle w:val="19"/>
          <w:rFonts w:hint="eastAsia" w:ascii="仿宋" w:hAnsi="仿宋" w:eastAsia="仿宋" w:cs="仿宋"/>
          <w:b w:val="0"/>
          <w:bCs w:val="0"/>
          <w:spacing w:val="-4"/>
          <w:sz w:val="32"/>
          <w:szCs w:val="32"/>
        </w:rPr>
        <w:t>因素分析法，综合分析资金的分配依据是否充分，分配金额是否与项目实施单位需求金额一致，</w:t>
      </w:r>
    </w:p>
    <w:p w14:paraId="722C1B0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rPr>
        <w:t>资金到位率：比较法，资金到位率预期指标值应为100%，通过实际计算，分析实际完成值和预期指标值之间的差距和原因。</w:t>
      </w:r>
      <w:r>
        <w:rPr>
          <w:rStyle w:val="19"/>
          <w:rFonts w:hint="eastAsia" w:ascii="仿宋" w:hAnsi="仿宋" w:eastAsia="仿宋" w:cs="仿宋"/>
          <w:b w:val="0"/>
          <w:bCs w:val="0"/>
          <w:spacing w:val="-4"/>
          <w:sz w:val="32"/>
          <w:szCs w:val="32"/>
          <w:lang w:val="en-US" w:eastAsia="zh-CN"/>
        </w:rPr>
        <w:t xml:space="preserve"> </w:t>
      </w:r>
    </w:p>
    <w:p w14:paraId="6CF4B6F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预算执行率：</w:t>
      </w:r>
      <w:r>
        <w:rPr>
          <w:rStyle w:val="19"/>
          <w:rFonts w:hint="eastAsia" w:ascii="仿宋" w:hAnsi="仿宋" w:eastAsia="仿宋" w:cs="仿宋"/>
          <w:b w:val="0"/>
          <w:bCs w:val="0"/>
          <w:spacing w:val="-4"/>
          <w:sz w:val="32"/>
          <w:szCs w:val="32"/>
        </w:rPr>
        <w:t>比较法，预算执行率预期指标值应为100%，通过实际计算，分析实际完成值和预期指标值之间的差距和原因。资金使用合规性：文献法、实地勘察法，一是查找资金管理办法，包括专项资金管理办法和单位自有资金管理办法；二是通过查账了解具体开支情况，是否专款专用，是否按照标准支出。</w:t>
      </w:r>
    </w:p>
    <w:p w14:paraId="1DCA6DC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管理制度健全性：</w:t>
      </w:r>
      <w:r>
        <w:rPr>
          <w:rStyle w:val="19"/>
          <w:rFonts w:hint="eastAsia" w:ascii="仿宋" w:hAnsi="仿宋" w:eastAsia="仿宋" w:cs="仿宋"/>
          <w:b w:val="0"/>
          <w:bCs w:val="0"/>
          <w:spacing w:val="-4"/>
          <w:sz w:val="32"/>
          <w:szCs w:val="32"/>
        </w:rPr>
        <w:t>文献法、比较法，查阅项目实施人员提供的财务和业务管理制度，将已建立的制度与现行的法律法规和政策要求进行对比，分析项目制度的合法性、合规性、完整性。</w:t>
      </w:r>
    </w:p>
    <w:p w14:paraId="2433E85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制度执行有效性：</w:t>
      </w:r>
      <w:r>
        <w:rPr>
          <w:rStyle w:val="19"/>
          <w:rFonts w:hint="eastAsia" w:ascii="仿宋" w:hAnsi="仿宋" w:eastAsia="仿宋" w:cs="仿宋"/>
          <w:b w:val="0"/>
          <w:bCs w:val="0"/>
          <w:spacing w:val="-4"/>
          <w:sz w:val="32"/>
          <w:szCs w:val="32"/>
        </w:rPr>
        <w:t>比较法，结合项目实际实施过程性文件，根据已建设的财务管理制度和项目管理制度综合分析制度执行的有效性。</w:t>
      </w:r>
    </w:p>
    <w:p w14:paraId="68AE521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定量指标：</w:t>
      </w:r>
      <w:r>
        <w:rPr>
          <w:rStyle w:val="19"/>
          <w:rFonts w:hint="eastAsia" w:ascii="仿宋" w:hAnsi="仿宋" w:eastAsia="仿宋" w:cs="仿宋"/>
          <w:b w:val="0"/>
          <w:bCs w:val="0"/>
          <w:spacing w:val="-4"/>
          <w:sz w:val="32"/>
          <w:szCs w:val="32"/>
        </w:rPr>
        <w:t>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F3D97C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定性指标：</w:t>
      </w:r>
      <w:r>
        <w:rPr>
          <w:rStyle w:val="19"/>
          <w:rFonts w:hint="eastAsia" w:ascii="仿宋" w:hAnsi="仿宋" w:eastAsia="仿宋" w:cs="仿宋"/>
          <w:b w:val="0"/>
          <w:bCs w:val="0"/>
          <w:spacing w:val="-4"/>
          <w:sz w:val="32"/>
          <w:szCs w:val="32"/>
        </w:rPr>
        <w:t>公众评判法，通过问卷及抽样调查等方式评价本项目实施后社会公众对于其实施效果的满意程度。</w:t>
      </w:r>
    </w:p>
    <w:p w14:paraId="45AFD5B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4.评价标准</w:t>
      </w:r>
    </w:p>
    <w:p w14:paraId="513279B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5460B0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762715B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6A5680D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849099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付涛（评价小组组长）：主要负责审核并解决项目实施过程所有相关问题，复核绩效评价报告质量;</w:t>
      </w:r>
    </w:p>
    <w:p w14:paraId="3A2CEB7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康宇婷（评价小组组员）：主要负责收集项目绩效相关所有资料，负责报告中数据的核实。</w:t>
      </w:r>
    </w:p>
    <w:p w14:paraId="5B10A46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吴萍（评价小组组员）：主要负责编制绩效评价报告，编制绩效评价附件表格。</w:t>
      </w:r>
    </w:p>
    <w:p w14:paraId="4AC27F7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w:t>
      </w:r>
    </w:p>
    <w:p w14:paraId="510E62B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2025年3月14日—3月19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FF9F28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3.分析评价</w:t>
      </w:r>
    </w:p>
    <w:p w14:paraId="3E6F02D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2025年3月19日—3月31日，评价小组按照绩效评价的原则和规范，对取得的资料进行审查核实，对采集的数据进行分析，按照绩效评价指标评分表逐项进行打分、分析、汇总各方评价结果。</w:t>
      </w:r>
    </w:p>
    <w:p w14:paraId="15A5E6E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4.撰写与提交评价报告</w:t>
      </w:r>
    </w:p>
    <w:p w14:paraId="14F8AE9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2025年3月31日—4月1日评价小组撰写绩效评价报告，按照新疆维吾尔自治区财政绩效管理信息系统绩效评价模块中统一格式和文本框架撰写绩效评价报告并提交审核。</w:t>
      </w:r>
    </w:p>
    <w:p w14:paraId="7F1FE28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5.问题整改</w:t>
      </w:r>
    </w:p>
    <w:p w14:paraId="623F9F3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7A5783D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6.档案整理</w:t>
      </w:r>
    </w:p>
    <w:p w14:paraId="3ADE1A2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14:paraId="429A603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4664DF7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0797EEE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经评价，本项目达成年初设立的绩效目标，在实施过程中取得了良好的成效，具体表现在以下三方面：</w:t>
      </w:r>
    </w:p>
    <w:p w14:paraId="5AC268CA">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一是</w:t>
      </w:r>
      <w:r>
        <w:rPr>
          <w:rStyle w:val="19"/>
          <w:rFonts w:hint="eastAsia" w:ascii="仿宋" w:hAnsi="仿宋" w:eastAsia="仿宋" w:cs="仿宋"/>
          <w:b w:val="0"/>
          <w:bCs w:val="0"/>
          <w:spacing w:val="-4"/>
          <w:sz w:val="32"/>
          <w:szCs w:val="32"/>
        </w:rPr>
        <w:t>落实数字化发展、推进智慧公积金建设，拓展“跨省通办”服务事项。避免职工“多跑路”“折返跑”，我中心上线“不见面审签”系统,该系统的上线意味着将全面实现公积金贷款业务全过程“不见面”办理，职工可以通过“手机公积金”APP线上签约借款合同，无需专门前往柜台办理面签手续，实现了公积金贷款业务“全程网办”。</w:t>
      </w:r>
    </w:p>
    <w:p w14:paraId="2666505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二是</w:t>
      </w:r>
      <w:r>
        <w:rPr>
          <w:rStyle w:val="19"/>
          <w:rFonts w:hint="eastAsia" w:ascii="仿宋" w:hAnsi="仿宋" w:eastAsia="仿宋" w:cs="仿宋"/>
          <w:b w:val="0"/>
          <w:bCs w:val="0"/>
          <w:spacing w:val="-4"/>
          <w:sz w:val="32"/>
          <w:szCs w:val="32"/>
        </w:rPr>
        <w:t>优化公积金信息管理系统，继续深化“最多跑一次”改革。以“零距离”“零上门”服务为目标，努力推出更多的住房公积金互联网自助办理业务，不断创优服务、提升形象，全面提升服务群众的能力和水平，打破地域阻隔和部门壁垒，最大限度满足了缴存职工异地办事的需求。目前共开通了13项服务事项，最大限度满足了缴存职工异地办事的需求。</w:t>
      </w:r>
    </w:p>
    <w:p w14:paraId="142438D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三是</w:t>
      </w:r>
      <w:r>
        <w:rPr>
          <w:rStyle w:val="19"/>
          <w:rFonts w:hint="eastAsia" w:ascii="仿宋" w:hAnsi="仿宋" w:eastAsia="仿宋" w:cs="仿宋"/>
          <w:b w:val="0"/>
          <w:bCs w:val="0"/>
          <w:spacing w:val="-4"/>
          <w:sz w:val="32"/>
          <w:szCs w:val="32"/>
        </w:rPr>
        <w:t>中心通过及时对接业务系统开发公司解决系统软件不兼容、高拍仪使用不畅、打印机不匹配等各类安装使用问题，已全面完成国产办公设备与业务系统兼容工作，进一步强化了中心全体干部职工保密意识与责任意识，提升了单位办公设备的安全系数，保障了中心业务正常安全运行。</w:t>
      </w:r>
    </w:p>
    <w:p w14:paraId="4107908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（二）评价结论</w:t>
      </w:r>
    </w:p>
    <w:p w14:paraId="3AA1800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此次绩效评价通过绩效评价小组论证的评价指标体系及评分标准，采用因素分析法和比较法对本项目绩效进行客观评价，最终评分结果：总分为99.82分，绩效评级为“优”。综合评价结论如下：本项目共设置三级指标数量20个，实现三级指标数量18个，总体完成率为99.82%。</w:t>
      </w:r>
    </w:p>
    <w:p w14:paraId="13270A4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项目决策类指标共设置6个，满分指标6个，权重分21分，得分21分，得分率100%；</w:t>
      </w:r>
    </w:p>
    <w:p w14:paraId="1D71EE8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过程管理类指标共设置5个，满分指标4个，权重分19分，得分18.89分，得分率99.42%；</w:t>
      </w:r>
    </w:p>
    <w:p w14:paraId="39D5077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项目产出类指标共设置7个，满分指标6个，权重分20分，得分19.93分，得分率99.65%；</w:t>
      </w:r>
    </w:p>
    <w:p w14:paraId="52B8416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项目效益类指标共设置2个，满分指标2个，权重分40分，得分40分，得分率100%。</w:t>
      </w:r>
    </w:p>
    <w:p w14:paraId="7CDD436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详细情况见“附件2：项目综合得分表”。</w:t>
      </w:r>
    </w:p>
    <w:p w14:paraId="6977A6F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0F2A3B4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036400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项目决策类指标由3个二级指标和6个三级指标构成，权重分21分，实际得分21分。</w:t>
      </w:r>
    </w:p>
    <w:p w14:paraId="5B68C97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1.项目立项情况分析</w:t>
      </w:r>
    </w:p>
    <w:p w14:paraId="45007B86">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b/>
          <w:bCs/>
          <w:spacing w:val="-4"/>
          <w:sz w:val="32"/>
          <w:szCs w:val="32"/>
        </w:rPr>
      </w:pPr>
      <w:r>
        <w:rPr>
          <w:rStyle w:val="19"/>
          <w:rFonts w:hint="eastAsia" w:ascii="楷体" w:hAnsi="楷体" w:eastAsia="楷体"/>
          <w:b/>
          <w:bCs/>
          <w:spacing w:val="-4"/>
          <w:sz w:val="32"/>
          <w:szCs w:val="32"/>
        </w:rPr>
        <w:t>（1）立项依据充分性</w:t>
      </w:r>
    </w:p>
    <w:p w14:paraId="681C362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立项符合自治区住建厅颁发的《新疆维吾尔自治区住房公积金管理中心业务管理办法》中：“住房公积金的提取和使用，应严格按照《办法》的规定执行”；本项目立项符合《新疆维吾尔自治区住房公积金资金管理业务办法》中：“资金管理应遵从“三重一大”议事规则进行集体决策。”内容，符合行业发展规划和政策要求；本项目立项符合《和田地区住房公积金管理中心配置内设机构和人员编制规定》中职责范围中的“编制、执行住房公积金的缴存、使用计划；负责记载职工住房公积金的缴存、提取、使用等情况；负责住房公积金的核算；审批住房公积金的提取、使用；负责住房公积金的保值和归还；编制住房公积金的归集、使用计划执行情况的报告；承办住房公积金管理委员会会决定的其他事项”，属于我单位履职所需；根据《财政资金直接支付申请书》，本项目资金性质为“公共财政预算”功能分类为“2210399其他城乡社区住宅支出”经济分类为“301办公费”属于公共财政支持范围，符合中央、地方事权支出责任划分原则；经检查我单位财政应用平台指标，本项目不存在重复。</w:t>
      </w:r>
    </w:p>
    <w:p w14:paraId="010AC2E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综上所述，本指标满分为5分，根据评分标准得5分，本项目立项依据充分。</w:t>
      </w:r>
    </w:p>
    <w:p w14:paraId="7146D8BC">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b/>
          <w:bCs/>
          <w:spacing w:val="-4"/>
          <w:sz w:val="32"/>
          <w:szCs w:val="32"/>
        </w:rPr>
      </w:pPr>
      <w:r>
        <w:rPr>
          <w:rStyle w:val="19"/>
          <w:rFonts w:hint="eastAsia" w:ascii="楷体" w:hAnsi="楷体" w:eastAsia="楷体"/>
          <w:b/>
          <w:bCs/>
          <w:spacing w:val="-4"/>
          <w:sz w:val="32"/>
          <w:szCs w:val="32"/>
        </w:rPr>
        <w:t>（2）立项程序规范性</w:t>
      </w:r>
    </w:p>
    <w:p w14:paraId="181AA8E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单位业务保障项目，该项目计划完成11条线路租用、办公用品采购3次、人员费用、公用及住房公积金业务系统服务费等以达到深化“放管服”改革，提升服务水平，更好地服务于全区缴存户职工，完成全年各项工作任务的目标。项目立项过程中产生的文件均符合相关要求。本项目为特定目标类项目，属于经常性项目，项目预算金额为732.7万元，不涉及事前绩效评估和风险评估。</w:t>
      </w:r>
    </w:p>
    <w:p w14:paraId="5B2E931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综上所述，本指标满分为3分，根据评分标准得3分，本项目立项程序规范。</w:t>
      </w:r>
    </w:p>
    <w:p w14:paraId="5FD5937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2.绩效目标情况分析</w:t>
      </w:r>
    </w:p>
    <w:p w14:paraId="30E4BA2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b/>
          <w:bCs/>
          <w:spacing w:val="-4"/>
          <w:sz w:val="32"/>
          <w:szCs w:val="32"/>
        </w:rPr>
      </w:pPr>
      <w:r>
        <w:rPr>
          <w:rStyle w:val="19"/>
          <w:rFonts w:hint="eastAsia" w:ascii="楷体" w:hAnsi="楷体" w:eastAsia="楷体"/>
          <w:b/>
          <w:bCs/>
          <w:spacing w:val="-4"/>
          <w:sz w:val="32"/>
          <w:szCs w:val="32"/>
        </w:rPr>
        <w:t>（1）绩效目标合理性</w:t>
      </w:r>
    </w:p>
    <w:p w14:paraId="2C8A68A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已设置年度绩效目标，具体内容为“为保障单位职工个人权益，实现为全区住房公积金缴存户高效、高质量服务，优化公积金信息管理系统，继续深化“最多跑一次”改革。以“零距离”“零上门”服务为目标，努力推出更多的住房公积金互联网自助办理业务，不断创优服务、提升形象，全面提升服务群众的能力和水平，打破地域阻隔和部门壁垒，最大限度满足了缴存职工异地办事的需求”；本项目实际工作内容为：截至2024年12月31日，本项目实际支出资金715.94万元，预算执行率为97.71%。实际已完成11条线路租用、办公用品采购3次、人员费用、公用及住房公积金业务系统服务费；绩效目标与实际工作内容一致，两者具有相关性;本项目按照绩效目标完成了数量指标、质量指标、时效指标、成本指标，有效保障了深化“放管服”改革，提升服务水平，更好地服务于全区缴存户职工，完成全年各项工作任务的目标，年度绩效目标完成，预期产出效益和效果符合正常的业绩水平。</w:t>
      </w:r>
    </w:p>
    <w:p w14:paraId="5996704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综上所述，本指标满分为4分，根据评分标准得4分，本项目绩效目标设置合理。</w:t>
      </w:r>
    </w:p>
    <w:p w14:paraId="33A8DF5E">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（2）绩效指标明确性</w:t>
      </w:r>
    </w:p>
    <w:p w14:paraId="3B4B2CA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p>
    <w:p w14:paraId="55BB4B1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综上所述，本指标满分为3分，根据评分标准得3分，本项目所设置绩效指标明确。</w:t>
      </w:r>
    </w:p>
    <w:p w14:paraId="3409D8C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3.资金投入情况分析</w:t>
      </w:r>
    </w:p>
    <w:p w14:paraId="60906BD8">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bCs/>
          <w:spacing w:val="-4"/>
          <w:sz w:val="32"/>
          <w:szCs w:val="32"/>
        </w:rPr>
      </w:pPr>
      <w:r>
        <w:rPr>
          <w:rStyle w:val="19"/>
          <w:rFonts w:hint="eastAsia" w:ascii="仿宋" w:hAnsi="仿宋" w:eastAsia="仿宋" w:cs="仿宋"/>
          <w:b/>
          <w:bCs/>
          <w:spacing w:val="-4"/>
          <w:sz w:val="32"/>
          <w:szCs w:val="32"/>
        </w:rPr>
        <w:t>（1）预算编制科学性</w:t>
      </w:r>
    </w:p>
    <w:p w14:paraId="61E33EE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本项目预算编制通过和田地区住房公积金管理委员会，和田地区住房公积金主任办公会共同通过得出，即预算编制较科学且经过论证；</w:t>
      </w:r>
    </w:p>
    <w:p w14:paraId="5B9595D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预算申请内容为保障单位职工个人权益，实现为全区住房公积金缴存户高效、高质量服务，优化公积金信息管理系统，继续深化“最多跑一次”改革。以“零距离”“零上门”服务为目标，努力推出更多的住房公积金互联网自助办理业务，不断创优服务、提升形象，全面提升服务群众的能力和水平，打破地域阻隔和部门壁垒，最大限度满足了缴存职工异地办事的需求，项目实际内容为完成11条线路租用、办公用品采购3次、人员费用、公用及住房公积金业务系统服务费，预算申请与《2024年单位业务保障项目实施方案》中涉及的项目内容匹配；</w:t>
      </w:r>
    </w:p>
    <w:p w14:paraId="09851F3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预算申请资金732.7万元，我单位在预算申请中严格按照单位标准和数量进行核算，其中：人员费用168.62万元，公用及系统服务费564.08万元。本项目预算额度测算依据充分，严格按照标准编制，预算确定资金量与实际工作任务相匹配；</w:t>
      </w:r>
    </w:p>
    <w:p w14:paraId="613B101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综上所述，本指标满分为4分，根据评分标准4分，本项目预算编制科学。</w:t>
      </w:r>
    </w:p>
    <w:p w14:paraId="6EA414CB">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bCs/>
          <w:spacing w:val="-4"/>
          <w:sz w:val="32"/>
          <w:szCs w:val="32"/>
        </w:rPr>
        <w:t>（2）资金分配合理性</w:t>
      </w:r>
    </w:p>
    <w:p w14:paraId="6C58B35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实际分配资金以《关于申请单位业务保障项目资金的请示》和《单位业务保障项目实施方案》为依据进行资金分配，预算资金分配依据充分。根据《和田地区住房公积金管理中心资金下达文件》，本项目实际到位资金732.7万元，实际分配资金与我单位提交申请的资金额度一致，资金分配额度合理，与我单位实际需求相适应。</w:t>
      </w:r>
    </w:p>
    <w:p w14:paraId="198FC6F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val="0"/>
          <w:bCs w:val="0"/>
          <w:spacing w:val="-4"/>
          <w:sz w:val="32"/>
          <w:szCs w:val="32"/>
        </w:rPr>
        <w:t>综上所述，本指标满分为2分，根据评分标准得2分，本项目资金分配合理。</w:t>
      </w:r>
      <w:r>
        <w:rPr>
          <w:rStyle w:val="19"/>
          <w:rFonts w:hint="eastAsia" w:ascii="仿宋" w:hAnsi="仿宋" w:eastAsia="仿宋" w:cs="仿宋"/>
          <w:b w:val="0"/>
          <w:bCs w:val="0"/>
          <w:spacing w:val="-4"/>
          <w:sz w:val="32"/>
          <w:szCs w:val="32"/>
          <w:lang w:eastAsia="zh-CN"/>
        </w:rPr>
        <w:tab/>
      </w:r>
    </w:p>
    <w:p w14:paraId="637CEF5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6979472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项目过程管理类指标由2个二级指标和5个三级指标构成，权重分19分，实际得分18.89分。</w:t>
      </w:r>
    </w:p>
    <w:p w14:paraId="5A029E0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1.资金管理情况分析</w:t>
      </w:r>
    </w:p>
    <w:p w14:paraId="2C2C806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仿宋" w:hAnsi="仿宋" w:eastAsia="仿宋" w:cs="仿宋"/>
          <w:b w:val="0"/>
          <w:bCs w:val="0"/>
          <w:spacing w:val="-4"/>
          <w:sz w:val="32"/>
          <w:szCs w:val="32"/>
        </w:rPr>
      </w:pPr>
      <w:r>
        <w:rPr>
          <w:rStyle w:val="19"/>
          <w:rFonts w:hint="eastAsia" w:ascii="楷体" w:hAnsi="楷体" w:eastAsia="楷体"/>
          <w:b/>
          <w:bCs/>
          <w:spacing w:val="-4"/>
          <w:sz w:val="32"/>
          <w:szCs w:val="32"/>
        </w:rPr>
        <w:t>（1）资金到位率</w:t>
      </w:r>
      <w:r>
        <w:rPr>
          <w:rFonts w:hint="eastAsia" w:ascii="楷体" w:hAnsi="楷体" w:eastAsia="楷体"/>
          <w:b/>
          <w:bCs/>
          <w:spacing w:val="-4"/>
          <w:sz w:val="32"/>
          <w:szCs w:val="32"/>
        </w:rPr>
        <w:br w:type="textWrapping"/>
      </w:r>
      <w:r>
        <w:rPr>
          <w:rStyle w:val="19"/>
          <w:rFonts w:hint="eastAsia" w:ascii="仿宋" w:hAnsi="仿宋" w:eastAsia="仿宋" w:cs="仿宋"/>
          <w:b w:val="0"/>
          <w:bCs w:val="0"/>
          <w:spacing w:val="-4"/>
          <w:sz w:val="32"/>
          <w:szCs w:val="32"/>
        </w:rPr>
        <w:t>本项目预算资金为732.7万元，其中：本级财政安排资金732.7万元，其他资金0万元，实际到位资金732.7万元，资金到位率=（实际到位资金/预算资金）×100%=（732.7/732.7）*100%=100%。得分=资金到位率*分值=100%*4=4分。</w:t>
      </w:r>
    </w:p>
    <w:p w14:paraId="4B8F43A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综上所述，本指标满分为4分，根据评分标准得4分，本项目资金分配合理。</w:t>
      </w:r>
    </w:p>
    <w:p w14:paraId="0315B0E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（2）预算执行率</w:t>
      </w:r>
    </w:p>
    <w:p w14:paraId="10CE89F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本项目实际支出资金732.7万元，预算执行率=（实际支出资金/实际到位资金）×100%=（715.94/732.7）*100%=97.71%。得分=预算执行率*分值=97.71%*5=4.89分。</w:t>
      </w:r>
    </w:p>
    <w:p w14:paraId="2EB3307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综上所述，本指标满分为5分，根据评分标准得4.89分，本项目资金分配合理。</w:t>
      </w:r>
    </w:p>
    <w:p w14:paraId="039E5D1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（3）资金使用合规性</w:t>
      </w:r>
    </w:p>
    <w:p w14:paraId="35E6923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通过检查本项目签订的合同、资金申请文件、发票等财务付款凭证，得出本项目资金支出符合国家财经法规、《政府会计制度》以及《和田地区住房公积金管理中心资金管理办法》《和田地区住房公积金管理中心专项资金管理办法》，资金的拨付有完整的审批程序和手续，资金实际使用方向与预算批复用途一致，不存在截留、挤占、挪用、虚列支出的情况。</w:t>
      </w:r>
    </w:p>
    <w:p w14:paraId="4C68954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仿宋" w:hAnsi="仿宋" w:eastAsia="仿宋" w:cs="仿宋"/>
          <w:b w:val="0"/>
          <w:bCs w:val="0"/>
          <w:spacing w:val="-4"/>
          <w:sz w:val="32"/>
          <w:szCs w:val="32"/>
        </w:rPr>
        <w:t>综上所述，本指标满分为4分，根据评分标准得4分，资金支出符合我单位财务管理制度规定。</w:t>
      </w:r>
    </w:p>
    <w:p w14:paraId="6F96DD7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2.组织实施情况分析</w:t>
      </w:r>
    </w:p>
    <w:p w14:paraId="647638B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（1）管理制度健全性</w:t>
      </w:r>
    </w:p>
    <w:p w14:paraId="4D308D9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已制定《和田地区住房公积金管理中心资金管理办法》《和田地区住房公积金管理中心收支业务管理制度》《和田地区住房公积金管理中心政府采购业务管理制度》《和田地区住房公积金管理中心合同管理制度》，上述已建立的制度均符合行政事业单位内控管理要求，财务和业务管理制度合法、合规、完整，本项目执行符合上述制度规定。</w:t>
      </w:r>
    </w:p>
    <w:p w14:paraId="3921F07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综上所述，本指标满分为2分，根据评分标准得2分，项目制度建设健全。</w:t>
      </w:r>
    </w:p>
    <w:p w14:paraId="4CBDFC7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（2）制度执行有效性</w:t>
      </w:r>
    </w:p>
    <w:p w14:paraId="2FB88C9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1" w:name="_GoBack"/>
      <w:bookmarkEnd w:id="1"/>
      <w:r>
        <w:rPr>
          <w:rStyle w:val="19"/>
          <w:rFonts w:hint="eastAsia" w:ascii="仿宋" w:hAnsi="仿宋" w:eastAsia="仿宋" w:cs="仿宋"/>
          <w:b w:val="0"/>
          <w:bCs w:val="0"/>
          <w:spacing w:val="-4"/>
          <w:sz w:val="32"/>
          <w:szCs w:val="32"/>
        </w:rPr>
        <w:t>以及本单位资金管理办法执行，项目启动实施后，为了加快本项目的实施，成立了单位业务保障项目工作领导小组，由中心主任陈建辉任组长，负责项目的组织工作；孙涛任副组长，负责项目的实施工作；组员包括：史云云和李莉，主要负责项目监督管理、验收以及资金核拨等工作。</w:t>
      </w:r>
    </w:p>
    <w:p w14:paraId="5D4DF76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综上所述，本指标满分为4分，根据评分标准得4分，本项目所建立制度执行有效。</w:t>
      </w:r>
    </w:p>
    <w:p w14:paraId="2348739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20A93FC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仿宋" w:hAnsi="仿宋" w:eastAsia="仿宋" w:cs="仿宋"/>
          <w:b w:val="0"/>
          <w:bCs w:val="0"/>
          <w:spacing w:val="-4"/>
          <w:sz w:val="32"/>
          <w:szCs w:val="32"/>
        </w:rPr>
        <w:t>项目产出类指标由4个二级指标和7个三级指标构成，权重分19分，实际得分19.93分。</w:t>
      </w:r>
    </w:p>
    <w:p w14:paraId="138817E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1.数量指标完成情况分析</w:t>
      </w:r>
    </w:p>
    <w:p w14:paraId="46A5599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"线路租用数量:预期指标值为&gt;=11条，实际完成值为=11个,指标完成率为100%。"</w:t>
      </w:r>
    </w:p>
    <w:p w14:paraId="578D57C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仿宋" w:hAnsi="仿宋" w:eastAsia="仿宋" w:cs="仿宋"/>
          <w:b w:val="0"/>
          <w:bCs w:val="0"/>
          <w:spacing w:val="-4"/>
          <w:sz w:val="32"/>
          <w:szCs w:val="32"/>
        </w:rPr>
        <w:t>采购办公用品次数&gt;=3次:预期指标值为=3次，实际完成值为=3次,指标完成率为100%。</w:t>
      </w:r>
    </w:p>
    <w:p w14:paraId="601000F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2.质量指标完成情况分析</w:t>
      </w:r>
    </w:p>
    <w:p w14:paraId="04614DA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“质量验收合格率”指标：预期指标值为=100%，实际完成指标值为=100%，指标完成率为100%。</w:t>
      </w:r>
    </w:p>
    <w:p w14:paraId="7B0713D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3.时效指标完成情况分析</w:t>
      </w:r>
    </w:p>
    <w:p w14:paraId="6D68C89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“资金支付及时率”指标：预期指标值为=100%，实际完成指标值为=100%，指标完成率为100%。</w:t>
      </w:r>
    </w:p>
    <w:p w14:paraId="048109C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“系统平台运行保障时限”指标：预期指标值为2024年12月底前，实际完成指标值为2024年12月31日，指标完成率为100%。</w:t>
      </w:r>
    </w:p>
    <w:p w14:paraId="2BA0288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4.成本指标完成情况分析</w:t>
      </w:r>
    </w:p>
    <w:p w14:paraId="1175033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“人员费用”指标：预期指标值为&lt;=168.62万元，实际完成指标值为=168.62万元，指标完成率为100%。</w:t>
      </w:r>
    </w:p>
    <w:p w14:paraId="7A1B620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lang w:eastAsia="zh-CN"/>
        </w:rPr>
      </w:pPr>
      <w:r>
        <w:rPr>
          <w:rStyle w:val="19"/>
          <w:rFonts w:hint="eastAsia" w:ascii="仿宋" w:hAnsi="仿宋" w:eastAsia="仿宋" w:cs="仿宋"/>
          <w:b w:val="0"/>
          <w:bCs w:val="0"/>
          <w:spacing w:val="-4"/>
          <w:sz w:val="32"/>
          <w:szCs w:val="32"/>
        </w:rPr>
        <w:t>“公用系统及系统服务费”指标：预期指标值为&lt;=564.08万元，实际完成指标值为=547.32万元，指标完成率为97.03</w:t>
      </w:r>
      <w:r>
        <w:rPr>
          <w:rStyle w:val="19"/>
          <w:rFonts w:hint="eastAsia" w:ascii="仿宋" w:hAnsi="仿宋" w:eastAsia="仿宋" w:cs="仿宋"/>
          <w:b w:val="0"/>
          <w:bCs w:val="0"/>
          <w:spacing w:val="-4"/>
          <w:sz w:val="32"/>
          <w:szCs w:val="32"/>
          <w:lang w:eastAsia="zh-CN"/>
        </w:rPr>
        <w:t>。</w:t>
      </w:r>
    </w:p>
    <w:p w14:paraId="1CF5F82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textAlignment w:val="auto"/>
        <w:outlineLvl w:val="9"/>
        <w:rPr>
          <w:rStyle w:val="19"/>
          <w:rFonts w:hint="eastAsia" w:ascii="楷体" w:hAnsi="楷体" w:eastAsia="楷体"/>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3C26118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项目效益类指标由2个二级指标和2个三级指标构成，权重分40分，实际得分40分。</w:t>
      </w:r>
    </w:p>
    <w:p w14:paraId="714ACAC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楷体" w:hAnsi="楷体" w:eastAsia="楷体" w:cs="楷体"/>
          <w:b w:val="0"/>
          <w:bCs w:val="0"/>
          <w:spacing w:val="-4"/>
          <w:sz w:val="32"/>
          <w:szCs w:val="32"/>
        </w:rPr>
        <w:t>1.经济效益完成情况分析</w:t>
      </w:r>
    </w:p>
    <w:p w14:paraId="7E44BF7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无。</w:t>
      </w:r>
    </w:p>
    <w:p w14:paraId="48F4207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2.社会效益完成情况分析</w:t>
      </w:r>
    </w:p>
    <w:p w14:paraId="28B77D6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“提高服务质量”指标：预期指标值为有效提高，实际完成指标值为基本达成目标，指标完成率为100%。</w:t>
      </w:r>
    </w:p>
    <w:p w14:paraId="33F4BED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3.生态效益完成情况分析</w:t>
      </w:r>
    </w:p>
    <w:p w14:paraId="23F8985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无。</w:t>
      </w:r>
    </w:p>
    <w:p w14:paraId="72F9414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cs="楷体"/>
          <w:b w:val="0"/>
          <w:bCs w:val="0"/>
          <w:spacing w:val="-4"/>
          <w:sz w:val="32"/>
          <w:szCs w:val="32"/>
        </w:rPr>
      </w:pPr>
      <w:r>
        <w:rPr>
          <w:rStyle w:val="19"/>
          <w:rFonts w:hint="eastAsia" w:ascii="楷体" w:hAnsi="楷体" w:eastAsia="楷体" w:cs="楷体"/>
          <w:b w:val="0"/>
          <w:bCs w:val="0"/>
          <w:spacing w:val="-4"/>
          <w:sz w:val="32"/>
          <w:szCs w:val="32"/>
        </w:rPr>
        <w:t>4.可持续影响完成情况分析</w:t>
      </w:r>
    </w:p>
    <w:p w14:paraId="11F1A86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无。</w:t>
      </w:r>
    </w:p>
    <w:p w14:paraId="3B20C85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5.满意度指标完成情况分析</w:t>
      </w:r>
    </w:p>
    <w:p w14:paraId="2B52695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“缴存职工满意度”指标：预期指标值为&gt;=95%，实际完成指标值为100%，指标完成率为100%。</w:t>
      </w:r>
    </w:p>
    <w:p w14:paraId="25973D0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1ACBC50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本项目年初预算资金总额为732.7万元，全年预算数为732.7万元，全年执行数为715.94万元，预算执行率为97.71%。</w:t>
      </w:r>
    </w:p>
    <w:p w14:paraId="7E68AE6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本项目共设置三级指标数量9个，满分指标数量8个，扣分指标数量1个，经分析计算所有三级指标完成率得出，本项目总体完成率为99.67%。</w:t>
      </w:r>
    </w:p>
    <w:p w14:paraId="160FB15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综上所述本项目预算执行率与总体完成率之间的偏差为1.96%。</w:t>
      </w:r>
    </w:p>
    <w:p w14:paraId="3C78577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334EFD2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03292E5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我单位以本次绩效评价为契机，建立健全预算项目管理制度，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w:t>
      </w:r>
    </w:p>
    <w:p w14:paraId="5096F28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06DDAC2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1.部门沟通协调不足，监督责任不明确，项目资金监督和管理需进一步完善，对各项指标和指标值要进一步优化、完善，主要在细化、量化上改进。</w:t>
      </w:r>
    </w:p>
    <w:p w14:paraId="0911E04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2.自评价工作还存在自我审定的局限性，会影响评价质量，容易造成问题的疏漏，在客观性和公正性上说服力不强，反馈信息的收集和处理不够及时。</w:t>
      </w:r>
    </w:p>
    <w:p w14:paraId="664287E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Fonts w:hint="eastAsia" w:ascii="仿宋" w:hAnsi="仿宋" w:eastAsia="仿宋" w:cs="仿宋"/>
          <w:spacing w:val="-4"/>
          <w:sz w:val="32"/>
          <w:szCs w:val="32"/>
        </w:rPr>
      </w:pPr>
      <w:r>
        <w:rPr>
          <w:rStyle w:val="19"/>
          <w:rFonts w:hint="eastAsia" w:ascii="仿宋" w:hAnsi="仿宋" w:eastAsia="仿宋" w:cs="仿宋"/>
          <w:b w:val="0"/>
          <w:bCs w:val="0"/>
          <w:spacing w:val="-4"/>
          <w:sz w:val="32"/>
          <w:szCs w:val="32"/>
        </w:rPr>
        <w:t>3.缺乏预算绩效管理基础数据库建设，相关原始资料整理、信息汇总及研究利用效率不高，缺少带着问题去评价的意识，现场评价的工作量少，后续效益评价具体措施和方法较少。</w:t>
      </w:r>
    </w:p>
    <w:p w14:paraId="00FAA2C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6D3416A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bookmarkStart w:id="0" w:name="OLE_LINK1"/>
      <w:r>
        <w:rPr>
          <w:rStyle w:val="19"/>
          <w:rFonts w:hint="eastAsia" w:ascii="仿宋" w:hAnsi="仿宋" w:eastAsia="仿宋" w:cs="仿宋"/>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3C6D754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3170FED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bookmarkEnd w:id="0"/>
    </w:p>
    <w:p w14:paraId="5A6C18D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5A03D1A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603F3A6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48D7FB8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（三）评价结果分别编入政府决算和部门预算，报送本级人民代表大会常务委员会，并依法予以公开。</w:t>
      </w:r>
    </w:p>
    <w:p w14:paraId="6474ED9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47EAC05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textAlignment w:val="auto"/>
        <w:outlineLvl w:val="9"/>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D8A8632">
      <w:pPr>
        <w:keepNext w:val="0"/>
        <w:keepLines w:val="0"/>
        <w:pageBreakBefore w:val="0"/>
        <w:widowControl w:val="0"/>
        <w:kinsoku/>
        <w:wordWrap/>
        <w:overflowPunct/>
        <w:topLinePunct w:val="0"/>
        <w:autoSpaceDE/>
        <w:autoSpaceDN/>
        <w:bidi w:val="0"/>
        <w:adjustRightInd/>
        <w:snapToGrid/>
        <w:spacing w:line="520" w:lineRule="exact"/>
        <w:ind w:firstLine="624" w:firstLineChars="200"/>
        <w:textAlignment w:val="auto"/>
        <w:outlineLvl w:val="9"/>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9B9FCC9">
        <w:pPr>
          <w:pStyle w:val="12"/>
          <w:jc w:val="center"/>
        </w:pPr>
        <w:r>
          <w:fldChar w:fldCharType="begin"/>
        </w:r>
        <w:r>
          <w:instrText xml:space="preserve">PAGE   \* MERGEFORMAT</w:instrText>
        </w:r>
        <w:r>
          <w:fldChar w:fldCharType="separate"/>
        </w:r>
        <w:r>
          <w:rPr>
            <w:lang w:val="zh-CN"/>
          </w:rPr>
          <w:t>1</w:t>
        </w:r>
        <w:r>
          <w:fldChar w:fldCharType="end"/>
        </w:r>
      </w:p>
    </w:sdtContent>
  </w:sdt>
  <w:p w14:paraId="34A163D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C844CD"/>
    <w:rsid w:val="6E9C4152"/>
    <w:rsid w:val="EDFF2D0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2052-10.8.2.6837</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53afa2bd-187a-46d8-85ee-50be6ca333ef}">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273</Words>
  <Characters>581</Characters>
  <Lines>5</Lines>
  <Paragraphs>1</Paragraphs>
  <TotalTime>187</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2025-09-28T17:01:27Z</cp:lastPrinted>
  <dcterms:modified xsi:type="dcterms:W3CDTF">2025-09-28T17:01:46Z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