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ADC7A">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BECE67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27A5E9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4B4146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D0922D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65BA2DF">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和田地区药物研究所2024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31AE175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7750A651">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5B0AEBF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54B31DD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7BE3078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7327BC2F">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5A9AAD8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4C0785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1B49CB8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8FFD00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531B9DE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3B8C596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136EA83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46AA3740">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2192FEB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AE72DC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642248E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2912357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925E7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762B863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033D8D9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369F9DB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CB25B3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BC2AA8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01FE57C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7EF5526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3C83E9F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62A5DA5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480373D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06BA18A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4BD2B3A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19444E3E">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0A7BC0C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17AF0F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42C3E71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0F1590B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307E88B">
      <w:r>
        <w:br w:type="page"/>
      </w:r>
    </w:p>
    <w:p w14:paraId="28507C3A">
      <w:pPr>
        <w:spacing w:line="640" w:lineRule="exact"/>
        <w:jc w:val="center"/>
        <w:outlineLvl w:val="1"/>
      </w:pPr>
      <w:r>
        <w:rPr>
          <w:rFonts w:ascii="黑体" w:hAnsi="黑体" w:eastAsia="黑体"/>
          <w:sz w:val="32"/>
        </w:rPr>
        <w:t>第一部分 单位概况</w:t>
      </w:r>
    </w:p>
    <w:p w14:paraId="5C6466B3">
      <w:pPr>
        <w:spacing w:line="640" w:lineRule="exact"/>
        <w:ind w:firstLine="640"/>
        <w:jc w:val="both"/>
        <w:outlineLvl w:val="2"/>
      </w:pPr>
      <w:r>
        <w:rPr>
          <w:rFonts w:ascii="黑体" w:hAnsi="黑体" w:eastAsia="黑体"/>
          <w:sz w:val="32"/>
        </w:rPr>
        <w:t>一、主要职能</w:t>
      </w:r>
    </w:p>
    <w:p w14:paraId="6E6E71E7">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承担国家及自治区重点科研课题任务。</w:t>
      </w:r>
    </w:p>
    <w:p w14:paraId="49D8611B">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进行中医（维吾尔医）药物基础理论</w:t>
      </w:r>
      <w:r>
        <w:rPr>
          <w:rFonts w:hint="eastAsia" w:ascii="仿宋_GB2312" w:hAnsi="仿宋_GB2312" w:eastAsia="仿宋_GB2312"/>
          <w:sz w:val="32"/>
          <w:lang w:eastAsia="zh-CN"/>
        </w:rPr>
        <w:t>、</w:t>
      </w:r>
      <w:r>
        <w:rPr>
          <w:rFonts w:ascii="仿宋_GB2312" w:hAnsi="仿宋_GB2312" w:eastAsia="仿宋_GB2312"/>
          <w:sz w:val="32"/>
        </w:rPr>
        <w:t>中医（维吾尔医）古籍文献和中医（维吾尔医）医疗技术的研究。</w:t>
      </w:r>
    </w:p>
    <w:p w14:paraId="17595D03">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推动中医（维吾尔医）医疗技术的标准化</w:t>
      </w:r>
      <w:r>
        <w:rPr>
          <w:rFonts w:hint="eastAsia" w:ascii="仿宋_GB2312" w:hAnsi="仿宋_GB2312" w:eastAsia="仿宋_GB2312"/>
          <w:sz w:val="32"/>
          <w:lang w:eastAsia="zh-CN"/>
        </w:rPr>
        <w:t>、</w:t>
      </w:r>
      <w:r>
        <w:rPr>
          <w:rFonts w:ascii="仿宋_GB2312" w:hAnsi="仿宋_GB2312" w:eastAsia="仿宋_GB2312"/>
          <w:sz w:val="32"/>
        </w:rPr>
        <w:t>规范化和医疗体系的现代化。</w:t>
      </w:r>
    </w:p>
    <w:p w14:paraId="048A3679">
      <w:pPr>
        <w:spacing w:line="640" w:lineRule="exact"/>
        <w:ind w:firstLine="640"/>
        <w:jc w:val="both"/>
        <w:outlineLvl w:val="2"/>
      </w:pPr>
      <w:r>
        <w:rPr>
          <w:rFonts w:ascii="黑体" w:hAnsi="黑体" w:eastAsia="黑体"/>
          <w:sz w:val="32"/>
        </w:rPr>
        <w:t>二、机构设置及人员情况</w:t>
      </w:r>
    </w:p>
    <w:p w14:paraId="509E7F6A">
      <w:pPr>
        <w:spacing w:line="580" w:lineRule="exact"/>
        <w:ind w:firstLine="640"/>
        <w:jc w:val="both"/>
      </w:pPr>
      <w:r>
        <w:rPr>
          <w:rFonts w:ascii="仿宋_GB2312" w:hAnsi="仿宋_GB2312" w:eastAsia="仿宋_GB2312"/>
          <w:sz w:val="32"/>
        </w:rPr>
        <w:t>和田地区药物研究所2024年度，实有人数3人，其中：在职人员3人，增加0人；离休人员0人，增加0人；退休人员0人,增加0人。</w:t>
      </w:r>
    </w:p>
    <w:p w14:paraId="2CA6D42B">
      <w:pPr>
        <w:spacing w:line="580" w:lineRule="exact"/>
        <w:ind w:firstLine="640"/>
        <w:jc w:val="both"/>
      </w:pPr>
      <w:r>
        <w:rPr>
          <w:rFonts w:ascii="仿宋_GB2312" w:hAnsi="仿宋_GB2312" w:eastAsia="仿宋_GB2312"/>
          <w:sz w:val="32"/>
        </w:rPr>
        <w:t>和田地区药物研究所无下属预算单位，下设4个科室，分别是：研发室、财务室、综合办公室、古籍文献研究室。</w:t>
      </w:r>
    </w:p>
    <w:p w14:paraId="7C52E83E">
      <w:r>
        <w:br w:type="page"/>
      </w:r>
    </w:p>
    <w:p w14:paraId="48ED45A6">
      <w:pPr>
        <w:spacing w:line="240" w:lineRule="auto"/>
        <w:jc w:val="center"/>
        <w:outlineLvl w:val="1"/>
      </w:pPr>
      <w:r>
        <w:rPr>
          <w:rFonts w:ascii="黑体" w:hAnsi="黑体" w:eastAsia="黑体"/>
          <w:sz w:val="32"/>
        </w:rPr>
        <w:t>第二部分 部门决算情况说明</w:t>
      </w:r>
    </w:p>
    <w:p w14:paraId="7B57FE43">
      <w:pPr>
        <w:spacing w:line="640" w:lineRule="exact"/>
        <w:ind w:firstLine="640"/>
        <w:jc w:val="both"/>
        <w:outlineLvl w:val="2"/>
      </w:pPr>
      <w:r>
        <w:rPr>
          <w:rFonts w:ascii="黑体" w:hAnsi="黑体" w:eastAsia="黑体"/>
          <w:sz w:val="32"/>
        </w:rPr>
        <w:t>一、收入支出决算总体情况说明</w:t>
      </w:r>
    </w:p>
    <w:p w14:paraId="447F769F">
      <w:pPr>
        <w:spacing w:line="580" w:lineRule="exact"/>
        <w:ind w:firstLine="640"/>
        <w:jc w:val="both"/>
      </w:pPr>
      <w:r>
        <w:rPr>
          <w:rFonts w:ascii="仿宋_GB2312" w:hAnsi="仿宋_GB2312" w:eastAsia="仿宋_GB2312"/>
          <w:b/>
          <w:sz w:val="32"/>
        </w:rPr>
        <w:t>2024年度收入总计260.53万元，</w:t>
      </w:r>
      <w:r>
        <w:rPr>
          <w:rFonts w:ascii="仿宋_GB2312" w:hAnsi="仿宋_GB2312" w:eastAsia="仿宋_GB2312"/>
          <w:b w:val="0"/>
          <w:sz w:val="32"/>
        </w:rPr>
        <w:t>其中：本年收入合计260.35万元，使用非财政拨款结余（含专用结余）0.00万元，年初结转和结余0.19万元。</w:t>
      </w:r>
    </w:p>
    <w:p w14:paraId="15404DCB">
      <w:pPr>
        <w:spacing w:line="580" w:lineRule="exact"/>
        <w:ind w:firstLine="640"/>
        <w:jc w:val="both"/>
      </w:pPr>
      <w:r>
        <w:rPr>
          <w:rFonts w:ascii="仿宋_GB2312" w:hAnsi="仿宋_GB2312" w:eastAsia="仿宋_GB2312"/>
          <w:b/>
          <w:sz w:val="32"/>
        </w:rPr>
        <w:t>2024年度支出总计260.53万元，</w:t>
      </w:r>
      <w:r>
        <w:rPr>
          <w:rFonts w:ascii="仿宋_GB2312" w:hAnsi="仿宋_GB2312" w:eastAsia="仿宋_GB2312"/>
          <w:b w:val="0"/>
          <w:sz w:val="32"/>
        </w:rPr>
        <w:t>其中：本年支出合计260.45万元，结余分配0.00万元，年末结转和结余0.08万元。</w:t>
      </w:r>
    </w:p>
    <w:p w14:paraId="010EDD3D">
      <w:pPr>
        <w:spacing w:line="580" w:lineRule="exact"/>
        <w:ind w:firstLine="640"/>
        <w:jc w:val="both"/>
      </w:pPr>
      <w:r>
        <w:rPr>
          <w:rFonts w:ascii="仿宋_GB2312" w:hAnsi="仿宋_GB2312" w:eastAsia="仿宋_GB2312"/>
          <w:b w:val="0"/>
          <w:sz w:val="32"/>
        </w:rPr>
        <w:t>收入支出总体与上年相比，增加167.62万元，增长180.41%，主要原因是：本年</w:t>
      </w:r>
      <w:r>
        <w:rPr>
          <w:rFonts w:hint="eastAsia" w:ascii="仿宋_GB2312" w:hAnsi="仿宋_GB2312" w:eastAsia="仿宋_GB2312"/>
          <w:b w:val="0"/>
          <w:sz w:val="32"/>
          <w:lang w:val="en-US" w:eastAsia="zh-CN"/>
        </w:rPr>
        <w:t>新增</w:t>
      </w:r>
      <w:r>
        <w:rPr>
          <w:rFonts w:ascii="仿宋_GB2312" w:hAnsi="仿宋_GB2312" w:eastAsia="仿宋_GB2312"/>
          <w:b w:val="0"/>
          <w:sz w:val="32"/>
        </w:rPr>
        <w:t>“天山英才”科技创新领军人才项目、管花肉苁食药物质申报项目、实验室提升改造项目、保健茶研发项目资金，导致经费较上年增加。</w:t>
      </w:r>
    </w:p>
    <w:p w14:paraId="58B383BA">
      <w:pPr>
        <w:spacing w:line="640" w:lineRule="exact"/>
        <w:ind w:firstLine="640"/>
        <w:jc w:val="both"/>
        <w:outlineLvl w:val="2"/>
      </w:pPr>
      <w:r>
        <w:rPr>
          <w:rFonts w:ascii="黑体" w:hAnsi="黑体" w:eastAsia="黑体"/>
          <w:sz w:val="32"/>
        </w:rPr>
        <w:t>二、收入决算情况说明</w:t>
      </w:r>
    </w:p>
    <w:p w14:paraId="6B538C8E">
      <w:pPr>
        <w:spacing w:line="580" w:lineRule="exact"/>
        <w:ind w:firstLine="640"/>
        <w:jc w:val="both"/>
      </w:pPr>
      <w:r>
        <w:rPr>
          <w:rFonts w:ascii="仿宋_GB2312" w:hAnsi="仿宋_GB2312" w:eastAsia="仿宋_GB2312"/>
          <w:b/>
          <w:sz w:val="32"/>
        </w:rPr>
        <w:t>本年收入260.35万元，</w:t>
      </w:r>
      <w:r>
        <w:rPr>
          <w:rFonts w:ascii="仿宋_GB2312" w:hAnsi="仿宋_GB2312" w:eastAsia="仿宋_GB2312"/>
          <w:b w:val="0"/>
          <w:sz w:val="32"/>
        </w:rPr>
        <w:t>其中：财政拨款收入257.54万元，占98.92%；上级补助收入0.00万元，占0.00%；事业收入0.00万元，占0.00%；经营收入0.00万元，占0.00%；附属单位上缴收入0.00万元，占0.00%；其他收入2.80万元，占1.08%。</w:t>
      </w:r>
    </w:p>
    <w:p w14:paraId="47AA861D">
      <w:pPr>
        <w:spacing w:line="640" w:lineRule="exact"/>
        <w:ind w:firstLine="640"/>
        <w:jc w:val="both"/>
        <w:outlineLvl w:val="2"/>
      </w:pPr>
      <w:r>
        <w:rPr>
          <w:rFonts w:ascii="黑体" w:hAnsi="黑体" w:eastAsia="黑体"/>
          <w:sz w:val="32"/>
        </w:rPr>
        <w:t>三、支出决算情况说明</w:t>
      </w:r>
    </w:p>
    <w:p w14:paraId="07EF6DDC">
      <w:pPr>
        <w:spacing w:line="580" w:lineRule="exact"/>
        <w:ind w:firstLine="640"/>
        <w:jc w:val="both"/>
      </w:pPr>
      <w:r>
        <w:rPr>
          <w:rFonts w:ascii="仿宋_GB2312" w:hAnsi="仿宋_GB2312" w:eastAsia="仿宋_GB2312"/>
          <w:b/>
          <w:sz w:val="32"/>
        </w:rPr>
        <w:t>本年支出260.45万元，</w:t>
      </w:r>
      <w:r>
        <w:rPr>
          <w:rFonts w:ascii="仿宋_GB2312" w:hAnsi="仿宋_GB2312" w:eastAsia="仿宋_GB2312"/>
          <w:b w:val="0"/>
          <w:sz w:val="32"/>
        </w:rPr>
        <w:t>其中：基本支出67.92万元，占26.08%；项目支出192.53万元，占73.92%；上缴上级支出0.00万元，占0.00%；经营支出0.00万元，占0.00%；对附属单位补助支出0.00万元，占0.00%。</w:t>
      </w:r>
    </w:p>
    <w:p w14:paraId="311EFCB7">
      <w:pPr>
        <w:spacing w:line="640" w:lineRule="exact"/>
        <w:ind w:firstLine="640"/>
        <w:jc w:val="both"/>
        <w:outlineLvl w:val="2"/>
      </w:pPr>
      <w:r>
        <w:rPr>
          <w:rFonts w:ascii="黑体" w:hAnsi="黑体" w:eastAsia="黑体"/>
          <w:sz w:val="32"/>
        </w:rPr>
        <w:t>四、财政拨款收入支出决算总体情况说明</w:t>
      </w:r>
    </w:p>
    <w:p w14:paraId="58A2FAF6">
      <w:pPr>
        <w:spacing w:line="580" w:lineRule="exact"/>
        <w:ind w:firstLine="640"/>
        <w:jc w:val="both"/>
      </w:pPr>
      <w:r>
        <w:rPr>
          <w:rFonts w:ascii="仿宋_GB2312" w:hAnsi="仿宋_GB2312" w:eastAsia="仿宋_GB2312"/>
          <w:b/>
          <w:sz w:val="32"/>
        </w:rPr>
        <w:t>2024年度财政拨款收入总计257.54万元，</w:t>
      </w:r>
      <w:r>
        <w:rPr>
          <w:rFonts w:ascii="仿宋_GB2312" w:hAnsi="仿宋_GB2312" w:eastAsia="仿宋_GB2312"/>
          <w:b w:val="0"/>
          <w:sz w:val="32"/>
        </w:rPr>
        <w:t>其中：年初财政拨款结转和结余0.00万元，本年财政拨款收入257.54万元。</w:t>
      </w:r>
      <w:r>
        <w:rPr>
          <w:rFonts w:ascii="仿宋_GB2312" w:hAnsi="仿宋_GB2312" w:eastAsia="仿宋_GB2312"/>
          <w:b/>
          <w:sz w:val="32"/>
        </w:rPr>
        <w:t>财政拨款支出总计257.54万元，</w:t>
      </w:r>
      <w:r>
        <w:rPr>
          <w:rFonts w:ascii="仿宋_GB2312" w:hAnsi="仿宋_GB2312" w:eastAsia="仿宋_GB2312"/>
          <w:b w:val="0"/>
          <w:sz w:val="32"/>
        </w:rPr>
        <w:t>其中：年末财政拨款结转和结余0.00万元，本年财政拨款支出257.54万元。</w:t>
      </w:r>
    </w:p>
    <w:p w14:paraId="6EEE3E2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增加173.72万元，增长207.25%，主要原因是：本年</w:t>
      </w:r>
      <w:r>
        <w:rPr>
          <w:rFonts w:hint="eastAsia" w:ascii="仿宋_GB2312" w:hAnsi="仿宋_GB2312" w:eastAsia="仿宋_GB2312"/>
          <w:b w:val="0"/>
          <w:sz w:val="32"/>
          <w:lang w:val="en-US" w:eastAsia="zh-CN"/>
        </w:rPr>
        <w:t>新增</w:t>
      </w:r>
      <w:r>
        <w:rPr>
          <w:rFonts w:ascii="仿宋_GB2312" w:hAnsi="仿宋_GB2312" w:eastAsia="仿宋_GB2312"/>
          <w:b w:val="0"/>
          <w:sz w:val="32"/>
        </w:rPr>
        <w:t>“天山英才”科技创新领军人才项目、管花肉苁食药物质申报项目、实验室提升改造项目、保健茶研发项目资金；本年在职人员工资调增</w:t>
      </w:r>
      <w:r>
        <w:rPr>
          <w:rFonts w:hint="eastAsia" w:ascii="仿宋_GB2312" w:hAnsi="仿宋_GB2312" w:eastAsia="仿宋_GB2312"/>
          <w:b w:val="0"/>
          <w:sz w:val="32"/>
          <w:lang w:eastAsia="zh-CN"/>
        </w:rPr>
        <w:t>、</w:t>
      </w:r>
      <w:r>
        <w:rPr>
          <w:rFonts w:ascii="仿宋_GB2312" w:hAnsi="仿宋_GB2312" w:eastAsia="仿宋_GB2312"/>
          <w:b w:val="0"/>
          <w:sz w:val="32"/>
        </w:rPr>
        <w:t>社保、公积金基数调增</w:t>
      </w:r>
      <w:r>
        <w:rPr>
          <w:rFonts w:hint="eastAsia" w:ascii="仿宋_GB2312" w:hAnsi="仿宋_GB2312" w:eastAsia="仿宋_GB2312"/>
          <w:b w:val="0"/>
          <w:sz w:val="32"/>
          <w:lang w:eastAsia="zh-CN"/>
        </w:rPr>
        <w:t>、</w:t>
      </w:r>
      <w:r>
        <w:rPr>
          <w:rFonts w:ascii="仿宋_GB2312" w:hAnsi="仿宋_GB2312" w:eastAsia="仿宋_GB2312"/>
          <w:b w:val="0"/>
          <w:sz w:val="32"/>
        </w:rPr>
        <w:t>人员经费增加。</w:t>
      </w:r>
      <w:r>
        <w:rPr>
          <w:rFonts w:ascii="仿宋_GB2312" w:hAnsi="仿宋_GB2312" w:eastAsia="仿宋_GB2312"/>
          <w:b/>
          <w:sz w:val="32"/>
        </w:rPr>
        <w:t>与年初预算相比，</w:t>
      </w:r>
      <w:r>
        <w:rPr>
          <w:rFonts w:ascii="仿宋_GB2312" w:hAnsi="仿宋_GB2312" w:eastAsia="仿宋_GB2312"/>
          <w:b w:val="0"/>
          <w:sz w:val="32"/>
        </w:rPr>
        <w:t>年初预算数73.50万元，决算数257.54万元，预决算差异率250.39%，主要原因是：年中追加“天山英才”科技创新领军人才项目和管花肉苁食药物质申报项目</w:t>
      </w:r>
      <w:r>
        <w:rPr>
          <w:rFonts w:hint="eastAsia" w:ascii="仿宋_GB2312" w:hAnsi="仿宋_GB2312" w:eastAsia="仿宋_GB2312"/>
          <w:b w:val="0"/>
          <w:sz w:val="32"/>
          <w:lang w:eastAsia="zh-CN"/>
        </w:rPr>
        <w:t>、</w:t>
      </w:r>
      <w:r>
        <w:rPr>
          <w:rFonts w:ascii="仿宋_GB2312" w:hAnsi="仿宋_GB2312" w:eastAsia="仿宋_GB2312"/>
          <w:b w:val="0"/>
          <w:sz w:val="32"/>
        </w:rPr>
        <w:t>实验室提升改造项目、保健茶研发项目资金，导致预决算存在差异。</w:t>
      </w:r>
    </w:p>
    <w:p w14:paraId="72E7D7D9">
      <w:pPr>
        <w:spacing w:line="640" w:lineRule="exact"/>
        <w:ind w:firstLine="640"/>
        <w:jc w:val="both"/>
        <w:outlineLvl w:val="2"/>
      </w:pPr>
      <w:r>
        <w:rPr>
          <w:rFonts w:ascii="黑体" w:hAnsi="黑体" w:eastAsia="黑体"/>
          <w:sz w:val="32"/>
        </w:rPr>
        <w:t>五、一般公共预算财政拨款支出决算情况说明</w:t>
      </w:r>
    </w:p>
    <w:p w14:paraId="0DC00B35">
      <w:pPr>
        <w:spacing w:line="640" w:lineRule="exact"/>
        <w:ind w:firstLine="640"/>
        <w:jc w:val="both"/>
        <w:outlineLvl w:val="3"/>
      </w:pPr>
      <w:r>
        <w:rPr>
          <w:rFonts w:ascii="楷体_GB2312" w:hAnsi="楷体_GB2312" w:eastAsia="楷体_GB2312"/>
          <w:b/>
          <w:sz w:val="32"/>
        </w:rPr>
        <w:t>（一）一般公共预算财政拨款支出决算总体情况</w:t>
      </w:r>
    </w:p>
    <w:p w14:paraId="475E23FD">
      <w:pPr>
        <w:spacing w:line="580" w:lineRule="exact"/>
        <w:ind w:firstLine="640"/>
        <w:jc w:val="both"/>
      </w:pPr>
      <w:r>
        <w:rPr>
          <w:rFonts w:ascii="仿宋_GB2312" w:hAnsi="仿宋_GB2312" w:eastAsia="仿宋_GB2312"/>
          <w:b/>
          <w:sz w:val="32"/>
        </w:rPr>
        <w:t>2024年度一般公共预算财政拨款支出257.54万元，</w:t>
      </w:r>
      <w:r>
        <w:rPr>
          <w:rFonts w:ascii="仿宋_GB2312" w:hAnsi="仿宋_GB2312" w:eastAsia="仿宋_GB2312"/>
          <w:b w:val="0"/>
          <w:sz w:val="32"/>
        </w:rPr>
        <w:t>占本年支出合计的98.88%。</w:t>
      </w:r>
      <w:r>
        <w:rPr>
          <w:rFonts w:ascii="仿宋_GB2312" w:hAnsi="仿宋_GB2312" w:eastAsia="仿宋_GB2312"/>
          <w:b/>
          <w:sz w:val="32"/>
        </w:rPr>
        <w:t>与上年相比，</w:t>
      </w:r>
      <w:r>
        <w:rPr>
          <w:rFonts w:ascii="仿宋_GB2312" w:hAnsi="仿宋_GB2312" w:eastAsia="仿宋_GB2312"/>
          <w:b w:val="0"/>
          <w:sz w:val="32"/>
        </w:rPr>
        <w:t>增加173.72万元，增长207.25%，主要原因是：本年</w:t>
      </w:r>
      <w:r>
        <w:rPr>
          <w:rFonts w:hint="eastAsia" w:ascii="仿宋_GB2312" w:hAnsi="仿宋_GB2312" w:eastAsia="仿宋_GB2312"/>
          <w:b w:val="0"/>
          <w:sz w:val="32"/>
          <w:lang w:val="en-US" w:eastAsia="zh-CN"/>
        </w:rPr>
        <w:t>新增</w:t>
      </w:r>
      <w:r>
        <w:rPr>
          <w:rFonts w:ascii="仿宋_GB2312" w:hAnsi="仿宋_GB2312" w:eastAsia="仿宋_GB2312"/>
          <w:b w:val="0"/>
          <w:sz w:val="32"/>
        </w:rPr>
        <w:t>“天山英才”科技创新领军人才项目、管花肉苁食药物质申报项目、实验室提升改造项目、保健茶研发项目资金；本年在职人员工资调增</w:t>
      </w:r>
      <w:r>
        <w:rPr>
          <w:rFonts w:hint="eastAsia" w:ascii="仿宋_GB2312" w:hAnsi="仿宋_GB2312" w:eastAsia="仿宋_GB2312"/>
          <w:b w:val="0"/>
          <w:sz w:val="32"/>
          <w:lang w:eastAsia="zh-CN"/>
        </w:rPr>
        <w:t>、</w:t>
      </w:r>
      <w:r>
        <w:rPr>
          <w:rFonts w:ascii="仿宋_GB2312" w:hAnsi="仿宋_GB2312" w:eastAsia="仿宋_GB2312"/>
          <w:b w:val="0"/>
          <w:sz w:val="32"/>
        </w:rPr>
        <w:t>社保、公积金基数调增</w:t>
      </w:r>
      <w:r>
        <w:rPr>
          <w:rFonts w:hint="eastAsia" w:ascii="仿宋_GB2312" w:hAnsi="仿宋_GB2312" w:eastAsia="仿宋_GB2312"/>
          <w:b w:val="0"/>
          <w:sz w:val="32"/>
          <w:lang w:eastAsia="zh-CN"/>
        </w:rPr>
        <w:t>、</w:t>
      </w:r>
      <w:r>
        <w:rPr>
          <w:rFonts w:ascii="仿宋_GB2312" w:hAnsi="仿宋_GB2312" w:eastAsia="仿宋_GB2312"/>
          <w:b w:val="0"/>
          <w:sz w:val="32"/>
        </w:rPr>
        <w:t>人员经费增加。</w:t>
      </w:r>
      <w:r>
        <w:rPr>
          <w:rFonts w:ascii="仿宋_GB2312" w:hAnsi="仿宋_GB2312" w:eastAsia="仿宋_GB2312"/>
          <w:b/>
          <w:sz w:val="32"/>
        </w:rPr>
        <w:t>与年初预算相比,</w:t>
      </w:r>
      <w:r>
        <w:rPr>
          <w:rFonts w:ascii="仿宋_GB2312" w:hAnsi="仿宋_GB2312" w:eastAsia="仿宋_GB2312"/>
          <w:b w:val="0"/>
          <w:sz w:val="32"/>
        </w:rPr>
        <w:t>年初预算数73.50万元，决算数257.54万元，预决算差异率250.39%，主要原因是：年中追加“天山英才”科技创新领军人才项目和管花肉苁食药物质申报项目</w:t>
      </w:r>
      <w:r>
        <w:rPr>
          <w:rFonts w:hint="eastAsia" w:ascii="仿宋_GB2312" w:hAnsi="仿宋_GB2312" w:eastAsia="仿宋_GB2312"/>
          <w:b w:val="0"/>
          <w:sz w:val="32"/>
          <w:lang w:eastAsia="zh-CN"/>
        </w:rPr>
        <w:t>、</w:t>
      </w:r>
      <w:r>
        <w:rPr>
          <w:rFonts w:ascii="仿宋_GB2312" w:hAnsi="仿宋_GB2312" w:eastAsia="仿宋_GB2312"/>
          <w:b w:val="0"/>
          <w:sz w:val="32"/>
        </w:rPr>
        <w:t>实验室提升改造项目、保健茶研发项目资金，导致预决算存在差异。</w:t>
      </w:r>
    </w:p>
    <w:p w14:paraId="5749AF89">
      <w:pPr>
        <w:spacing w:line="640" w:lineRule="exact"/>
        <w:ind w:firstLine="640"/>
        <w:jc w:val="both"/>
        <w:outlineLvl w:val="3"/>
      </w:pPr>
      <w:r>
        <w:rPr>
          <w:rFonts w:ascii="楷体_GB2312" w:hAnsi="楷体_GB2312" w:eastAsia="楷体_GB2312"/>
          <w:b/>
          <w:sz w:val="32"/>
        </w:rPr>
        <w:t>（二）一般公共预算财政拨款支出决算结构情况</w:t>
      </w:r>
    </w:p>
    <w:p w14:paraId="30123417">
      <w:pPr>
        <w:spacing w:line="580" w:lineRule="exact"/>
        <w:ind w:firstLine="640"/>
        <w:jc w:val="both"/>
      </w:pPr>
      <w:r>
        <w:rPr>
          <w:rFonts w:ascii="仿宋_GB2312" w:hAnsi="仿宋_GB2312" w:eastAsia="仿宋_GB2312"/>
          <w:b w:val="0"/>
          <w:sz w:val="32"/>
        </w:rPr>
        <w:t>1.科学技术支出(类)81.67万元,占31.71%。</w:t>
      </w:r>
    </w:p>
    <w:p w14:paraId="37B42DC5">
      <w:pPr>
        <w:spacing w:line="580" w:lineRule="exact"/>
        <w:ind w:firstLine="640"/>
        <w:jc w:val="both"/>
      </w:pPr>
      <w:r>
        <w:rPr>
          <w:rFonts w:ascii="仿宋_GB2312" w:hAnsi="仿宋_GB2312" w:eastAsia="仿宋_GB2312"/>
          <w:b w:val="0"/>
          <w:sz w:val="32"/>
        </w:rPr>
        <w:t>2.社会保障和就业支出(类)5.39万元,占2.09%。</w:t>
      </w:r>
    </w:p>
    <w:p w14:paraId="37759310">
      <w:pPr>
        <w:spacing w:line="580" w:lineRule="exact"/>
        <w:ind w:firstLine="640"/>
        <w:jc w:val="both"/>
      </w:pPr>
      <w:r>
        <w:rPr>
          <w:rFonts w:ascii="仿宋_GB2312" w:hAnsi="仿宋_GB2312" w:eastAsia="仿宋_GB2312"/>
          <w:b w:val="0"/>
          <w:sz w:val="32"/>
        </w:rPr>
        <w:t>3.卫生健康支出(类)166.24万元,占64.55%。</w:t>
      </w:r>
    </w:p>
    <w:p w14:paraId="25233DAB">
      <w:pPr>
        <w:spacing w:line="580" w:lineRule="exact"/>
        <w:ind w:firstLine="640"/>
        <w:jc w:val="both"/>
      </w:pPr>
      <w:r>
        <w:rPr>
          <w:rFonts w:ascii="仿宋_GB2312" w:hAnsi="仿宋_GB2312" w:eastAsia="仿宋_GB2312"/>
          <w:b w:val="0"/>
          <w:sz w:val="32"/>
        </w:rPr>
        <w:t>4.住房保障支出(类)4.24万元,占1.65%。</w:t>
      </w:r>
    </w:p>
    <w:p w14:paraId="1016C93B">
      <w:pPr>
        <w:spacing w:line="640" w:lineRule="exact"/>
        <w:ind w:firstLine="640"/>
        <w:jc w:val="both"/>
        <w:outlineLvl w:val="3"/>
      </w:pPr>
      <w:r>
        <w:rPr>
          <w:rFonts w:ascii="楷体_GB2312" w:hAnsi="楷体_GB2312" w:eastAsia="楷体_GB2312"/>
          <w:b/>
          <w:sz w:val="32"/>
        </w:rPr>
        <w:t>（三）一般公共预算财政拨款支出决算具体情况</w:t>
      </w:r>
    </w:p>
    <w:p w14:paraId="66D86D06">
      <w:pPr>
        <w:spacing w:line="580" w:lineRule="exact"/>
        <w:ind w:firstLine="640"/>
        <w:jc w:val="both"/>
      </w:pPr>
      <w:r>
        <w:rPr>
          <w:rFonts w:ascii="仿宋_GB2312" w:hAnsi="仿宋_GB2312" w:eastAsia="仿宋_GB2312"/>
          <w:b w:val="0"/>
          <w:sz w:val="32"/>
        </w:rPr>
        <w:t>1.科学技术支出(类)基础研究(款)科技人才队伍建设(项):支出决算数为66.67万元，比上年决算增加66.67万元，增长100.00%,主要原因是：本年新增“天山英才”科技创新领军人才项目资金，导致经费较上年增加。</w:t>
      </w:r>
    </w:p>
    <w:p w14:paraId="49665FEB">
      <w:pPr>
        <w:spacing w:line="580" w:lineRule="exact"/>
        <w:ind w:firstLine="640"/>
        <w:jc w:val="both"/>
      </w:pPr>
      <w:r>
        <w:rPr>
          <w:rFonts w:ascii="仿宋_GB2312" w:hAnsi="仿宋_GB2312" w:eastAsia="仿宋_GB2312"/>
          <w:b w:val="0"/>
          <w:sz w:val="32"/>
        </w:rPr>
        <w:t>2.科学技术支出(类)其他科学技术支出(款)其他科学技术支出(项):支出决算数为15.00万元，比上年决算增加15.00万元，增长100.00%,主要原因是：本年新增实验室提升改造项目、保健茶研发项目资金，导致经费较上年增加。</w:t>
      </w:r>
    </w:p>
    <w:p w14:paraId="37BA50E6">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3.社会保障和就业支出(类)行政事业单位养老支出(款)机关事业单位基本养老保险缴费支出(项):支出决算数为5.39万元，比上年决算增加0.50万元，增长10.22%,主要原因是：本年在职人员工资基数调增</w:t>
      </w:r>
      <w:r>
        <w:rPr>
          <w:rFonts w:hint="eastAsia" w:ascii="仿宋_GB2312" w:hAnsi="仿宋_GB2312" w:eastAsia="仿宋_GB2312"/>
          <w:b w:val="0"/>
          <w:sz w:val="32"/>
          <w:lang w:eastAsia="zh-CN"/>
        </w:rPr>
        <w:t>、</w:t>
      </w:r>
      <w:r>
        <w:rPr>
          <w:rFonts w:ascii="仿宋_GB2312" w:hAnsi="仿宋_GB2312" w:eastAsia="仿宋_GB2312"/>
          <w:b w:val="0"/>
          <w:sz w:val="32"/>
        </w:rPr>
        <w:t>养老缴费基数上涨</w:t>
      </w:r>
      <w:r>
        <w:rPr>
          <w:rFonts w:hint="eastAsia" w:ascii="仿宋_GB2312" w:hAnsi="仿宋_GB2312" w:eastAsia="仿宋_GB2312"/>
          <w:b w:val="0"/>
          <w:sz w:val="32"/>
          <w:lang w:eastAsia="zh-CN"/>
        </w:rPr>
        <w:t>、</w:t>
      </w:r>
      <w:r>
        <w:rPr>
          <w:rFonts w:ascii="仿宋_GB2312" w:hAnsi="仿宋_GB2312" w:eastAsia="仿宋_GB2312"/>
          <w:b w:val="0"/>
          <w:sz w:val="32"/>
        </w:rPr>
        <w:t>相应支出增加。</w:t>
      </w:r>
    </w:p>
    <w:p w14:paraId="7D5488E1">
      <w:pPr>
        <w:spacing w:line="580" w:lineRule="exact"/>
        <w:ind w:firstLine="640"/>
        <w:jc w:val="both"/>
      </w:pPr>
      <w:r>
        <w:rPr>
          <w:rFonts w:ascii="仿宋_GB2312" w:hAnsi="仿宋_GB2312" w:eastAsia="仿宋_GB2312"/>
          <w:b w:val="0"/>
          <w:sz w:val="32"/>
        </w:rPr>
        <w:t>4.卫生健康支出(类)中医药(款)中医（民族医）药专项(项):支出决算数为0.00万元，比上年决算减少68.93万元，下降100.00%,主要原因是：本年科目调整，人员经费及公用经费上年度在卫生健康支出(类)中医药(款)中医（民族医）药专项(项)科目列支，本年调整至卫生健康支出(类)中医药事务(款)中医（民族医）药专项(项)，导致经费较上年减少。</w:t>
      </w:r>
    </w:p>
    <w:p w14:paraId="0C780948">
      <w:pPr>
        <w:spacing w:line="580" w:lineRule="exact"/>
        <w:ind w:firstLine="640"/>
        <w:jc w:val="both"/>
      </w:pPr>
      <w:r>
        <w:rPr>
          <w:rFonts w:ascii="仿宋_GB2312" w:hAnsi="仿宋_GB2312" w:eastAsia="仿宋_GB2312"/>
          <w:b w:val="0"/>
          <w:sz w:val="32"/>
        </w:rPr>
        <w:t>5.卫生健康支出(类)中医药(款)其他中医药支出(项):支出决算数为0.00万元，比上年决算减少10.00万元，下降100.00%,主要原因是：本年未安排保健茶研发项目资金，导致经费较上年减少。</w:t>
      </w:r>
    </w:p>
    <w:p w14:paraId="640B76AE">
      <w:pPr>
        <w:spacing w:line="580" w:lineRule="exact"/>
        <w:ind w:firstLine="640"/>
        <w:jc w:val="both"/>
      </w:pPr>
      <w:r>
        <w:rPr>
          <w:rFonts w:ascii="仿宋_GB2312" w:hAnsi="仿宋_GB2312" w:eastAsia="仿宋_GB2312"/>
          <w:b w:val="0"/>
          <w:sz w:val="32"/>
        </w:rPr>
        <w:t>6.卫生健康支出(类)行政事业单位医疗(款)事业单位医疗(项):支出决算数为2.19万元，比上年决算增加2.19万元，增长100.00%,主要原因是：本年功能科目调整，事业单位医疗支出上年度在主科目列支，本年单独列支，导致经费较上年增加。</w:t>
      </w:r>
    </w:p>
    <w:p w14:paraId="3ADB01A7">
      <w:pPr>
        <w:spacing w:line="580" w:lineRule="exact"/>
        <w:ind w:firstLine="640"/>
        <w:jc w:val="both"/>
      </w:pPr>
      <w:r>
        <w:rPr>
          <w:rFonts w:ascii="仿宋_GB2312" w:hAnsi="仿宋_GB2312" w:eastAsia="仿宋_GB2312"/>
          <w:b w:val="0"/>
          <w:sz w:val="32"/>
        </w:rPr>
        <w:t>7.卫生健康支出(类)中医药事务(款)中医（民族医）药专项(项):支出决算数为56.09万元，比上年决算增加56.09万元，增长100.00%,主要原因是：本年科目调整，人员经费及公用经费上年度在卫生健康支出(类)中医药(款)中医（民族医）药专项(项)科目列支，本年调整至卫生健康支出(类)中医药事务(款)中医（民族医）药专项(项)，导致经费较上年增加。</w:t>
      </w:r>
    </w:p>
    <w:p w14:paraId="78636E4B">
      <w:pPr>
        <w:spacing w:line="580" w:lineRule="exact"/>
        <w:ind w:firstLine="640"/>
        <w:jc w:val="both"/>
      </w:pPr>
      <w:r>
        <w:rPr>
          <w:rFonts w:ascii="仿宋_GB2312" w:hAnsi="仿宋_GB2312" w:eastAsia="仿宋_GB2312"/>
          <w:b w:val="0"/>
          <w:sz w:val="32"/>
        </w:rPr>
        <w:t>8.卫生健康支出(类)其他卫生健康支出(款)其他卫生健康支出(项):支出决算数为107.95万元，比上年决算增加107.95万元，增长100.00%,主要原因是：本年新增管花肉苁食药物质申报项目资金，导致经费较上年增加。</w:t>
      </w:r>
    </w:p>
    <w:p w14:paraId="6C7F3C4A">
      <w:pPr>
        <w:spacing w:line="580" w:lineRule="exact"/>
        <w:ind w:firstLine="640"/>
        <w:jc w:val="both"/>
      </w:pPr>
      <w:r>
        <w:rPr>
          <w:rFonts w:ascii="仿宋_GB2312" w:hAnsi="仿宋_GB2312" w:eastAsia="仿宋_GB2312"/>
          <w:b w:val="0"/>
          <w:sz w:val="32"/>
        </w:rPr>
        <w:t>9.住房保障支出(类)住房改革支出(款)住房公积金(项):支出决算数为4.24万元，比上年决算增加4.24万元，增长100.00%,主要原因是：本年功能科目调整，住房公积金上年度在主科目列支，本年单独列支，导致经费较上年增加。</w:t>
      </w:r>
    </w:p>
    <w:p w14:paraId="029E0D68">
      <w:pPr>
        <w:spacing w:line="640" w:lineRule="exact"/>
        <w:ind w:firstLine="640"/>
        <w:jc w:val="both"/>
        <w:outlineLvl w:val="2"/>
      </w:pPr>
      <w:r>
        <w:rPr>
          <w:rFonts w:ascii="黑体" w:hAnsi="黑体" w:eastAsia="黑体"/>
          <w:sz w:val="32"/>
        </w:rPr>
        <w:t>六、一般公共预算财政拨款基本支出决算情况说明</w:t>
      </w:r>
    </w:p>
    <w:p w14:paraId="3303B6A5">
      <w:pPr>
        <w:spacing w:line="580" w:lineRule="exact"/>
        <w:ind w:firstLine="640"/>
        <w:jc w:val="both"/>
      </w:pPr>
      <w:r>
        <w:rPr>
          <w:rFonts w:ascii="仿宋_GB2312" w:hAnsi="仿宋_GB2312" w:eastAsia="仿宋_GB2312"/>
          <w:b w:val="0"/>
          <w:sz w:val="32"/>
        </w:rPr>
        <w:t>2024年度一般公共预算财政拨款基本支出67.92万元，其中：</w:t>
      </w:r>
      <w:r>
        <w:rPr>
          <w:rFonts w:ascii="仿宋_GB2312" w:hAnsi="仿宋_GB2312" w:eastAsia="仿宋_GB2312"/>
          <w:b/>
          <w:sz w:val="32"/>
        </w:rPr>
        <w:t>人员经费63.15万元，</w:t>
      </w:r>
      <w:r>
        <w:rPr>
          <w:rFonts w:ascii="仿宋_GB2312" w:hAnsi="仿宋_GB2312" w:eastAsia="仿宋_GB2312"/>
          <w:b w:val="0"/>
          <w:sz w:val="32"/>
        </w:rPr>
        <w:t>包括：基本工资、津贴补贴、奖金、绩效工资、机关事业单位基本养老保险缴费、职工基本医疗保险缴费、其他社会保障缴费、住房公积金、其他工资福利支出。</w:t>
      </w:r>
    </w:p>
    <w:p w14:paraId="51B693A5">
      <w:pPr>
        <w:spacing w:line="580" w:lineRule="exact"/>
        <w:ind w:firstLine="640"/>
        <w:jc w:val="both"/>
      </w:pPr>
      <w:r>
        <w:rPr>
          <w:rFonts w:ascii="仿宋_GB2312" w:hAnsi="仿宋_GB2312" w:eastAsia="仿宋_GB2312"/>
          <w:b/>
          <w:sz w:val="32"/>
        </w:rPr>
        <w:t>公用经费4.77万元，</w:t>
      </w:r>
      <w:r>
        <w:rPr>
          <w:rFonts w:ascii="仿宋_GB2312" w:hAnsi="仿宋_GB2312" w:eastAsia="仿宋_GB2312"/>
          <w:b w:val="0"/>
          <w:sz w:val="32"/>
        </w:rPr>
        <w:t>包括：办公费、邮电费、差旅费、工会经费、福利费、公务用车运行维护费。</w:t>
      </w:r>
    </w:p>
    <w:p w14:paraId="1E36D148">
      <w:pPr>
        <w:spacing w:line="640" w:lineRule="exact"/>
        <w:ind w:firstLine="640"/>
        <w:jc w:val="both"/>
        <w:outlineLvl w:val="2"/>
      </w:pPr>
      <w:r>
        <w:rPr>
          <w:rFonts w:ascii="黑体" w:hAnsi="黑体" w:eastAsia="黑体"/>
          <w:sz w:val="32"/>
        </w:rPr>
        <w:t>七、政府性基金预算财政拨款收入支出决算情况说明</w:t>
      </w:r>
    </w:p>
    <w:p w14:paraId="1465491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67ADFE">
      <w:pPr>
        <w:spacing w:line="640" w:lineRule="exact"/>
        <w:ind w:firstLine="640"/>
        <w:jc w:val="both"/>
        <w:outlineLvl w:val="2"/>
      </w:pPr>
      <w:r>
        <w:rPr>
          <w:rFonts w:ascii="黑体" w:hAnsi="黑体" w:eastAsia="黑体"/>
          <w:sz w:val="32"/>
        </w:rPr>
        <w:t>八、国有资本经营预算财政拨款收入支出决算情况说明</w:t>
      </w:r>
    </w:p>
    <w:p w14:paraId="1A5DA54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387AF9">
      <w:pPr>
        <w:spacing w:line="640" w:lineRule="exact"/>
        <w:ind w:firstLine="640"/>
        <w:jc w:val="both"/>
        <w:outlineLvl w:val="2"/>
      </w:pPr>
      <w:r>
        <w:rPr>
          <w:rFonts w:ascii="黑体" w:hAnsi="黑体" w:eastAsia="黑体"/>
          <w:sz w:val="32"/>
        </w:rPr>
        <w:t>九、财政拨款“三公”经费支出决算情况说明</w:t>
      </w:r>
    </w:p>
    <w:p w14:paraId="31CEC132">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单位“三公”经费与上年一致无变化。公务接待费支出0.00万元，占0.00%，比上年增加0.00万元，增长0.00%，主要原因是：2023年与2024年均未安排公务接待费支出。</w:t>
      </w:r>
    </w:p>
    <w:p w14:paraId="5516B99B">
      <w:pPr>
        <w:spacing w:line="580" w:lineRule="exact"/>
        <w:ind w:firstLine="640"/>
        <w:jc w:val="both"/>
      </w:pPr>
      <w:r>
        <w:rPr>
          <w:rFonts w:ascii="仿宋_GB2312" w:hAnsi="仿宋_GB2312" w:eastAsia="仿宋_GB2312"/>
          <w:b/>
          <w:sz w:val="32"/>
        </w:rPr>
        <w:t>具体情况如下：</w:t>
      </w:r>
    </w:p>
    <w:p w14:paraId="5EAECE0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950E517">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公务用车购置数0辆，公务用车保有量1辆。国有资产占用情况中固定资产车辆1辆，与公务用车保有量差异原因是：本单位固定资产车辆与公务用车保有量一致无差异。</w:t>
      </w:r>
    </w:p>
    <w:p w14:paraId="26AD6BA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CBCB83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1C507F24">
      <w:pPr>
        <w:spacing w:line="640" w:lineRule="exact"/>
        <w:ind w:firstLine="640"/>
        <w:jc w:val="both"/>
        <w:outlineLvl w:val="2"/>
      </w:pPr>
      <w:r>
        <w:rPr>
          <w:rFonts w:ascii="黑体" w:hAnsi="黑体" w:eastAsia="黑体"/>
          <w:sz w:val="32"/>
        </w:rPr>
        <w:t>十、其他重要事项的情况说明</w:t>
      </w:r>
    </w:p>
    <w:p w14:paraId="61532516">
      <w:pPr>
        <w:spacing w:line="640" w:lineRule="exact"/>
        <w:ind w:firstLine="640"/>
        <w:jc w:val="both"/>
        <w:outlineLvl w:val="3"/>
      </w:pPr>
      <w:r>
        <w:rPr>
          <w:rFonts w:ascii="楷体_GB2312" w:hAnsi="楷体_GB2312" w:eastAsia="楷体_GB2312"/>
          <w:b/>
          <w:sz w:val="32"/>
        </w:rPr>
        <w:t>（一）机关运行经费及公用经费支出情况</w:t>
      </w:r>
    </w:p>
    <w:p w14:paraId="2EAB3748">
      <w:pPr>
        <w:spacing w:line="580" w:lineRule="exact"/>
        <w:ind w:firstLine="640"/>
        <w:jc w:val="both"/>
      </w:pPr>
      <w:r>
        <w:rPr>
          <w:rFonts w:ascii="仿宋_GB2312" w:hAnsi="仿宋_GB2312" w:eastAsia="仿宋_GB2312"/>
          <w:b w:val="0"/>
          <w:sz w:val="32"/>
        </w:rPr>
        <w:t>2024年度和田地区药物研究所（事业单位）公用经费支出4.77万元，比上年减少3.85万元，下降44.66%，主要原因是：严控经费支出</w:t>
      </w:r>
      <w:r>
        <w:rPr>
          <w:rFonts w:hint="eastAsia" w:ascii="仿宋_GB2312" w:hAnsi="仿宋_GB2312" w:eastAsia="仿宋_GB2312"/>
          <w:b w:val="0"/>
          <w:sz w:val="32"/>
          <w:lang w:eastAsia="zh-CN"/>
        </w:rPr>
        <w:t>、</w:t>
      </w:r>
      <w:r>
        <w:rPr>
          <w:rFonts w:ascii="仿宋_GB2312" w:hAnsi="仿宋_GB2312" w:eastAsia="仿宋_GB2312"/>
          <w:b w:val="0"/>
          <w:sz w:val="32"/>
        </w:rPr>
        <w:t>厉行节约</w:t>
      </w:r>
      <w:r>
        <w:rPr>
          <w:rFonts w:hint="eastAsia" w:ascii="仿宋_GB2312" w:hAnsi="仿宋_GB2312" w:eastAsia="仿宋_GB2312"/>
          <w:b w:val="0"/>
          <w:sz w:val="32"/>
          <w:lang w:eastAsia="zh-CN"/>
        </w:rPr>
        <w:t>，</w:t>
      </w:r>
      <w:r>
        <w:rPr>
          <w:rFonts w:ascii="仿宋_GB2312" w:hAnsi="仿宋_GB2312" w:eastAsia="仿宋_GB2312"/>
          <w:b w:val="0"/>
          <w:sz w:val="32"/>
        </w:rPr>
        <w:t>减少咨询费、水费、电费、差旅费、取暖费，导致经费较上年减少。</w:t>
      </w:r>
    </w:p>
    <w:p w14:paraId="45512AFD">
      <w:pPr>
        <w:spacing w:line="640" w:lineRule="exact"/>
        <w:ind w:firstLine="640"/>
        <w:jc w:val="both"/>
        <w:outlineLvl w:val="3"/>
      </w:pPr>
      <w:r>
        <w:rPr>
          <w:rFonts w:ascii="楷体_GB2312" w:hAnsi="楷体_GB2312" w:eastAsia="楷体_GB2312"/>
          <w:b/>
          <w:sz w:val="32"/>
        </w:rPr>
        <w:t>（二）政府采购情况</w:t>
      </w:r>
    </w:p>
    <w:p w14:paraId="62DDF336">
      <w:pPr>
        <w:spacing w:line="580" w:lineRule="exact"/>
        <w:ind w:firstLine="640"/>
        <w:jc w:val="both"/>
      </w:pPr>
      <w:r>
        <w:rPr>
          <w:rFonts w:ascii="仿宋_GB2312" w:hAnsi="仿宋_GB2312" w:eastAsia="仿宋_GB2312"/>
          <w:b w:val="0"/>
          <w:sz w:val="32"/>
        </w:rPr>
        <w:t>2024年度政府采购支出总额65.01万元，其中：政府采购货物支出0.00万元、政府采购工程支出0.00万元、政府采购服务支出65.01万元。</w:t>
      </w:r>
    </w:p>
    <w:p w14:paraId="4CA8E2B9">
      <w:pPr>
        <w:spacing w:line="580" w:lineRule="exact"/>
        <w:ind w:firstLine="640"/>
        <w:jc w:val="both"/>
      </w:pPr>
      <w:r>
        <w:rPr>
          <w:rFonts w:ascii="仿宋_GB2312" w:hAnsi="仿宋_GB2312" w:eastAsia="仿宋_GB2312"/>
          <w:b w:val="0"/>
          <w:sz w:val="32"/>
        </w:rPr>
        <w:t>授予中小企业合同金额64.90万元，占政府采购支出总额的99.83%，其中：授予小微企业合同金额64.90万元，占政府采购支出总额的99.83%。</w:t>
      </w:r>
    </w:p>
    <w:p w14:paraId="1460E22E">
      <w:pPr>
        <w:spacing w:line="640" w:lineRule="exact"/>
        <w:ind w:firstLine="640"/>
        <w:jc w:val="both"/>
        <w:outlineLvl w:val="3"/>
      </w:pPr>
      <w:r>
        <w:rPr>
          <w:rFonts w:ascii="楷体_GB2312" w:hAnsi="楷体_GB2312" w:eastAsia="楷体_GB2312"/>
          <w:b/>
          <w:sz w:val="32"/>
        </w:rPr>
        <w:t>（三）国有资产占用情况说明</w:t>
      </w:r>
    </w:p>
    <w:p w14:paraId="0B9CD3E0">
      <w:pPr>
        <w:spacing w:line="580" w:lineRule="exact"/>
        <w:ind w:firstLine="640"/>
        <w:jc w:val="both"/>
      </w:pPr>
      <w:r>
        <w:rPr>
          <w:rFonts w:ascii="仿宋_GB2312" w:hAnsi="仿宋_GB2312" w:eastAsia="仿宋_GB2312"/>
          <w:b w:val="0"/>
          <w:sz w:val="32"/>
        </w:rPr>
        <w:t>截至2024年12月31日，房屋0.00平方米，价值0.00万元。车辆1辆，价值10.33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7B4EE60">
      <w:pPr>
        <w:spacing w:line="640" w:lineRule="exact"/>
        <w:ind w:firstLine="640"/>
        <w:jc w:val="both"/>
        <w:outlineLvl w:val="2"/>
      </w:pPr>
      <w:r>
        <w:rPr>
          <w:rFonts w:ascii="黑体" w:hAnsi="黑体" w:eastAsia="黑体"/>
          <w:sz w:val="32"/>
        </w:rPr>
        <w:t>十一、预算绩效的情况说明</w:t>
      </w:r>
    </w:p>
    <w:p w14:paraId="01C79403">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根据预算绩效管理要求，本单位2024年度预算绩效管理形成整体支出绩效自评表1个，全年预算总额260.53万元，实际执行总额260.45万元；预算绩效评价项目4个，全年预算数191.67万元，全年执行数189.62万元。预算绩效管理取得的成效：一是2024年度第二批“天山英才”培养计划科技创新领军人才项目，第一轮项目资金66.67万元；其中：30%，20.001万元，可用于个人生活补助，一次性发放，作为政府奖金，按规定免征个人所得税。将20.00万元支付给阿迪力·艾斯托拉同志。二是按照前期沟通广东药科大学中药学院何新教授课题组签订技术服务合同内容，计划共同合作完成“妇科肿瘤新药研发”的相关试验。技术服务费总额为：70万元；技术服务费由和田地区药物研究所分2期支付广东药科大学。第一期：合同签订后12个月内（2024年5月）支付第一期技术服务费42万元（技术服务费总额的60％），已完成。三是提高科技队伍素质，增编扩容，加大现有人才基础研究力量，强化资金投入和扶持力度，创建了一支强有力的中医药创新研发团队。</w:t>
      </w:r>
    </w:p>
    <w:p w14:paraId="0A0AEA8D">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发现的问题及原因：一是在其他项目的实施过程中需要进行摸索实验的过程，此过程耗费的时间成本高和人力资源缺乏。我研究所需要再次制定详细规划。二是人才队伍建设方面面临较大困难。药研所现仅有所长1名、在编干部3名（1人在驻村）。因此，外聘了财务人员1名、实验员2名，司机1名。为了能更好地跟进项目的实施，需要派若干名研究所人员进行对实验的督促，因此可能就目前研究所的人员配备来看，即使应对日常的工作，已显得力不从心，长此以往将可能使我所开展各项科研事业寸步难行。</w:t>
      </w:r>
    </w:p>
    <w:p w14:paraId="401F65DE">
      <w:pPr>
        <w:spacing w:line="580" w:lineRule="exact"/>
        <w:ind w:firstLine="640"/>
        <w:jc w:val="both"/>
      </w:pPr>
      <w:r>
        <w:rPr>
          <w:rFonts w:ascii="仿宋_GB2312" w:hAnsi="仿宋_GB2312" w:eastAsia="仿宋_GB2312"/>
          <w:b w:val="0"/>
          <w:sz w:val="32"/>
        </w:rPr>
        <w:t>下一步改进措施：一是加强人才培养与引进：与高校、科研机构合作，定期选派人员进修。同时，制定优厚人才引进政策，吸引实验技术、项目管理等人才加入、对项目资金做出详细预算，提高资金使用效率。二是完善人才招聘计划：制定长期人才招聘规划，明确所需岗位和人才数量，通过网络招聘平台、校园招聘等渠道，广纳人才。具体附整体支出绩效自评表，项目支出绩效自评表和评价报告。</w:t>
      </w:r>
    </w:p>
    <w:p w14:paraId="3838094E">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807B0FA">
        <w:tblPrEx>
          <w:tblCellMar>
            <w:top w:w="0" w:type="dxa"/>
            <w:left w:w="108" w:type="dxa"/>
            <w:bottom w:w="0" w:type="dxa"/>
            <w:right w:w="108" w:type="dxa"/>
          </w:tblCellMar>
        </w:tblPrEx>
        <w:tc>
          <w:tcPr>
            <w:tcW w:w="8847" w:type="dxa"/>
            <w:gridSpan w:val="9"/>
            <w:vAlign w:val="center"/>
          </w:tcPr>
          <w:p w14:paraId="73728200">
            <w:pPr>
              <w:jc w:val="center"/>
            </w:pPr>
            <w:r>
              <w:rPr>
                <w:rFonts w:ascii="宋体" w:hAnsi="宋体" w:eastAsia="宋体"/>
                <w:sz w:val="24"/>
              </w:rPr>
              <w:t>单位整体支出绩效自评表</w:t>
            </w:r>
          </w:p>
        </w:tc>
      </w:tr>
      <w:tr w14:paraId="311D0B04">
        <w:tblPrEx>
          <w:tblCellMar>
            <w:top w:w="0" w:type="dxa"/>
            <w:left w:w="108" w:type="dxa"/>
            <w:bottom w:w="0" w:type="dxa"/>
            <w:right w:w="108" w:type="dxa"/>
          </w:tblCellMar>
        </w:tblPrEx>
        <w:tc>
          <w:tcPr>
            <w:tcW w:w="8847" w:type="dxa"/>
            <w:gridSpan w:val="9"/>
            <w:vAlign w:val="center"/>
          </w:tcPr>
          <w:p w14:paraId="630ACE5D">
            <w:pPr>
              <w:jc w:val="center"/>
            </w:pPr>
            <w:r>
              <w:rPr>
                <w:rFonts w:ascii="宋体" w:hAnsi="宋体" w:eastAsia="宋体"/>
                <w:sz w:val="24"/>
              </w:rPr>
              <w:t>（2024年度）</w:t>
            </w:r>
          </w:p>
        </w:tc>
      </w:tr>
      <w:tr w14:paraId="5E2D8F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698D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3841E5">
            <w:pPr>
              <w:jc w:val="center"/>
            </w:pPr>
            <w:r>
              <w:rPr>
                <w:rFonts w:ascii="宋体" w:hAnsi="宋体" w:eastAsia="宋体"/>
                <w:sz w:val="16"/>
              </w:rPr>
              <w:t>和田地区药物研究所</w:t>
            </w:r>
          </w:p>
        </w:tc>
      </w:tr>
      <w:tr w14:paraId="473F82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EC227">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8DD4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2EF3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2565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B6772">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4A97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FD5BC">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A6142">
            <w:pPr>
              <w:jc w:val="center"/>
            </w:pPr>
            <w:r>
              <w:rPr>
                <w:rFonts w:ascii="宋体" w:hAnsi="宋体" w:eastAsia="宋体"/>
                <w:sz w:val="16"/>
              </w:rPr>
              <w:t>得分</w:t>
            </w:r>
          </w:p>
        </w:tc>
      </w:tr>
      <w:tr w14:paraId="4FE786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7D5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4E41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03B61">
            <w:pPr>
              <w:jc w:val="center"/>
            </w:pPr>
            <w:r>
              <w:rPr>
                <w:rFonts w:ascii="宋体" w:hAnsi="宋体" w:eastAsia="宋体"/>
                <w:sz w:val="16"/>
              </w:rPr>
              <w:t>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1247A">
            <w:pPr>
              <w:jc w:val="center"/>
            </w:pPr>
            <w:r>
              <w:rPr>
                <w:rFonts w:ascii="宋体" w:hAnsi="宋体" w:eastAsia="宋体"/>
                <w:sz w:val="16"/>
              </w:rPr>
              <w:t>260.53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A4DC0">
            <w:pPr>
              <w:jc w:val="center"/>
            </w:pPr>
            <w:r>
              <w:rPr>
                <w:rFonts w:ascii="宋体" w:hAnsi="宋体" w:eastAsia="宋体"/>
                <w:sz w:val="16"/>
              </w:rPr>
              <w:t>260.45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A5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74990">
            <w:pPr>
              <w:jc w:val="center"/>
            </w:pPr>
            <w:r>
              <w:rPr>
                <w:rFonts w:ascii="宋体" w:hAnsi="宋体" w:eastAsia="宋体"/>
                <w:sz w:val="16"/>
              </w:rPr>
              <w:t>99.97%</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AA1F">
            <w:pPr>
              <w:jc w:val="center"/>
            </w:pPr>
            <w:r>
              <w:rPr>
                <w:rFonts w:ascii="宋体" w:hAnsi="宋体" w:eastAsia="宋体"/>
                <w:sz w:val="16"/>
              </w:rPr>
              <w:t>10</w:t>
            </w:r>
          </w:p>
        </w:tc>
      </w:tr>
      <w:tr w14:paraId="394F46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32E3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C79B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B58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59FA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C78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A69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0504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1FF5">
            <w:pPr>
              <w:jc w:val="center"/>
            </w:pPr>
            <w:r>
              <w:rPr>
                <w:rFonts w:ascii="宋体" w:hAnsi="宋体" w:eastAsia="宋体"/>
                <w:sz w:val="16"/>
              </w:rPr>
              <w:t>—</w:t>
            </w:r>
          </w:p>
        </w:tc>
      </w:tr>
      <w:tr w14:paraId="315402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E30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6FD9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9EE8F">
            <w:pPr>
              <w:jc w:val="center"/>
            </w:pPr>
            <w:r>
              <w:rPr>
                <w:rFonts w:ascii="宋体" w:hAnsi="宋体" w:eastAsia="宋体"/>
                <w:sz w:val="16"/>
              </w:rPr>
              <w:t>73.50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C3658">
            <w:pPr>
              <w:jc w:val="center"/>
            </w:pPr>
            <w:r>
              <w:rPr>
                <w:rFonts w:ascii="宋体" w:hAnsi="宋体" w:eastAsia="宋体"/>
                <w:sz w:val="16"/>
              </w:rPr>
              <w:t>257.73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5435E">
            <w:pPr>
              <w:jc w:val="center"/>
            </w:pPr>
            <w:r>
              <w:rPr>
                <w:rFonts w:ascii="宋体" w:hAnsi="宋体" w:eastAsia="宋体"/>
                <w:sz w:val="16"/>
              </w:rPr>
              <w:t>257.65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6B7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464E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1FB8">
            <w:pPr>
              <w:jc w:val="center"/>
            </w:pPr>
            <w:r>
              <w:rPr>
                <w:rFonts w:ascii="宋体" w:hAnsi="宋体" w:eastAsia="宋体"/>
                <w:sz w:val="16"/>
              </w:rPr>
              <w:t>—</w:t>
            </w:r>
          </w:p>
        </w:tc>
      </w:tr>
      <w:tr w14:paraId="574487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F37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E80D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6C7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FD4E0">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3F7FA">
            <w:pPr>
              <w:jc w:val="center"/>
            </w:pPr>
            <w:r>
              <w:rPr>
                <w:rFonts w:ascii="宋体" w:hAnsi="宋体" w:eastAsia="宋体"/>
                <w:sz w:val="16"/>
              </w:rPr>
              <w:t>2.80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BFF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2838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1B2CF">
            <w:pPr>
              <w:jc w:val="center"/>
            </w:pPr>
            <w:r>
              <w:rPr>
                <w:rFonts w:ascii="宋体" w:hAnsi="宋体" w:eastAsia="宋体"/>
                <w:sz w:val="16"/>
              </w:rPr>
              <w:t>—</w:t>
            </w:r>
          </w:p>
        </w:tc>
      </w:tr>
      <w:tr w14:paraId="1CA305B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CC18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2C59D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2C9D9">
            <w:pPr>
              <w:jc w:val="center"/>
            </w:pPr>
            <w:r>
              <w:rPr>
                <w:rFonts w:ascii="宋体" w:hAnsi="宋体" w:eastAsia="宋体"/>
                <w:sz w:val="16"/>
              </w:rPr>
              <w:t>实际完成目标</w:t>
            </w:r>
          </w:p>
        </w:tc>
      </w:tr>
      <w:tr w14:paraId="4698E3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BEA5B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AFA65D">
            <w:pPr>
              <w:jc w:val="both"/>
            </w:pPr>
            <w:r>
              <w:rPr>
                <w:rFonts w:ascii="宋体" w:hAnsi="宋体" w:eastAsia="宋体"/>
                <w:sz w:val="16"/>
              </w:rPr>
              <w:t>目标1：预算信息公开性达到100%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目标2：参加培训人数不低于1人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目标3：采购中药饮片试剂、耗材不少于3次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目标4：实施科研项目不少于2个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目标5：改善保健茶辅助效率10%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目标6：100%保障药物研究课题项目及研究团队正常运转率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目标7：研究人员满意度95%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F87006">
            <w:pPr>
              <w:jc w:val="both"/>
            </w:pPr>
            <w:r>
              <w:rPr>
                <w:rFonts w:hint="eastAsia" w:ascii="宋体" w:hAnsi="宋体"/>
                <w:sz w:val="16"/>
                <w:lang w:eastAsia="zh-CN"/>
              </w:rPr>
              <w:t>截至2024</w:t>
            </w:r>
            <w:r>
              <w:rPr>
                <w:rFonts w:ascii="宋体" w:hAnsi="宋体" w:eastAsia="宋体"/>
                <w:sz w:val="16"/>
              </w:rPr>
              <w:t>年12月31日，本单位实际完成预算信息公开性达到100%，参加培训人数2人，采购中药饮片试剂、耗材4次，实施科研项目4个，改善保健茶辅助效率10%，研究人员满意度95%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实际形成支出260.45万元，通过完成以上工作，实现了保障药物研究课题项目及研究团队正常</w:t>
            </w:r>
            <w:r>
              <w:rPr>
                <w:rFonts w:hint="eastAsia" w:ascii="宋体" w:hAnsi="宋体"/>
                <w:sz w:val="16"/>
                <w:lang w:eastAsia="zh-CN"/>
              </w:rPr>
              <w:t>运转</w:t>
            </w:r>
            <w:r>
              <w:rPr>
                <w:rFonts w:ascii="宋体" w:hAnsi="宋体" w:eastAsia="宋体"/>
                <w:sz w:val="16"/>
              </w:rPr>
              <w:t>的效益。</w:t>
            </w:r>
          </w:p>
        </w:tc>
      </w:tr>
      <w:tr w14:paraId="2687F9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C362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EA95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9577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D3F6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5DF8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00F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F509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65E1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ABC9E">
            <w:pPr>
              <w:jc w:val="center"/>
            </w:pPr>
            <w:r>
              <w:rPr>
                <w:rFonts w:ascii="宋体" w:hAnsi="宋体" w:eastAsia="宋体"/>
                <w:sz w:val="16"/>
              </w:rPr>
              <w:t>得分</w:t>
            </w:r>
          </w:p>
        </w:tc>
      </w:tr>
      <w:tr w14:paraId="7BBAB5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FF0B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3EBFE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04C4">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B2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0BC4EF">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AFC54">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EE8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568D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CB733">
            <w:pPr>
              <w:jc w:val="center"/>
            </w:pPr>
            <w:r>
              <w:rPr>
                <w:rFonts w:ascii="宋体" w:hAnsi="宋体" w:eastAsia="宋体"/>
                <w:sz w:val="16"/>
              </w:rPr>
              <w:t>12</w:t>
            </w:r>
          </w:p>
        </w:tc>
      </w:tr>
      <w:tr w14:paraId="574FD9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85901">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BA3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29491">
            <w:pPr>
              <w:jc w:val="center"/>
            </w:pPr>
            <w:r>
              <w:rPr>
                <w:rFonts w:ascii="宋体" w:hAnsi="宋体" w:eastAsia="宋体"/>
                <w:sz w:val="16"/>
              </w:rPr>
              <w:t>重点工作完成率（%）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0FB6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36C53">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6B19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73D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8DC3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CEBD7">
            <w:pPr>
              <w:jc w:val="center"/>
            </w:pPr>
            <w:r>
              <w:rPr>
                <w:rFonts w:ascii="宋体" w:hAnsi="宋体" w:eastAsia="宋体"/>
                <w:sz w:val="16"/>
              </w:rPr>
              <w:t>8</w:t>
            </w:r>
          </w:p>
        </w:tc>
      </w:tr>
      <w:tr w14:paraId="3414F1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9153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6076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2CB49">
            <w:pPr>
              <w:jc w:val="center"/>
            </w:pPr>
            <w:r>
              <w:rPr>
                <w:rFonts w:ascii="宋体" w:hAnsi="宋体" w:eastAsia="宋体"/>
                <w:sz w:val="16"/>
              </w:rPr>
              <w:t>预算信息公开率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02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0604F">
            <w:pPr>
              <w:jc w:val="center"/>
            </w:pPr>
            <w:r>
              <w:rPr>
                <w:rFonts w:ascii="宋体" w:hAnsi="宋体" w:eastAsia="宋体"/>
                <w:sz w:val="16"/>
              </w:rPr>
              <w:t>和田地区2024年年初预算批复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7A6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63FA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3C8C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5A18D">
            <w:pPr>
              <w:jc w:val="center"/>
            </w:pPr>
            <w:r>
              <w:rPr>
                <w:rFonts w:ascii="宋体" w:hAnsi="宋体" w:eastAsia="宋体"/>
                <w:sz w:val="16"/>
              </w:rPr>
              <w:t>10</w:t>
            </w:r>
          </w:p>
        </w:tc>
      </w:tr>
      <w:tr w14:paraId="0577A8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8EDC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ABC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1DF29">
            <w:pPr>
              <w:jc w:val="center"/>
            </w:pPr>
            <w:r>
              <w:rPr>
                <w:rFonts w:ascii="宋体" w:hAnsi="宋体" w:eastAsia="宋体"/>
                <w:sz w:val="16"/>
              </w:rPr>
              <w:t>参加培训人数（人）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3FB2E">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16468">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9F6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00CFA">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253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70AC">
            <w:pPr>
              <w:jc w:val="center"/>
            </w:pPr>
            <w:r>
              <w:rPr>
                <w:rFonts w:ascii="宋体" w:hAnsi="宋体" w:eastAsia="宋体"/>
                <w:sz w:val="16"/>
              </w:rPr>
              <w:t>10</w:t>
            </w:r>
          </w:p>
        </w:tc>
      </w:tr>
      <w:tr w14:paraId="18E7A2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9FEA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54B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0EC24">
            <w:pPr>
              <w:jc w:val="center"/>
            </w:pPr>
            <w:r>
              <w:rPr>
                <w:rFonts w:ascii="宋体" w:hAnsi="宋体" w:eastAsia="宋体"/>
                <w:sz w:val="16"/>
              </w:rPr>
              <w:t>采购中药饮片试剂、耗材（次）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36DF9">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BC0DB">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554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56348">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4B4A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9DF87">
            <w:pPr>
              <w:jc w:val="center"/>
            </w:pPr>
            <w:r>
              <w:rPr>
                <w:rFonts w:ascii="宋体" w:hAnsi="宋体" w:eastAsia="宋体"/>
                <w:sz w:val="16"/>
              </w:rPr>
              <w:t>10</w:t>
            </w:r>
          </w:p>
        </w:tc>
      </w:tr>
      <w:tr w14:paraId="54841B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06558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6A7E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4F440">
            <w:pPr>
              <w:jc w:val="center"/>
            </w:pPr>
            <w:r>
              <w:rPr>
                <w:rFonts w:ascii="宋体" w:hAnsi="宋体" w:eastAsia="宋体"/>
                <w:sz w:val="16"/>
              </w:rPr>
              <w:t>实施科研项目（个）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4DEE">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319C1">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DF5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E1EB8">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1D46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A6B9A">
            <w:pPr>
              <w:jc w:val="center"/>
            </w:pPr>
            <w:r>
              <w:rPr>
                <w:rFonts w:ascii="宋体" w:hAnsi="宋体" w:eastAsia="宋体"/>
                <w:sz w:val="16"/>
              </w:rPr>
              <w:t>10</w:t>
            </w:r>
          </w:p>
        </w:tc>
      </w:tr>
      <w:tr w14:paraId="35C1119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A2967">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AF9F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275BD">
            <w:pPr>
              <w:jc w:val="center"/>
            </w:pPr>
            <w:r>
              <w:rPr>
                <w:rFonts w:ascii="宋体" w:hAnsi="宋体" w:eastAsia="宋体"/>
                <w:sz w:val="16"/>
              </w:rPr>
              <w:t>改善保健茶辅助效率（%）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C84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374C3">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C31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363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095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02347">
            <w:pPr>
              <w:jc w:val="center"/>
            </w:pPr>
            <w:r>
              <w:rPr>
                <w:rFonts w:ascii="宋体" w:hAnsi="宋体" w:eastAsia="宋体"/>
                <w:sz w:val="16"/>
              </w:rPr>
              <w:t>10</w:t>
            </w:r>
          </w:p>
        </w:tc>
      </w:tr>
      <w:tr w14:paraId="1F1660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9300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3DE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6C361">
            <w:pPr>
              <w:jc w:val="center"/>
            </w:pPr>
            <w:r>
              <w:rPr>
                <w:rFonts w:ascii="宋体" w:hAnsi="宋体" w:eastAsia="宋体"/>
                <w:sz w:val="16"/>
              </w:rPr>
              <w:t>保障药物研究课题项目及研究团队正常运转率（%）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B30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3A023">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F80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71B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4663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1A118">
            <w:pPr>
              <w:jc w:val="center"/>
            </w:pPr>
            <w:r>
              <w:rPr>
                <w:rFonts w:ascii="宋体" w:hAnsi="宋体" w:eastAsia="宋体"/>
                <w:sz w:val="16"/>
              </w:rPr>
              <w:t>10</w:t>
            </w:r>
          </w:p>
        </w:tc>
      </w:tr>
      <w:tr w14:paraId="0C5F57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2476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57F9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C0F27">
            <w:pPr>
              <w:jc w:val="center"/>
            </w:pPr>
            <w:r>
              <w:rPr>
                <w:rFonts w:ascii="宋体" w:hAnsi="宋体" w:eastAsia="宋体"/>
                <w:sz w:val="16"/>
              </w:rPr>
              <w:t>研究人员满意度（%）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6527D">
            <w:pPr>
              <w:jc w:val="center"/>
            </w:pPr>
            <w:r>
              <w:rPr>
                <w:rFonts w:ascii="宋体" w:hAnsi="宋体" w:eastAsia="宋体"/>
                <w:sz w:val="16"/>
              </w:rPr>
              <w:t>≥</w:t>
            </w:r>
            <w:bookmarkStart w:id="0" w:name="_GoBack"/>
            <w:bookmarkEnd w:id="0"/>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493B3">
            <w:pPr>
              <w:jc w:val="center"/>
            </w:pPr>
            <w:r>
              <w:rPr>
                <w:rFonts w:ascii="宋体" w:hAnsi="宋体" w:eastAsia="宋体"/>
                <w:sz w:val="16"/>
              </w:rPr>
              <w:t>2024年和田地区药物研究所工作计划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D5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865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F17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C486B">
            <w:pPr>
              <w:jc w:val="center"/>
            </w:pPr>
            <w:r>
              <w:rPr>
                <w:rFonts w:ascii="宋体" w:hAnsi="宋体" w:eastAsia="宋体"/>
                <w:sz w:val="16"/>
              </w:rPr>
              <w:t>10</w:t>
            </w:r>
          </w:p>
        </w:tc>
      </w:tr>
    </w:tbl>
    <w:p w14:paraId="4D5D8844">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055F1E">
        <w:tblPrEx>
          <w:tblCellMar>
            <w:top w:w="0" w:type="dxa"/>
            <w:left w:w="108" w:type="dxa"/>
            <w:bottom w:w="0" w:type="dxa"/>
            <w:right w:w="108" w:type="dxa"/>
          </w:tblCellMar>
        </w:tblPrEx>
        <w:tc>
          <w:tcPr>
            <w:tcW w:w="8847" w:type="dxa"/>
            <w:gridSpan w:val="9"/>
            <w:vAlign w:val="center"/>
          </w:tcPr>
          <w:p w14:paraId="37A7FBB9">
            <w:pPr>
              <w:jc w:val="center"/>
            </w:pPr>
            <w:r>
              <w:rPr>
                <w:rFonts w:ascii="宋体" w:hAnsi="宋体" w:eastAsia="宋体"/>
                <w:sz w:val="24"/>
              </w:rPr>
              <w:t>项目支出绩效自评表</w:t>
            </w:r>
          </w:p>
        </w:tc>
      </w:tr>
      <w:tr w14:paraId="2D1560BC">
        <w:tblPrEx>
          <w:tblCellMar>
            <w:top w:w="0" w:type="dxa"/>
            <w:left w:w="108" w:type="dxa"/>
            <w:bottom w:w="0" w:type="dxa"/>
            <w:right w:w="108" w:type="dxa"/>
          </w:tblCellMar>
        </w:tblPrEx>
        <w:tc>
          <w:tcPr>
            <w:tcW w:w="8847" w:type="dxa"/>
            <w:gridSpan w:val="9"/>
            <w:vAlign w:val="center"/>
          </w:tcPr>
          <w:p w14:paraId="7851725C">
            <w:pPr>
              <w:jc w:val="center"/>
            </w:pPr>
            <w:r>
              <w:rPr>
                <w:rFonts w:ascii="宋体" w:hAnsi="宋体" w:eastAsia="宋体"/>
                <w:sz w:val="24"/>
              </w:rPr>
              <w:t>(2024年度)</w:t>
            </w:r>
          </w:p>
        </w:tc>
      </w:tr>
      <w:tr w14:paraId="4B947C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C720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00524C">
            <w:pPr>
              <w:jc w:val="center"/>
            </w:pPr>
            <w:r>
              <w:rPr>
                <w:rFonts w:ascii="宋体" w:hAnsi="宋体" w:eastAsia="宋体"/>
                <w:sz w:val="16"/>
              </w:rPr>
              <w:t>2024年度和田地区药物研究所《保健茶 项目》项目</w:t>
            </w:r>
          </w:p>
        </w:tc>
      </w:tr>
      <w:tr w14:paraId="4A5FEED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DE19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DF211C">
            <w:pPr>
              <w:jc w:val="center"/>
            </w:pPr>
            <w:r>
              <w:rPr>
                <w:rFonts w:ascii="宋体" w:hAnsi="宋体" w:eastAsia="宋体"/>
                <w:sz w:val="16"/>
              </w:rPr>
              <w:t>和田地区药物研究所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083C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AE8018">
            <w:pPr>
              <w:jc w:val="center"/>
            </w:pPr>
            <w:r>
              <w:rPr>
                <w:rFonts w:ascii="宋体" w:hAnsi="宋体" w:eastAsia="宋体"/>
                <w:sz w:val="16"/>
              </w:rPr>
              <w:t>和田地区药物研究所</w:t>
            </w:r>
          </w:p>
        </w:tc>
      </w:tr>
      <w:tr w14:paraId="153812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FDE8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993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0729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8653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383D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64F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23F4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FA522">
            <w:pPr>
              <w:jc w:val="center"/>
            </w:pPr>
            <w:r>
              <w:rPr>
                <w:rFonts w:ascii="宋体" w:hAnsi="宋体" w:eastAsia="宋体"/>
                <w:sz w:val="16"/>
              </w:rPr>
              <w:t>得分</w:t>
            </w:r>
          </w:p>
        </w:tc>
      </w:tr>
      <w:tr w14:paraId="20A1D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728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6756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7864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A90AE">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6B622">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56B2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1986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42387">
            <w:pPr>
              <w:jc w:val="center"/>
            </w:pPr>
            <w:r>
              <w:rPr>
                <w:rFonts w:ascii="宋体" w:hAnsi="宋体" w:eastAsia="宋体"/>
                <w:sz w:val="16"/>
              </w:rPr>
              <w:t>10.00分</w:t>
            </w:r>
          </w:p>
        </w:tc>
      </w:tr>
      <w:tr w14:paraId="681AC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F1F5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271E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8CAF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72069">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0937C">
            <w:pPr>
              <w:jc w:val="center"/>
            </w:pPr>
            <w:r>
              <w:rPr>
                <w:rFonts w:ascii="宋体" w:hAnsi="宋体" w:eastAsia="宋体"/>
                <w:sz w:val="16"/>
              </w:rPr>
              <w:t>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B58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675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47C42">
            <w:pPr>
              <w:jc w:val="center"/>
            </w:pPr>
            <w:r>
              <w:rPr>
                <w:rFonts w:ascii="宋体" w:hAnsi="宋体" w:eastAsia="宋体"/>
                <w:sz w:val="16"/>
              </w:rPr>
              <w:t>—</w:t>
            </w:r>
          </w:p>
        </w:tc>
      </w:tr>
      <w:tr w14:paraId="09DB52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19A2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9697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F4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622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3BE5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7D9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EC1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D810">
            <w:pPr>
              <w:jc w:val="center"/>
            </w:pPr>
            <w:r>
              <w:rPr>
                <w:rFonts w:ascii="宋体" w:hAnsi="宋体" w:eastAsia="宋体"/>
                <w:sz w:val="16"/>
              </w:rPr>
              <w:t>—</w:t>
            </w:r>
          </w:p>
        </w:tc>
      </w:tr>
      <w:tr w14:paraId="5611BF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9708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D30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2A7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BDA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0789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301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5DA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EFE6F">
            <w:pPr>
              <w:jc w:val="center"/>
            </w:pPr>
            <w:r>
              <w:rPr>
                <w:rFonts w:ascii="宋体" w:hAnsi="宋体" w:eastAsia="宋体"/>
                <w:sz w:val="16"/>
              </w:rPr>
              <w:t>—</w:t>
            </w:r>
          </w:p>
        </w:tc>
      </w:tr>
      <w:tr w14:paraId="20C59E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F967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33C7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BC5725">
            <w:pPr>
              <w:jc w:val="center"/>
            </w:pPr>
            <w:r>
              <w:rPr>
                <w:rFonts w:ascii="宋体" w:hAnsi="宋体" w:eastAsia="宋体"/>
                <w:sz w:val="16"/>
              </w:rPr>
              <w:t>实际完成情况</w:t>
            </w:r>
          </w:p>
        </w:tc>
      </w:tr>
      <w:tr w14:paraId="6447DE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69BD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78FACF">
            <w:pPr>
              <w:jc w:val="both"/>
            </w:pPr>
            <w:r>
              <w:rPr>
                <w:rFonts w:ascii="宋体" w:hAnsi="宋体" w:eastAsia="宋体"/>
                <w:sz w:val="16"/>
              </w:rPr>
              <w:t>我单位计划使用该项目资金中的3.32万元用于中药饮片及试剂耗材，1.38万元用于人才培养经费，科研成果转让评估成本5.3万元。通过该项目的实施可以使我单位研究的药茶效疗效得到有效提升。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58069">
            <w:pPr>
              <w:jc w:val="both"/>
            </w:pPr>
            <w:r>
              <w:rPr>
                <w:rFonts w:hint="eastAsia" w:ascii="宋体" w:hAnsi="宋体"/>
                <w:sz w:val="16"/>
                <w:lang w:eastAsia="zh-CN"/>
              </w:rPr>
              <w:t>截至</w:t>
            </w:r>
            <w:r>
              <w:rPr>
                <w:rFonts w:ascii="宋体" w:hAnsi="宋体" w:eastAsia="宋体"/>
                <w:sz w:val="16"/>
              </w:rPr>
              <w:t>2024年12月31日，本项目实际形成支出10万元，已完成人才培养2次，采购中药饮片及试剂耗材4批次的任务，达到了有助于弘扬中医药文化。让更多人了解到传统中医药的价值和应用，增强了民众对本地中医药文化的认同感和自豪感 ，促进了中医药文化的传承与传播的效益，培训人员满意度达到100%。</w:t>
            </w:r>
          </w:p>
        </w:tc>
      </w:tr>
      <w:tr w14:paraId="46D941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7D7BB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F943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D6DD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CB8E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AB5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B6D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16E9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41C1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54E5E">
            <w:pPr>
              <w:jc w:val="center"/>
            </w:pPr>
            <w:r>
              <w:rPr>
                <w:rFonts w:ascii="宋体" w:hAnsi="宋体" w:eastAsia="宋体"/>
                <w:sz w:val="16"/>
              </w:rPr>
              <w:t>偏差原因分析及改进措施</w:t>
            </w:r>
          </w:p>
        </w:tc>
      </w:tr>
      <w:tr w14:paraId="622CC3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563A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9432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2511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F693B">
            <w:pPr>
              <w:jc w:val="center"/>
            </w:pPr>
            <w:r>
              <w:rPr>
                <w:rFonts w:ascii="宋体" w:hAnsi="宋体" w:eastAsia="宋体"/>
                <w:sz w:val="16"/>
              </w:rPr>
              <w:t>人才培养次数（次）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7816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FA366">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454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631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FA9C5">
            <w:pPr>
              <w:jc w:val="center"/>
            </w:pPr>
          </w:p>
        </w:tc>
      </w:tr>
      <w:tr w14:paraId="4401B5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BF4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969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C88C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D2605">
            <w:pPr>
              <w:jc w:val="center"/>
            </w:pPr>
            <w:r>
              <w:rPr>
                <w:rFonts w:ascii="宋体" w:hAnsi="宋体" w:eastAsia="宋体"/>
                <w:sz w:val="16"/>
              </w:rPr>
              <w:t>采购中药饮片及试剂耗材批次（次）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90285">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E509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C59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075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4725B">
            <w:pPr>
              <w:jc w:val="center"/>
            </w:pPr>
          </w:p>
        </w:tc>
      </w:tr>
      <w:tr w14:paraId="078426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E69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7E1E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220B1">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9212DB">
            <w:pPr>
              <w:jc w:val="center"/>
            </w:pPr>
            <w:r>
              <w:rPr>
                <w:rFonts w:ascii="宋体" w:hAnsi="宋体" w:eastAsia="宋体"/>
                <w:sz w:val="16"/>
              </w:rPr>
              <w:t>采购中药饮片及试剂耗材验收合格率（%）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6C1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A4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4B1E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283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0BB06">
            <w:pPr>
              <w:jc w:val="center"/>
            </w:pPr>
          </w:p>
        </w:tc>
      </w:tr>
      <w:tr w14:paraId="09221E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CA7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E9F33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FFB9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7F5C8">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6A1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55BE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66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D9E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95DA8">
            <w:pPr>
              <w:jc w:val="center"/>
            </w:pPr>
          </w:p>
        </w:tc>
      </w:tr>
      <w:tr w14:paraId="0D2E9A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3451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70F7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40DD1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3152A">
            <w:pPr>
              <w:jc w:val="center"/>
            </w:pPr>
            <w:r>
              <w:rPr>
                <w:rFonts w:ascii="宋体" w:hAnsi="宋体" w:eastAsia="宋体"/>
                <w:sz w:val="16"/>
              </w:rPr>
              <w:t>中药饮片及试剂耗材采购成本（万元)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DAE2C">
            <w:pPr>
              <w:jc w:val="center"/>
            </w:pPr>
            <w:r>
              <w:rPr>
                <w:rFonts w:ascii="宋体" w:hAnsi="宋体" w:eastAsia="宋体"/>
                <w:sz w:val="16"/>
              </w:rPr>
              <w:t>≤3.32万元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5101F">
            <w:pPr>
              <w:jc w:val="center"/>
            </w:pPr>
            <w:r>
              <w:rPr>
                <w:rFonts w:ascii="宋体" w:hAnsi="宋体" w:eastAsia="宋体"/>
                <w:sz w:val="16"/>
              </w:rPr>
              <w:t>=3.32万元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7F51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D7F7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5A218">
            <w:pPr>
              <w:jc w:val="center"/>
            </w:pPr>
          </w:p>
        </w:tc>
      </w:tr>
      <w:tr w14:paraId="6BCC5E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1A9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C49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09991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028E2">
            <w:pPr>
              <w:jc w:val="center"/>
            </w:pPr>
            <w:r>
              <w:rPr>
                <w:rFonts w:ascii="宋体" w:hAnsi="宋体" w:eastAsia="宋体"/>
                <w:sz w:val="16"/>
              </w:rPr>
              <w:t>人才培养经费（万元）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9FF88">
            <w:pPr>
              <w:jc w:val="center"/>
            </w:pPr>
            <w:r>
              <w:rPr>
                <w:rFonts w:ascii="宋体" w:hAnsi="宋体" w:eastAsia="宋体"/>
                <w:sz w:val="16"/>
              </w:rPr>
              <w:t>≤1.38万元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88CA">
            <w:pPr>
              <w:jc w:val="center"/>
            </w:pPr>
            <w:r>
              <w:rPr>
                <w:rFonts w:ascii="宋体" w:hAnsi="宋体" w:eastAsia="宋体"/>
                <w:sz w:val="16"/>
              </w:rPr>
              <w:t>=1.38万元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A1FE6">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EDCE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24E88">
            <w:pPr>
              <w:jc w:val="center"/>
            </w:pPr>
          </w:p>
        </w:tc>
      </w:tr>
      <w:tr w14:paraId="5B151E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AA1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344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D01A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5F8FD">
            <w:pPr>
              <w:jc w:val="center"/>
            </w:pPr>
            <w:r>
              <w:rPr>
                <w:rFonts w:ascii="宋体" w:hAnsi="宋体" w:eastAsia="宋体"/>
                <w:sz w:val="16"/>
              </w:rPr>
              <w:t>科研成果转让评估成本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DA65D">
            <w:pPr>
              <w:jc w:val="center"/>
            </w:pPr>
            <w:r>
              <w:rPr>
                <w:rFonts w:ascii="宋体" w:hAnsi="宋体" w:eastAsia="宋体"/>
                <w:sz w:val="16"/>
              </w:rPr>
              <w:t>≤5.3万元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4D3D">
            <w:pPr>
              <w:jc w:val="center"/>
            </w:pPr>
            <w:r>
              <w:rPr>
                <w:rFonts w:ascii="宋体" w:hAnsi="宋体" w:eastAsia="宋体"/>
                <w:sz w:val="16"/>
              </w:rPr>
              <w:t>=5.3万元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9A82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BA1C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74C0D">
            <w:pPr>
              <w:jc w:val="center"/>
            </w:pPr>
          </w:p>
        </w:tc>
      </w:tr>
      <w:tr w14:paraId="6F25BB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AD0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4B7B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5E4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05E97">
            <w:pPr>
              <w:jc w:val="center"/>
            </w:pPr>
            <w:r>
              <w:rPr>
                <w:rFonts w:ascii="宋体" w:hAnsi="宋体" w:eastAsia="宋体"/>
                <w:sz w:val="16"/>
              </w:rPr>
              <w:t>明显改善症状效率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F1FC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90CA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770D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26A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D5B99">
            <w:pPr>
              <w:jc w:val="center"/>
            </w:pPr>
          </w:p>
        </w:tc>
      </w:tr>
      <w:tr w14:paraId="68103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CE5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337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9B5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3F7D0">
            <w:pPr>
              <w:jc w:val="center"/>
            </w:pPr>
            <w:r>
              <w:rPr>
                <w:rFonts w:ascii="宋体" w:hAnsi="宋体" w:eastAsia="宋体"/>
                <w:sz w:val="16"/>
              </w:rPr>
              <w:t>培训人员满意度（%）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689A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818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C08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DF4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98CB5">
            <w:pPr>
              <w:jc w:val="center"/>
            </w:pPr>
          </w:p>
        </w:tc>
      </w:tr>
      <w:tr w14:paraId="51DB9E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FC92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EF8E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5038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980EB3">
            <w:pPr>
              <w:jc w:val="center"/>
            </w:pPr>
            <w:r>
              <w:rPr>
                <w:rFonts w:ascii="宋体" w:hAnsi="宋体" w:eastAsia="宋体"/>
                <w:sz w:val="16"/>
              </w:rPr>
              <w:t>100分</w:t>
            </w:r>
          </w:p>
        </w:tc>
      </w:tr>
    </w:tbl>
    <w:p w14:paraId="2D55F880">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EA5D746">
        <w:tblPrEx>
          <w:tblCellMar>
            <w:top w:w="0" w:type="dxa"/>
            <w:left w:w="108" w:type="dxa"/>
            <w:bottom w:w="0" w:type="dxa"/>
            <w:right w:w="108" w:type="dxa"/>
          </w:tblCellMar>
        </w:tblPrEx>
        <w:tc>
          <w:tcPr>
            <w:tcW w:w="8847" w:type="dxa"/>
            <w:gridSpan w:val="9"/>
            <w:vAlign w:val="center"/>
          </w:tcPr>
          <w:p w14:paraId="0B196BD9">
            <w:pPr>
              <w:jc w:val="center"/>
            </w:pPr>
            <w:r>
              <w:rPr>
                <w:rFonts w:ascii="宋体" w:hAnsi="宋体" w:eastAsia="宋体"/>
                <w:sz w:val="24"/>
              </w:rPr>
              <w:t>项目支出绩效自评表</w:t>
            </w:r>
          </w:p>
        </w:tc>
      </w:tr>
      <w:tr w14:paraId="64E61E88">
        <w:tblPrEx>
          <w:tblCellMar>
            <w:top w:w="0" w:type="dxa"/>
            <w:left w:w="108" w:type="dxa"/>
            <w:bottom w:w="0" w:type="dxa"/>
            <w:right w:w="108" w:type="dxa"/>
          </w:tblCellMar>
        </w:tblPrEx>
        <w:tc>
          <w:tcPr>
            <w:tcW w:w="8847" w:type="dxa"/>
            <w:gridSpan w:val="9"/>
            <w:vAlign w:val="center"/>
          </w:tcPr>
          <w:p w14:paraId="02327B2B">
            <w:pPr>
              <w:jc w:val="center"/>
            </w:pPr>
            <w:r>
              <w:rPr>
                <w:rFonts w:ascii="宋体" w:hAnsi="宋体" w:eastAsia="宋体"/>
                <w:sz w:val="24"/>
              </w:rPr>
              <w:t>(2024年度)</w:t>
            </w:r>
          </w:p>
        </w:tc>
      </w:tr>
      <w:tr w14:paraId="51875E0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7F30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606E3B">
            <w:pPr>
              <w:jc w:val="center"/>
            </w:pPr>
            <w:r>
              <w:rPr>
                <w:rFonts w:ascii="宋体" w:hAnsi="宋体" w:eastAsia="宋体"/>
                <w:sz w:val="16"/>
              </w:rPr>
              <w:t>2024年度和田地区药物研究所《实验室条件优化》项目</w:t>
            </w:r>
          </w:p>
        </w:tc>
      </w:tr>
      <w:tr w14:paraId="31AA9B4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AD0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A94A55">
            <w:pPr>
              <w:jc w:val="center"/>
            </w:pPr>
            <w:r>
              <w:rPr>
                <w:rFonts w:ascii="宋体" w:hAnsi="宋体" w:eastAsia="宋体"/>
                <w:sz w:val="16"/>
              </w:rPr>
              <w:t>和田地区药物研究所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85FEF">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DDCDC9">
            <w:pPr>
              <w:jc w:val="center"/>
            </w:pPr>
            <w:r>
              <w:rPr>
                <w:rFonts w:ascii="宋体" w:hAnsi="宋体" w:eastAsia="宋体"/>
                <w:sz w:val="16"/>
              </w:rPr>
              <w:t>和田地区药物研究所</w:t>
            </w:r>
          </w:p>
        </w:tc>
      </w:tr>
      <w:tr w14:paraId="49544F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6D0C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A88B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7FF7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EF25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13D0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934D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84E0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1614B">
            <w:pPr>
              <w:jc w:val="center"/>
            </w:pPr>
            <w:r>
              <w:rPr>
                <w:rFonts w:ascii="宋体" w:hAnsi="宋体" w:eastAsia="宋体"/>
                <w:sz w:val="16"/>
              </w:rPr>
              <w:t>得分</w:t>
            </w:r>
          </w:p>
        </w:tc>
      </w:tr>
      <w:tr w14:paraId="4FAE49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AA5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0C24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8FF34">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927A5">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B79A9">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90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591C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88BA7">
            <w:pPr>
              <w:jc w:val="center"/>
            </w:pPr>
            <w:r>
              <w:rPr>
                <w:rFonts w:ascii="宋体" w:hAnsi="宋体" w:eastAsia="宋体"/>
                <w:sz w:val="16"/>
              </w:rPr>
              <w:t>10.00分</w:t>
            </w:r>
          </w:p>
        </w:tc>
      </w:tr>
      <w:tr w14:paraId="1448C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9623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FC1C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8ED52">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4D7EA">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73C8C">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515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0AA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F5B5">
            <w:pPr>
              <w:jc w:val="center"/>
            </w:pPr>
            <w:r>
              <w:rPr>
                <w:rFonts w:ascii="宋体" w:hAnsi="宋体" w:eastAsia="宋体"/>
                <w:sz w:val="16"/>
              </w:rPr>
              <w:t>—</w:t>
            </w:r>
          </w:p>
        </w:tc>
      </w:tr>
      <w:tr w14:paraId="082DD1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45D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BD9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BC8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E58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4D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0CB8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6D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29BC7">
            <w:pPr>
              <w:jc w:val="center"/>
            </w:pPr>
            <w:r>
              <w:rPr>
                <w:rFonts w:ascii="宋体" w:hAnsi="宋体" w:eastAsia="宋体"/>
                <w:sz w:val="16"/>
              </w:rPr>
              <w:t>—</w:t>
            </w:r>
          </w:p>
        </w:tc>
      </w:tr>
      <w:tr w14:paraId="5BE624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F0C8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431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7CE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A5F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36F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2D1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060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E2DCF">
            <w:pPr>
              <w:jc w:val="center"/>
            </w:pPr>
            <w:r>
              <w:rPr>
                <w:rFonts w:ascii="宋体" w:hAnsi="宋体" w:eastAsia="宋体"/>
                <w:sz w:val="16"/>
              </w:rPr>
              <w:t>—</w:t>
            </w:r>
          </w:p>
        </w:tc>
      </w:tr>
      <w:tr w14:paraId="21F14E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A7EB2">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85678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C7674D">
            <w:pPr>
              <w:jc w:val="center"/>
            </w:pPr>
            <w:r>
              <w:rPr>
                <w:rFonts w:ascii="宋体" w:hAnsi="宋体" w:eastAsia="宋体"/>
                <w:sz w:val="16"/>
              </w:rPr>
              <w:t>实际完成情况</w:t>
            </w:r>
          </w:p>
        </w:tc>
      </w:tr>
      <w:tr w14:paraId="78A539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1EDCC"/>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557775">
            <w:pPr>
              <w:jc w:val="both"/>
            </w:pPr>
            <w:r>
              <w:rPr>
                <w:rFonts w:ascii="宋体" w:hAnsi="宋体" w:eastAsia="宋体"/>
                <w:sz w:val="16"/>
              </w:rPr>
              <w:t>通过该项目的实施，使用项目资金5万元，用于不少于1次实验室条件优化(实验室水电、防水设施改造维修工作使用项目资金优化实验室硬件设施，工程验收合格率为100%，改善实验室条件效率为不低于50%，项目实施后可进一步改善实验室条件建成标准化实验室。该项目的实施对本地区科研平台建设，科技人才培养等方面有着推动性力量。</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9EA502">
            <w:pPr>
              <w:jc w:val="both"/>
            </w:pPr>
            <w:r>
              <w:rPr>
                <w:rFonts w:hint="eastAsia" w:ascii="宋体" w:hAnsi="宋体"/>
                <w:sz w:val="16"/>
                <w:lang w:eastAsia="zh-CN"/>
              </w:rPr>
              <w:t>截至</w:t>
            </w:r>
            <w:r>
              <w:rPr>
                <w:rFonts w:ascii="宋体" w:hAnsi="宋体" w:eastAsia="宋体"/>
                <w:sz w:val="16"/>
              </w:rPr>
              <w:t>2024年12月31日，本项目实际形成支出5万元，已完成维修次数（次）1次的任务，达到了改善实验室条件的效益，职工满意度达到100%。</w:t>
            </w:r>
          </w:p>
        </w:tc>
      </w:tr>
      <w:tr w14:paraId="711193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072394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7FCA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2BC2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2E0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EED8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EE03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48AE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22D4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C25E7">
            <w:pPr>
              <w:jc w:val="center"/>
            </w:pPr>
            <w:r>
              <w:rPr>
                <w:rFonts w:ascii="宋体" w:hAnsi="宋体" w:eastAsia="宋体"/>
                <w:sz w:val="16"/>
              </w:rPr>
              <w:t>偏差原因分析及改进措施</w:t>
            </w:r>
          </w:p>
        </w:tc>
      </w:tr>
      <w:tr w14:paraId="2D4A3C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3653E">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E97A6">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43BF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261ED">
            <w:pPr>
              <w:jc w:val="center"/>
            </w:pPr>
            <w:r>
              <w:rPr>
                <w:rFonts w:ascii="宋体" w:hAnsi="宋体" w:eastAsia="宋体"/>
                <w:sz w:val="16"/>
              </w:rPr>
              <w:t>维修次数（次）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49FED">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14B32">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B99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445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99D59">
            <w:pPr>
              <w:jc w:val="center"/>
            </w:pPr>
          </w:p>
        </w:tc>
      </w:tr>
      <w:tr w14:paraId="2CB72E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E29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3AA6F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D76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B672">
            <w:pPr>
              <w:jc w:val="center"/>
            </w:pPr>
            <w:r>
              <w:rPr>
                <w:rFonts w:ascii="宋体" w:hAnsi="宋体" w:eastAsia="宋体"/>
                <w:sz w:val="16"/>
              </w:rPr>
              <w:t>维修工程验收合格率（%）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FA3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A61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47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AE7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2727A">
            <w:pPr>
              <w:jc w:val="center"/>
            </w:pPr>
          </w:p>
        </w:tc>
      </w:tr>
      <w:tr w14:paraId="69E1D0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631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29B80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69EA3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6678F">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AC7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D53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951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CCB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FBBF4">
            <w:pPr>
              <w:jc w:val="center"/>
            </w:pPr>
          </w:p>
        </w:tc>
      </w:tr>
      <w:tr w14:paraId="7073E1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E41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73D8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614A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BBD7A">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3BE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599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648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161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39D46">
            <w:pPr>
              <w:jc w:val="center"/>
            </w:pPr>
          </w:p>
        </w:tc>
      </w:tr>
      <w:tr w14:paraId="4DA9DA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5DC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FD37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E85E">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995BC">
            <w:pPr>
              <w:jc w:val="center"/>
            </w:pPr>
            <w:r>
              <w:rPr>
                <w:rFonts w:ascii="宋体" w:hAnsi="宋体" w:eastAsia="宋体"/>
                <w:sz w:val="16"/>
              </w:rPr>
              <w:t>维修成本（万元)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8BFC2">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30780">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76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5F9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A988E">
            <w:pPr>
              <w:jc w:val="center"/>
            </w:pPr>
          </w:p>
        </w:tc>
      </w:tr>
      <w:tr w14:paraId="3BCF87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789F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899E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D127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95C37">
            <w:pPr>
              <w:jc w:val="center"/>
            </w:pPr>
            <w:r>
              <w:rPr>
                <w:rFonts w:ascii="宋体" w:hAnsi="宋体" w:eastAsia="宋体"/>
                <w:sz w:val="16"/>
              </w:rPr>
              <w:t>改善实验室条件效率（%）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659024">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5BDF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CE3F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E361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1CE70">
            <w:pPr>
              <w:jc w:val="center"/>
            </w:pPr>
          </w:p>
        </w:tc>
      </w:tr>
      <w:tr w14:paraId="758BF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AB97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1E8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8DA8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4207A">
            <w:pPr>
              <w:jc w:val="center"/>
            </w:pPr>
            <w:r>
              <w:rPr>
                <w:rFonts w:ascii="宋体" w:hAnsi="宋体" w:eastAsia="宋体"/>
                <w:sz w:val="16"/>
              </w:rPr>
              <w:t>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6B754">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066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5F6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23B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21C5B">
            <w:pPr>
              <w:jc w:val="center"/>
            </w:pPr>
          </w:p>
        </w:tc>
      </w:tr>
      <w:tr w14:paraId="440FFD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19A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B899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91E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6DB363">
            <w:pPr>
              <w:jc w:val="center"/>
            </w:pPr>
            <w:r>
              <w:rPr>
                <w:rFonts w:ascii="宋体" w:hAnsi="宋体" w:eastAsia="宋体"/>
                <w:sz w:val="16"/>
              </w:rPr>
              <w:t>100分</w:t>
            </w:r>
          </w:p>
        </w:tc>
      </w:tr>
    </w:tbl>
    <w:p w14:paraId="42B50708">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07E889">
        <w:tblPrEx>
          <w:tblCellMar>
            <w:top w:w="0" w:type="dxa"/>
            <w:left w:w="108" w:type="dxa"/>
            <w:bottom w:w="0" w:type="dxa"/>
            <w:right w:w="108" w:type="dxa"/>
          </w:tblCellMar>
        </w:tblPrEx>
        <w:tc>
          <w:tcPr>
            <w:tcW w:w="8847" w:type="dxa"/>
            <w:gridSpan w:val="9"/>
            <w:vAlign w:val="center"/>
          </w:tcPr>
          <w:p w14:paraId="3629CE99">
            <w:pPr>
              <w:jc w:val="center"/>
            </w:pPr>
            <w:r>
              <w:rPr>
                <w:rFonts w:ascii="宋体" w:hAnsi="宋体" w:eastAsia="宋体"/>
                <w:sz w:val="24"/>
              </w:rPr>
              <w:t>项目支出绩效自评表</w:t>
            </w:r>
          </w:p>
        </w:tc>
      </w:tr>
      <w:tr w14:paraId="6971C906">
        <w:tblPrEx>
          <w:tblCellMar>
            <w:top w:w="0" w:type="dxa"/>
            <w:left w:w="108" w:type="dxa"/>
            <w:bottom w:w="0" w:type="dxa"/>
            <w:right w:w="108" w:type="dxa"/>
          </w:tblCellMar>
        </w:tblPrEx>
        <w:tc>
          <w:tcPr>
            <w:tcW w:w="8847" w:type="dxa"/>
            <w:gridSpan w:val="9"/>
            <w:vAlign w:val="center"/>
          </w:tcPr>
          <w:p w14:paraId="271FBECF">
            <w:pPr>
              <w:jc w:val="center"/>
            </w:pPr>
            <w:r>
              <w:rPr>
                <w:rFonts w:ascii="宋体" w:hAnsi="宋体" w:eastAsia="宋体"/>
                <w:sz w:val="24"/>
              </w:rPr>
              <w:t>(2024年度)</w:t>
            </w:r>
          </w:p>
        </w:tc>
      </w:tr>
      <w:tr w14:paraId="15E242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7DBF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0C99C02">
            <w:pPr>
              <w:jc w:val="center"/>
            </w:pPr>
            <w:r>
              <w:rPr>
                <w:rFonts w:ascii="宋体" w:hAnsi="宋体" w:eastAsia="宋体"/>
                <w:sz w:val="16"/>
              </w:rPr>
              <w:t>和地财行</w:t>
            </w:r>
            <w:r>
              <w:rPr>
                <w:rFonts w:hint="eastAsia" w:ascii="宋体" w:hAnsi="宋体"/>
                <w:sz w:val="16"/>
                <w:lang w:eastAsia="zh-CN"/>
              </w:rPr>
              <w:t>〔2024〕8号</w:t>
            </w:r>
            <w:r>
              <w:rPr>
                <w:rFonts w:ascii="宋体" w:hAnsi="宋体" w:eastAsia="宋体"/>
                <w:sz w:val="16"/>
              </w:rPr>
              <w:t>-2024年新疆人才发展基金第一轮支持资金项目</w:t>
            </w:r>
          </w:p>
        </w:tc>
      </w:tr>
      <w:tr w14:paraId="07C370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135C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98A02C">
            <w:pPr>
              <w:jc w:val="center"/>
            </w:pPr>
            <w:r>
              <w:rPr>
                <w:rFonts w:ascii="宋体" w:hAnsi="宋体" w:eastAsia="宋体"/>
                <w:sz w:val="16"/>
              </w:rPr>
              <w:t>和田地区药物研究所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444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3CBC5F">
            <w:pPr>
              <w:jc w:val="center"/>
            </w:pPr>
            <w:r>
              <w:rPr>
                <w:rFonts w:ascii="宋体" w:hAnsi="宋体" w:eastAsia="宋体"/>
                <w:sz w:val="16"/>
              </w:rPr>
              <w:t>和田地区药物研究所</w:t>
            </w:r>
          </w:p>
        </w:tc>
      </w:tr>
      <w:tr w14:paraId="7EFD19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909A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791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4E24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EC6C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EC7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C0C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60E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E3590">
            <w:pPr>
              <w:jc w:val="center"/>
            </w:pPr>
            <w:r>
              <w:rPr>
                <w:rFonts w:ascii="宋体" w:hAnsi="宋体" w:eastAsia="宋体"/>
                <w:sz w:val="16"/>
              </w:rPr>
              <w:t>得分</w:t>
            </w:r>
          </w:p>
        </w:tc>
      </w:tr>
      <w:tr w14:paraId="1A572E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804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2B3B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1A557">
            <w:pPr>
              <w:jc w:val="center"/>
            </w:pPr>
            <w:r>
              <w:rPr>
                <w:rFonts w:ascii="宋体" w:hAnsi="宋体" w:eastAsia="宋体"/>
                <w:sz w:val="16"/>
              </w:rPr>
              <w:t>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1F228">
            <w:pPr>
              <w:jc w:val="center"/>
            </w:pPr>
            <w:r>
              <w:rPr>
                <w:rFonts w:ascii="宋体" w:hAnsi="宋体" w:eastAsia="宋体"/>
                <w:sz w:val="16"/>
              </w:rPr>
              <w:t>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CFD94">
            <w:pPr>
              <w:jc w:val="center"/>
            </w:pPr>
            <w:r>
              <w:rPr>
                <w:rFonts w:ascii="宋体" w:hAnsi="宋体" w:eastAsia="宋体"/>
                <w:sz w:val="16"/>
              </w:rPr>
              <w:t>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5E3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7F0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6BEFE">
            <w:pPr>
              <w:jc w:val="center"/>
            </w:pPr>
            <w:r>
              <w:rPr>
                <w:rFonts w:ascii="宋体" w:hAnsi="宋体" w:eastAsia="宋体"/>
                <w:sz w:val="16"/>
              </w:rPr>
              <w:t>10.00分</w:t>
            </w:r>
          </w:p>
        </w:tc>
      </w:tr>
      <w:tr w14:paraId="5B87C5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76FD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4875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42EAD">
            <w:pPr>
              <w:jc w:val="center"/>
            </w:pPr>
            <w:r>
              <w:rPr>
                <w:rFonts w:ascii="宋体" w:hAnsi="宋体" w:eastAsia="宋体"/>
                <w:sz w:val="16"/>
              </w:rPr>
              <w:t>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06AC3">
            <w:pPr>
              <w:jc w:val="center"/>
            </w:pPr>
            <w:r>
              <w:rPr>
                <w:rFonts w:ascii="宋体" w:hAnsi="宋体" w:eastAsia="宋体"/>
                <w:sz w:val="16"/>
              </w:rPr>
              <w:t>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97514">
            <w:pPr>
              <w:jc w:val="center"/>
            </w:pPr>
            <w:r>
              <w:rPr>
                <w:rFonts w:ascii="宋体" w:hAnsi="宋体" w:eastAsia="宋体"/>
                <w:sz w:val="16"/>
              </w:rPr>
              <w:t>66.67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7FB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6F8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66FA2">
            <w:pPr>
              <w:jc w:val="center"/>
            </w:pPr>
            <w:r>
              <w:rPr>
                <w:rFonts w:ascii="宋体" w:hAnsi="宋体" w:eastAsia="宋体"/>
                <w:sz w:val="16"/>
              </w:rPr>
              <w:t>—</w:t>
            </w:r>
          </w:p>
        </w:tc>
      </w:tr>
      <w:tr w14:paraId="6325EB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E57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8B0F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5542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4A92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FCB6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E42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B32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9BA6E">
            <w:pPr>
              <w:jc w:val="center"/>
            </w:pPr>
            <w:r>
              <w:rPr>
                <w:rFonts w:ascii="宋体" w:hAnsi="宋体" w:eastAsia="宋体"/>
                <w:sz w:val="16"/>
              </w:rPr>
              <w:t>—</w:t>
            </w:r>
          </w:p>
        </w:tc>
      </w:tr>
      <w:tr w14:paraId="15D992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FDAB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2FF7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259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81EF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324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3D8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4AB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0A34A">
            <w:pPr>
              <w:jc w:val="center"/>
            </w:pPr>
            <w:r>
              <w:rPr>
                <w:rFonts w:ascii="宋体" w:hAnsi="宋体" w:eastAsia="宋体"/>
                <w:sz w:val="16"/>
              </w:rPr>
              <w:t>—</w:t>
            </w:r>
          </w:p>
        </w:tc>
      </w:tr>
      <w:tr w14:paraId="1F83A0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A02BB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1FE8B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A5575">
            <w:pPr>
              <w:jc w:val="center"/>
            </w:pPr>
            <w:r>
              <w:rPr>
                <w:rFonts w:ascii="宋体" w:hAnsi="宋体" w:eastAsia="宋体"/>
                <w:sz w:val="16"/>
              </w:rPr>
              <w:t>实际完成情况</w:t>
            </w:r>
          </w:p>
        </w:tc>
      </w:tr>
      <w:tr w14:paraId="0523A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29CB6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85178">
            <w:pPr>
              <w:jc w:val="both"/>
            </w:pPr>
            <w:r>
              <w:rPr>
                <w:rFonts w:ascii="宋体" w:hAnsi="宋体" w:eastAsia="宋体"/>
                <w:sz w:val="16"/>
              </w:rPr>
              <w:t>本项目主要实施内容为：发展人才数量，项目总投资为66.67万元，项目计划于2023年12月完成。通过本项目的实施，促进人才培养，科学研究和社会服务协调发展，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952C0A">
            <w:pPr>
              <w:jc w:val="both"/>
            </w:pPr>
            <w:r>
              <w:rPr>
                <w:rFonts w:hint="eastAsia" w:ascii="宋体" w:hAnsi="宋体"/>
                <w:sz w:val="16"/>
                <w:lang w:eastAsia="zh-CN"/>
              </w:rPr>
              <w:t>截至</w:t>
            </w:r>
            <w:r>
              <w:rPr>
                <w:rFonts w:ascii="宋体" w:hAnsi="宋体" w:eastAsia="宋体"/>
                <w:sz w:val="16"/>
              </w:rPr>
              <w:t>2024年12月31日，本项目实际形成支出66.67万元，已完成发展人才数量1个的任务，达到了促进人才培养，科学研究和社会服务协调发展的效益，支持人选满意度达到100%。</w:t>
            </w:r>
          </w:p>
        </w:tc>
      </w:tr>
      <w:tr w14:paraId="628706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EF12B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EC1F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E500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B83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C0E95">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3B63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CEF4A">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80C8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AFA32">
            <w:pPr>
              <w:jc w:val="center"/>
            </w:pPr>
            <w:r>
              <w:rPr>
                <w:rFonts w:ascii="宋体" w:hAnsi="宋体" w:eastAsia="宋体"/>
                <w:sz w:val="16"/>
              </w:rPr>
              <w:t>偏差原因分析及改进措施</w:t>
            </w:r>
          </w:p>
        </w:tc>
      </w:tr>
      <w:tr w14:paraId="12BD69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AAE7B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93338">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2A74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4146E">
            <w:pPr>
              <w:jc w:val="center"/>
            </w:pPr>
            <w:r>
              <w:rPr>
                <w:rFonts w:ascii="宋体" w:hAnsi="宋体" w:eastAsia="宋体"/>
                <w:sz w:val="16"/>
              </w:rPr>
              <w:t>发展人才数量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51EC0">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DE1F1">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709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0AD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A5993">
            <w:pPr>
              <w:jc w:val="center"/>
            </w:pPr>
          </w:p>
        </w:tc>
      </w:tr>
      <w:tr w14:paraId="783EEE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B3E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CDD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464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E44D8">
            <w:pPr>
              <w:jc w:val="center"/>
            </w:pPr>
            <w:r>
              <w:rPr>
                <w:rFonts w:ascii="宋体" w:hAnsi="宋体" w:eastAsia="宋体"/>
                <w:sz w:val="16"/>
              </w:rPr>
              <w:t>资金发放及时性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D77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CA6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212E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0B89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8E973">
            <w:pPr>
              <w:jc w:val="center"/>
            </w:pPr>
          </w:p>
        </w:tc>
      </w:tr>
      <w:tr w14:paraId="57796A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A4F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A5B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2F0AD">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774B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DE3F3">
            <w:pPr>
              <w:jc w:val="center"/>
            </w:pPr>
            <w:r>
              <w:rPr>
                <w:rFonts w:ascii="宋体" w:hAnsi="宋体" w:eastAsia="宋体"/>
                <w:sz w:val="16"/>
              </w:rPr>
              <w:t>2024年12月31日前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8F3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2121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D8DE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B809">
            <w:pPr>
              <w:jc w:val="center"/>
            </w:pPr>
          </w:p>
        </w:tc>
      </w:tr>
      <w:tr w14:paraId="42EA44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082E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ABD6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DE6CA">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884A5">
            <w:pPr>
              <w:jc w:val="center"/>
            </w:pPr>
            <w:r>
              <w:rPr>
                <w:rFonts w:ascii="宋体" w:hAnsi="宋体" w:eastAsia="宋体"/>
                <w:sz w:val="16"/>
              </w:rPr>
              <w:t>支持资金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F0AFA">
            <w:pPr>
              <w:jc w:val="center"/>
            </w:pPr>
            <w:r>
              <w:rPr>
                <w:rFonts w:ascii="宋体" w:hAnsi="宋体" w:eastAsia="宋体"/>
                <w:sz w:val="16"/>
              </w:rPr>
              <w:t>≤66.67万元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33A8">
            <w:pPr>
              <w:jc w:val="center"/>
            </w:pPr>
            <w:r>
              <w:rPr>
                <w:rFonts w:ascii="宋体" w:hAnsi="宋体" w:eastAsia="宋体"/>
                <w:sz w:val="16"/>
              </w:rPr>
              <w:t>=66.67万元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C0B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EF1D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7F889">
            <w:pPr>
              <w:jc w:val="center"/>
            </w:pPr>
          </w:p>
        </w:tc>
      </w:tr>
      <w:tr w14:paraId="207F0C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3AC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BA7A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C073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F22A56">
            <w:pPr>
              <w:jc w:val="center"/>
            </w:pPr>
            <w:r>
              <w:rPr>
                <w:rFonts w:ascii="宋体" w:hAnsi="宋体" w:eastAsia="宋体"/>
                <w:sz w:val="16"/>
              </w:rPr>
              <w:t>促进人才培养，科学研究和社会服务协调发展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FE7AF">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7DCC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76DA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37B6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56AA1">
            <w:pPr>
              <w:jc w:val="center"/>
            </w:pPr>
          </w:p>
        </w:tc>
      </w:tr>
      <w:tr w14:paraId="58FF71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E43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2AA9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C20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06F51">
            <w:pPr>
              <w:jc w:val="center"/>
            </w:pPr>
            <w:r>
              <w:rPr>
                <w:rFonts w:ascii="宋体" w:hAnsi="宋体" w:eastAsia="宋体"/>
                <w:sz w:val="16"/>
              </w:rPr>
              <w:t>支持人选满意度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3E75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C2A7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E24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D9C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B4476">
            <w:pPr>
              <w:jc w:val="center"/>
            </w:pPr>
          </w:p>
        </w:tc>
      </w:tr>
      <w:tr w14:paraId="1874D3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6D30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A8C5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FA914">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F04BE5">
            <w:pPr>
              <w:jc w:val="center"/>
            </w:pPr>
            <w:r>
              <w:rPr>
                <w:rFonts w:ascii="宋体" w:hAnsi="宋体" w:eastAsia="宋体"/>
                <w:sz w:val="16"/>
              </w:rPr>
              <w:t>100分</w:t>
            </w:r>
          </w:p>
        </w:tc>
      </w:tr>
    </w:tbl>
    <w:p w14:paraId="52F52F0B">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04F47E">
        <w:tblPrEx>
          <w:tblCellMar>
            <w:top w:w="0" w:type="dxa"/>
            <w:left w:w="108" w:type="dxa"/>
            <w:bottom w:w="0" w:type="dxa"/>
            <w:right w:w="108" w:type="dxa"/>
          </w:tblCellMar>
        </w:tblPrEx>
        <w:tc>
          <w:tcPr>
            <w:tcW w:w="8847" w:type="dxa"/>
            <w:gridSpan w:val="9"/>
            <w:vAlign w:val="center"/>
          </w:tcPr>
          <w:p w14:paraId="76A86BE0">
            <w:pPr>
              <w:jc w:val="center"/>
            </w:pPr>
            <w:r>
              <w:rPr>
                <w:rFonts w:ascii="宋体" w:hAnsi="宋体" w:eastAsia="宋体"/>
                <w:sz w:val="24"/>
              </w:rPr>
              <w:t>项目支出绩效自评表</w:t>
            </w:r>
          </w:p>
        </w:tc>
      </w:tr>
      <w:tr w14:paraId="47F400F2">
        <w:tblPrEx>
          <w:tblCellMar>
            <w:top w:w="0" w:type="dxa"/>
            <w:left w:w="108" w:type="dxa"/>
            <w:bottom w:w="0" w:type="dxa"/>
            <w:right w:w="108" w:type="dxa"/>
          </w:tblCellMar>
        </w:tblPrEx>
        <w:tc>
          <w:tcPr>
            <w:tcW w:w="8847" w:type="dxa"/>
            <w:gridSpan w:val="9"/>
            <w:vAlign w:val="center"/>
          </w:tcPr>
          <w:p w14:paraId="747407FB">
            <w:pPr>
              <w:jc w:val="center"/>
            </w:pPr>
            <w:r>
              <w:rPr>
                <w:rFonts w:ascii="宋体" w:hAnsi="宋体" w:eastAsia="宋体"/>
                <w:sz w:val="24"/>
              </w:rPr>
              <w:t>(2024年度)</w:t>
            </w:r>
          </w:p>
        </w:tc>
      </w:tr>
      <w:tr w14:paraId="3D071E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8099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4BE333">
            <w:pPr>
              <w:jc w:val="center"/>
            </w:pPr>
            <w:r>
              <w:rPr>
                <w:rFonts w:ascii="宋体" w:hAnsi="宋体" w:eastAsia="宋体"/>
                <w:sz w:val="16"/>
              </w:rPr>
              <w:t>管花肉苁蓉纳入食药物质申报</w:t>
            </w:r>
          </w:p>
        </w:tc>
      </w:tr>
      <w:tr w14:paraId="53443D5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0F15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329DED">
            <w:pPr>
              <w:jc w:val="center"/>
            </w:pPr>
            <w:r>
              <w:rPr>
                <w:rFonts w:ascii="宋体" w:hAnsi="宋体" w:eastAsia="宋体"/>
                <w:sz w:val="16"/>
              </w:rPr>
              <w:t>和田地区药物研究所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7171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D28430">
            <w:pPr>
              <w:jc w:val="center"/>
            </w:pPr>
            <w:r>
              <w:rPr>
                <w:rFonts w:ascii="宋体" w:hAnsi="宋体" w:eastAsia="宋体"/>
                <w:sz w:val="16"/>
              </w:rPr>
              <w:t>和田地区药物研究所</w:t>
            </w:r>
          </w:p>
        </w:tc>
      </w:tr>
      <w:tr w14:paraId="735280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5B2B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EDF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3A20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CA3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CC13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407D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5823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B1B66">
            <w:pPr>
              <w:jc w:val="center"/>
            </w:pPr>
            <w:r>
              <w:rPr>
                <w:rFonts w:ascii="宋体" w:hAnsi="宋体" w:eastAsia="宋体"/>
                <w:sz w:val="16"/>
              </w:rPr>
              <w:t>得分</w:t>
            </w:r>
          </w:p>
        </w:tc>
      </w:tr>
      <w:tr w14:paraId="17CDD2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78A4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3B0F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253DF">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B7928">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471F9">
            <w:pPr>
              <w:jc w:val="center"/>
            </w:pPr>
            <w:r>
              <w:rPr>
                <w:rFonts w:ascii="宋体" w:hAnsi="宋体" w:eastAsia="宋体"/>
                <w:sz w:val="16"/>
              </w:rPr>
              <w:t>107.95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232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C82B">
            <w:pPr>
              <w:jc w:val="center"/>
            </w:pPr>
            <w:r>
              <w:rPr>
                <w:rFonts w:ascii="宋体" w:hAnsi="宋体" w:eastAsia="宋体"/>
                <w:sz w:val="16"/>
              </w:rPr>
              <w:t xml:space="preserve">98.14%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79CAB">
            <w:pPr>
              <w:jc w:val="center"/>
            </w:pPr>
            <w:r>
              <w:rPr>
                <w:rFonts w:ascii="宋体" w:hAnsi="宋体" w:eastAsia="宋体"/>
                <w:sz w:val="16"/>
              </w:rPr>
              <w:t>9.54分</w:t>
            </w:r>
          </w:p>
        </w:tc>
      </w:tr>
      <w:tr w14:paraId="539916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07FB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7392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798B5">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9A99">
            <w:pPr>
              <w:jc w:val="center"/>
            </w:pPr>
            <w:r>
              <w:rPr>
                <w:rFonts w:ascii="宋体" w:hAnsi="宋体" w:eastAsia="宋体"/>
                <w:sz w:val="16"/>
              </w:rPr>
              <w:t>110.00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3FC82">
            <w:pPr>
              <w:jc w:val="center"/>
            </w:pPr>
            <w:r>
              <w:rPr>
                <w:rFonts w:ascii="宋体" w:hAnsi="宋体" w:eastAsia="宋体"/>
                <w:sz w:val="16"/>
              </w:rPr>
              <w:t>107.95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D3F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D65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7F4E1">
            <w:pPr>
              <w:jc w:val="center"/>
            </w:pPr>
            <w:r>
              <w:rPr>
                <w:rFonts w:ascii="宋体" w:hAnsi="宋体" w:eastAsia="宋体"/>
                <w:sz w:val="16"/>
              </w:rPr>
              <w:t>—</w:t>
            </w:r>
          </w:p>
        </w:tc>
      </w:tr>
      <w:tr w14:paraId="7CB40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A12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E3B7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56B9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524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75C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0AD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A049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FD609">
            <w:pPr>
              <w:jc w:val="center"/>
            </w:pPr>
            <w:r>
              <w:rPr>
                <w:rFonts w:ascii="宋体" w:hAnsi="宋体" w:eastAsia="宋体"/>
                <w:sz w:val="16"/>
              </w:rPr>
              <w:t>—</w:t>
            </w:r>
          </w:p>
        </w:tc>
      </w:tr>
      <w:tr w14:paraId="0784B2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B1F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CB8C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C0C7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0D5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FD2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DF9B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BA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93587">
            <w:pPr>
              <w:jc w:val="center"/>
            </w:pPr>
            <w:r>
              <w:rPr>
                <w:rFonts w:ascii="宋体" w:hAnsi="宋体" w:eastAsia="宋体"/>
                <w:sz w:val="16"/>
              </w:rPr>
              <w:t>—</w:t>
            </w:r>
          </w:p>
        </w:tc>
      </w:tr>
      <w:tr w14:paraId="2DA881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59F87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D2566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BC0D16">
            <w:pPr>
              <w:jc w:val="center"/>
            </w:pPr>
            <w:r>
              <w:rPr>
                <w:rFonts w:ascii="宋体" w:hAnsi="宋体" w:eastAsia="宋体"/>
                <w:sz w:val="16"/>
              </w:rPr>
              <w:t>实际完成情况</w:t>
            </w:r>
          </w:p>
        </w:tc>
      </w:tr>
      <w:tr w14:paraId="323F10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0B83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7FF0D0">
            <w:pPr>
              <w:jc w:val="both"/>
            </w:pPr>
            <w:r>
              <w:rPr>
                <w:rFonts w:ascii="宋体" w:hAnsi="宋体" w:eastAsia="宋体"/>
                <w:sz w:val="16"/>
              </w:rPr>
              <w:t>本项目主要实施内容为：为完成管花肉苁蓉食药物质的申报，对2个管花肉集中地进行检验，出具3</w:t>
            </w:r>
            <w:r>
              <w:rPr>
                <w:rFonts w:hint="eastAsia" w:ascii="宋体" w:hAnsi="宋体"/>
                <w:sz w:val="16"/>
                <w:lang w:eastAsia="zh-CN"/>
              </w:rPr>
              <w:t>份</w:t>
            </w:r>
            <w:r>
              <w:rPr>
                <w:rFonts w:ascii="宋体" w:hAnsi="宋体" w:eastAsia="宋体"/>
                <w:sz w:val="16"/>
              </w:rPr>
              <w:t>可行性研究报告，项目总投资为110万元，项目计划于2024年12月完成。通过本项目的实施，可有效促进科学研究和社会服务协调发展，待项目实施完成，争取使受益人群满意度不低于95%。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0F50FE">
            <w:pPr>
              <w:jc w:val="both"/>
            </w:pPr>
            <w:r>
              <w:rPr>
                <w:rFonts w:hint="eastAsia" w:ascii="宋体" w:hAnsi="宋体"/>
                <w:sz w:val="16"/>
                <w:lang w:eastAsia="zh-CN"/>
              </w:rPr>
              <w:t>截至</w:t>
            </w:r>
            <w:r>
              <w:rPr>
                <w:rFonts w:ascii="宋体" w:hAnsi="宋体" w:eastAsia="宋体"/>
                <w:sz w:val="16"/>
              </w:rPr>
              <w:t>2024年12月31日，本项目实际形成支出107.95万元，已完成聘用1个第三方开展管花肉苁蓉食药物质的申报，对2个管花肉集中地进行检验的任务，达到了有效促进科学研究和社会服务协调发展的效益，受益人员满意度达到100%。</w:t>
            </w:r>
          </w:p>
        </w:tc>
      </w:tr>
      <w:tr w14:paraId="56FE03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E9B14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FEBC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B363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F9BD1">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9925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7C2B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BCA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2B75D">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26160">
            <w:pPr>
              <w:jc w:val="center"/>
            </w:pPr>
            <w:r>
              <w:rPr>
                <w:rFonts w:ascii="宋体" w:hAnsi="宋体" w:eastAsia="宋体"/>
                <w:sz w:val="16"/>
              </w:rPr>
              <w:t>偏差原因分析及改进措施</w:t>
            </w:r>
          </w:p>
        </w:tc>
      </w:tr>
      <w:tr w14:paraId="02773CD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B0B6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5DA3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E741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7B127">
            <w:pPr>
              <w:jc w:val="center"/>
            </w:pPr>
            <w:r>
              <w:rPr>
                <w:rFonts w:ascii="宋体" w:hAnsi="宋体" w:eastAsia="宋体"/>
                <w:sz w:val="16"/>
              </w:rPr>
              <w:t>聘用第三方机构数量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3718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FFDF8">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19998">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F9A4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57216">
            <w:pPr>
              <w:jc w:val="center"/>
            </w:pPr>
          </w:p>
        </w:tc>
      </w:tr>
      <w:tr w14:paraId="1BF1F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CC2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AA0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F329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25762">
            <w:pPr>
              <w:jc w:val="center"/>
            </w:pPr>
            <w:r>
              <w:rPr>
                <w:rFonts w:ascii="宋体" w:hAnsi="宋体" w:eastAsia="宋体"/>
                <w:sz w:val="16"/>
              </w:rPr>
              <w:t>出具可行性研究报告数量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DC76D">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2336">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FFD56">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4A8C">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99530">
            <w:pPr>
              <w:jc w:val="center"/>
            </w:pPr>
            <w:r>
              <w:rPr>
                <w:rFonts w:ascii="宋体" w:hAnsi="宋体" w:eastAsia="宋体"/>
                <w:sz w:val="16"/>
              </w:rPr>
              <w:t>偏差原因：报告正在编制中，改进措施：加强采购水平和能力。</w:t>
            </w:r>
          </w:p>
        </w:tc>
      </w:tr>
      <w:tr w14:paraId="3EA6ED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AF2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972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9570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94DA3">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92D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B97E">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BE72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64453">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C5B8B">
            <w:pPr>
              <w:jc w:val="center"/>
            </w:pPr>
            <w:r>
              <w:rPr>
                <w:rFonts w:ascii="宋体" w:hAnsi="宋体" w:eastAsia="宋体"/>
                <w:sz w:val="16"/>
              </w:rPr>
              <w:t>偏差原因：报告正在编制中，改进措施：加强采购水平和能力。</w:t>
            </w:r>
          </w:p>
        </w:tc>
      </w:tr>
      <w:tr w14:paraId="0EDC92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87FC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5DA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6935E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42F8">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4D2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8E61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CF186">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D32F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8CFE3">
            <w:pPr>
              <w:jc w:val="center"/>
            </w:pPr>
          </w:p>
        </w:tc>
      </w:tr>
      <w:tr w14:paraId="2B9E0B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604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286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347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478D8">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3E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8A91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3AD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B1E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4EDF4">
            <w:pPr>
              <w:jc w:val="center"/>
            </w:pPr>
          </w:p>
        </w:tc>
      </w:tr>
      <w:tr w14:paraId="35999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8B16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3C4F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CAA4">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3C32F">
            <w:pPr>
              <w:jc w:val="center"/>
            </w:pPr>
            <w:r>
              <w:rPr>
                <w:rFonts w:ascii="宋体" w:hAnsi="宋体" w:eastAsia="宋体"/>
                <w:sz w:val="16"/>
              </w:rPr>
              <w:t>科研经费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14ABE">
            <w:pPr>
              <w:jc w:val="center"/>
            </w:pPr>
            <w:r>
              <w:rPr>
                <w:rFonts w:ascii="宋体" w:hAnsi="宋体" w:eastAsia="宋体"/>
                <w:sz w:val="16"/>
              </w:rPr>
              <w:t>≤110万元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15F1B">
            <w:pPr>
              <w:jc w:val="center"/>
            </w:pPr>
            <w:r>
              <w:rPr>
                <w:rFonts w:ascii="宋体" w:hAnsi="宋体" w:eastAsia="宋体"/>
                <w:sz w:val="16"/>
              </w:rPr>
              <w:t>=107.95万元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8A2C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281B">
            <w:pPr>
              <w:jc w:val="center"/>
            </w:pPr>
            <w:r>
              <w:rPr>
                <w:rFonts w:ascii="宋体" w:hAnsi="宋体" w:eastAsia="宋体"/>
                <w:sz w:val="16"/>
              </w:rPr>
              <w:t>19.07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9EA9E">
            <w:pPr>
              <w:jc w:val="center"/>
            </w:pPr>
            <w:r>
              <w:rPr>
                <w:rFonts w:ascii="宋体" w:hAnsi="宋体" w:eastAsia="宋体"/>
                <w:sz w:val="16"/>
              </w:rPr>
              <w:t>偏差原因：正在走支付程序，改进措施：加快支付进度。</w:t>
            </w:r>
          </w:p>
        </w:tc>
      </w:tr>
      <w:tr w14:paraId="7895D6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DBA0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5CB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24D0D">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7A004">
            <w:pPr>
              <w:jc w:val="center"/>
            </w:pPr>
            <w:r>
              <w:rPr>
                <w:rFonts w:ascii="宋体" w:hAnsi="宋体" w:eastAsia="宋体"/>
                <w:sz w:val="16"/>
              </w:rPr>
              <w:t>促进科学研究和社会服务协调发展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5C09B">
            <w:pPr>
              <w:jc w:val="center"/>
            </w:pPr>
            <w:r>
              <w:rPr>
                <w:rFonts w:ascii="宋体" w:hAnsi="宋体" w:eastAsia="宋体"/>
                <w:sz w:val="16"/>
              </w:rPr>
              <w:t>有效促进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7D5C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4199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85A4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38D29">
            <w:pPr>
              <w:jc w:val="center"/>
            </w:pPr>
          </w:p>
        </w:tc>
      </w:tr>
      <w:tr w14:paraId="39119F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CF7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D53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EB70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23710">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FDCF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CB6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60AE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4B1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5CA74">
            <w:pPr>
              <w:jc w:val="center"/>
            </w:pPr>
          </w:p>
        </w:tc>
      </w:tr>
      <w:tr w14:paraId="54EF0E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0C317">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9906F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15F5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C6CEF5">
            <w:pPr>
              <w:jc w:val="center"/>
            </w:pPr>
            <w:r>
              <w:rPr>
                <w:rFonts w:ascii="宋体" w:hAnsi="宋体" w:eastAsia="宋体"/>
                <w:sz w:val="16"/>
              </w:rPr>
              <w:t>92.61分</w:t>
            </w:r>
          </w:p>
        </w:tc>
      </w:tr>
    </w:tbl>
    <w:p w14:paraId="2745959B">
      <w:r>
        <w:br w:type="page"/>
      </w:r>
    </w:p>
    <w:p w14:paraId="0C0C8933">
      <w:pPr>
        <w:spacing w:line="640" w:lineRule="exact"/>
        <w:ind w:firstLine="640"/>
        <w:jc w:val="both"/>
        <w:outlineLvl w:val="2"/>
      </w:pPr>
      <w:r>
        <w:rPr>
          <w:rFonts w:ascii="黑体" w:hAnsi="黑体" w:eastAsia="黑体"/>
          <w:sz w:val="32"/>
        </w:rPr>
        <w:t>十二、其他需说明的事项</w:t>
      </w:r>
    </w:p>
    <w:p w14:paraId="1C288CF4">
      <w:pPr>
        <w:spacing w:line="580" w:lineRule="exact"/>
        <w:ind w:firstLine="640"/>
        <w:jc w:val="both"/>
      </w:pPr>
      <w:r>
        <w:rPr>
          <w:rFonts w:ascii="仿宋_GB2312" w:hAnsi="仿宋_GB2312" w:eastAsia="仿宋_GB2312"/>
          <w:b w:val="0"/>
          <w:sz w:val="32"/>
        </w:rPr>
        <w:t>本单位无其他需说明的事项。</w:t>
      </w:r>
    </w:p>
    <w:p w14:paraId="7C58A785">
      <w:r>
        <w:br w:type="page"/>
      </w:r>
    </w:p>
    <w:p w14:paraId="02CCC573">
      <w:pPr>
        <w:spacing w:line="240" w:lineRule="auto"/>
        <w:jc w:val="center"/>
        <w:outlineLvl w:val="1"/>
      </w:pPr>
      <w:r>
        <w:rPr>
          <w:rFonts w:ascii="黑体" w:hAnsi="黑体" w:eastAsia="黑体"/>
          <w:sz w:val="32"/>
        </w:rPr>
        <w:t>第三部分 专业名词解释</w:t>
      </w:r>
    </w:p>
    <w:p w14:paraId="57BACC9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496BD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9C7B2B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0467E1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3C6EF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5FD97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AF4D4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CEEFAA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7B2A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7F7D1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D288BC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6F3266E">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720A8B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8117D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98D54CB">
      <w:r>
        <w:br w:type="page"/>
      </w:r>
    </w:p>
    <w:p w14:paraId="619EE22D">
      <w:pPr>
        <w:spacing w:line="240" w:lineRule="auto"/>
        <w:jc w:val="center"/>
        <w:outlineLvl w:val="1"/>
      </w:pPr>
      <w:r>
        <w:rPr>
          <w:rFonts w:ascii="黑体" w:hAnsi="黑体" w:eastAsia="黑体"/>
          <w:sz w:val="32"/>
        </w:rPr>
        <w:t>第四部分 部门决算报表（见附表）</w:t>
      </w:r>
    </w:p>
    <w:p w14:paraId="5803DDC8">
      <w:pPr>
        <w:spacing w:line="240" w:lineRule="auto"/>
        <w:ind w:firstLine="640"/>
        <w:jc w:val="both"/>
      </w:pPr>
      <w:r>
        <w:rPr>
          <w:rFonts w:ascii="仿宋_GB2312" w:hAnsi="仿宋_GB2312" w:eastAsia="仿宋_GB2312"/>
          <w:b w:val="0"/>
          <w:sz w:val="32"/>
        </w:rPr>
        <w:t>一、《收入支出决算总表》</w:t>
      </w:r>
    </w:p>
    <w:p w14:paraId="6F076F9B">
      <w:pPr>
        <w:spacing w:line="240" w:lineRule="auto"/>
        <w:ind w:firstLine="640"/>
        <w:jc w:val="both"/>
      </w:pPr>
      <w:r>
        <w:rPr>
          <w:rFonts w:ascii="仿宋_GB2312" w:hAnsi="仿宋_GB2312" w:eastAsia="仿宋_GB2312"/>
          <w:b w:val="0"/>
          <w:sz w:val="32"/>
        </w:rPr>
        <w:t>二、《收入决算表》</w:t>
      </w:r>
    </w:p>
    <w:p w14:paraId="421FB765">
      <w:pPr>
        <w:spacing w:line="240" w:lineRule="auto"/>
        <w:ind w:firstLine="640"/>
        <w:jc w:val="both"/>
      </w:pPr>
      <w:r>
        <w:rPr>
          <w:rFonts w:ascii="仿宋_GB2312" w:hAnsi="仿宋_GB2312" w:eastAsia="仿宋_GB2312"/>
          <w:b w:val="0"/>
          <w:sz w:val="32"/>
        </w:rPr>
        <w:t>三、《支出决算表》</w:t>
      </w:r>
    </w:p>
    <w:p w14:paraId="2BC24373">
      <w:pPr>
        <w:spacing w:line="240" w:lineRule="auto"/>
        <w:ind w:firstLine="640"/>
        <w:jc w:val="both"/>
      </w:pPr>
      <w:r>
        <w:rPr>
          <w:rFonts w:ascii="仿宋_GB2312" w:hAnsi="仿宋_GB2312" w:eastAsia="仿宋_GB2312"/>
          <w:b w:val="0"/>
          <w:sz w:val="32"/>
        </w:rPr>
        <w:t>四、《财政拨款收入支出决算总表》</w:t>
      </w:r>
    </w:p>
    <w:p w14:paraId="6E761129">
      <w:pPr>
        <w:spacing w:line="240" w:lineRule="auto"/>
        <w:ind w:firstLine="640"/>
        <w:jc w:val="both"/>
      </w:pPr>
      <w:r>
        <w:rPr>
          <w:rFonts w:ascii="仿宋_GB2312" w:hAnsi="仿宋_GB2312" w:eastAsia="仿宋_GB2312"/>
          <w:b w:val="0"/>
          <w:sz w:val="32"/>
        </w:rPr>
        <w:t>五、《一般公共预算财政拨款支出决算表》</w:t>
      </w:r>
    </w:p>
    <w:p w14:paraId="77A25780">
      <w:pPr>
        <w:spacing w:line="240" w:lineRule="auto"/>
        <w:ind w:firstLine="640"/>
        <w:jc w:val="both"/>
      </w:pPr>
      <w:r>
        <w:rPr>
          <w:rFonts w:ascii="仿宋_GB2312" w:hAnsi="仿宋_GB2312" w:eastAsia="仿宋_GB2312"/>
          <w:b w:val="0"/>
          <w:sz w:val="32"/>
        </w:rPr>
        <w:t>六、《一般公共预算财政拨款基本支出决算表》</w:t>
      </w:r>
    </w:p>
    <w:p w14:paraId="35EF55C4">
      <w:pPr>
        <w:spacing w:line="240" w:lineRule="auto"/>
        <w:ind w:firstLine="640"/>
        <w:jc w:val="both"/>
      </w:pPr>
      <w:r>
        <w:rPr>
          <w:rFonts w:ascii="仿宋_GB2312" w:hAnsi="仿宋_GB2312" w:eastAsia="仿宋_GB2312"/>
          <w:b w:val="0"/>
          <w:sz w:val="32"/>
        </w:rPr>
        <w:t>七、《政府性基金预算财政拨款收入支出决算表》</w:t>
      </w:r>
    </w:p>
    <w:p w14:paraId="240B7E5E">
      <w:pPr>
        <w:spacing w:line="240" w:lineRule="auto"/>
        <w:ind w:firstLine="640"/>
        <w:jc w:val="both"/>
      </w:pPr>
      <w:r>
        <w:rPr>
          <w:rFonts w:ascii="仿宋_GB2312" w:hAnsi="仿宋_GB2312" w:eastAsia="仿宋_GB2312"/>
          <w:b w:val="0"/>
          <w:sz w:val="32"/>
        </w:rPr>
        <w:t>八、《国有资本经营预算财政拨款收入支出决算表》</w:t>
      </w:r>
    </w:p>
    <w:p w14:paraId="73EF3765">
      <w:pPr>
        <w:spacing w:line="240" w:lineRule="auto"/>
        <w:ind w:firstLine="640"/>
        <w:jc w:val="both"/>
      </w:pPr>
      <w:r>
        <w:rPr>
          <w:rFonts w:ascii="仿宋_GB2312" w:hAnsi="仿宋_GB2312" w:eastAsia="仿宋_GB2312"/>
          <w:b w:val="0"/>
          <w:sz w:val="32"/>
        </w:rPr>
        <w:t>九、《财政拨款“三公”经费支出决算表》</w:t>
      </w:r>
    </w:p>
    <w:p w14:paraId="53E79D53">
      <w:pPr>
        <w:spacing w:line="240" w:lineRule="auto"/>
        <w:ind w:firstLine="640"/>
        <w:jc w:val="both"/>
      </w:pPr>
    </w:p>
    <w:p w14:paraId="7520AA6C">
      <w:pPr>
        <w:spacing w:line="240" w:lineRule="auto"/>
        <w:ind w:firstLine="640"/>
        <w:jc w:val="both"/>
      </w:pPr>
    </w:p>
    <w:p w14:paraId="74F1AD62">
      <w:pPr>
        <w:spacing w:line="240" w:lineRule="auto"/>
        <w:ind w:firstLine="640"/>
        <w:jc w:val="both"/>
      </w:pPr>
    </w:p>
    <w:p w14:paraId="4F5E269E">
      <w:pPr>
        <w:spacing w:line="240" w:lineRule="auto"/>
        <w:ind w:firstLine="640"/>
        <w:jc w:val="both"/>
      </w:pPr>
    </w:p>
    <w:p w14:paraId="3141802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D0F4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44911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E449116">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B921FD"/>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3C28B7"/>
    <w:rsid w:val="23BC04D2"/>
    <w:rsid w:val="25275618"/>
    <w:rsid w:val="27A250CF"/>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677523"/>
    <w:rsid w:val="4B4C0111"/>
    <w:rsid w:val="4BB23021"/>
    <w:rsid w:val="4DF23BA1"/>
    <w:rsid w:val="4F3F074E"/>
    <w:rsid w:val="50DB5F45"/>
    <w:rsid w:val="51965C6B"/>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7D244F"/>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F411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5657</Words>
  <Characters>6455</Characters>
  <Lines>0</Lines>
  <Paragraphs>0</Paragraphs>
  <TotalTime>0</TotalTime>
  <ScaleCrop>false</ScaleCrop>
  <LinksUpToDate>false</LinksUpToDate>
  <CharactersWithSpaces>6463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2025-09-11T09:47:10Z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