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和田地区新玉歌舞团2024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1.贯彻执行国家、自治区和地区有关文艺方针、政策和法律法规。</w:t>
      </w:r>
    </w:p>
    <w:p>
      <w:pPr>
        <w:spacing w:line="580" w:lineRule="exact"/>
        <w:ind w:firstLine="640"/>
        <w:jc w:val="both"/>
      </w:pPr>
      <w:r>
        <w:rPr>
          <w:rFonts w:ascii="仿宋_GB2312" w:hAnsi="仿宋_GB2312" w:eastAsia="仿宋_GB2312"/>
          <w:sz w:val="32"/>
        </w:rPr>
        <w:t>2.研究并</w:t>
      </w:r>
      <w:r>
        <w:rPr>
          <w:rFonts w:hint="eastAsia" w:ascii="仿宋_GB2312" w:hAnsi="仿宋_GB2312" w:eastAsia="仿宋_GB2312"/>
          <w:sz w:val="32"/>
          <w:lang w:eastAsia="zh-CN"/>
        </w:rPr>
        <w:t>制定</w:t>
      </w:r>
      <w:r>
        <w:rPr>
          <w:rFonts w:ascii="仿宋_GB2312" w:hAnsi="仿宋_GB2312" w:eastAsia="仿宋_GB2312"/>
          <w:sz w:val="32"/>
        </w:rPr>
        <w:t>单位文艺事业长远发展计划和年</w:t>
      </w:r>
      <w:r>
        <w:rPr>
          <w:rFonts w:hint="eastAsia" w:ascii="仿宋_GB2312" w:hAnsi="仿宋_GB2312" w:eastAsia="仿宋_GB2312"/>
          <w:sz w:val="32"/>
          <w:lang w:eastAsia="zh-CN"/>
        </w:rPr>
        <w:t>度规</w:t>
      </w:r>
      <w:r>
        <w:rPr>
          <w:rFonts w:ascii="仿宋_GB2312" w:hAnsi="仿宋_GB2312" w:eastAsia="仿宋_GB2312"/>
          <w:sz w:val="32"/>
        </w:rPr>
        <w:t>划、并负责组织实施。</w:t>
      </w:r>
    </w:p>
    <w:p>
      <w:pPr>
        <w:spacing w:line="580" w:lineRule="exact"/>
        <w:ind w:firstLine="640"/>
        <w:jc w:val="both"/>
      </w:pPr>
      <w:r>
        <w:rPr>
          <w:rFonts w:ascii="仿宋_GB2312" w:hAnsi="仿宋_GB2312" w:eastAsia="仿宋_GB2312"/>
          <w:sz w:val="32"/>
        </w:rPr>
        <w:t>3.协助开展全地区文艺宣传工作，推动艺术创作和演出工作的落实；参与策划、组织、协调地区性重大社会文艺活动。</w:t>
      </w:r>
    </w:p>
    <w:p>
      <w:pPr>
        <w:spacing w:line="580" w:lineRule="exact"/>
        <w:ind w:firstLine="640"/>
        <w:jc w:val="both"/>
      </w:pPr>
      <w:r>
        <w:rPr>
          <w:rFonts w:ascii="仿宋_GB2312" w:hAnsi="仿宋_GB2312" w:eastAsia="仿宋_GB2312"/>
          <w:sz w:val="32"/>
        </w:rPr>
        <w:t>4.加强单位间文艺交流，积极培育优秀文艺成果、培训优秀文艺人才，逐步提高单位创作的整体水平。</w:t>
      </w:r>
    </w:p>
    <w:p>
      <w:pPr>
        <w:spacing w:line="580" w:lineRule="exact"/>
        <w:ind w:firstLine="640"/>
        <w:jc w:val="both"/>
      </w:pPr>
      <w:r>
        <w:rPr>
          <w:rFonts w:ascii="仿宋_GB2312" w:hAnsi="仿宋_GB2312" w:eastAsia="仿宋_GB2312"/>
          <w:sz w:val="32"/>
        </w:rPr>
        <w:t>5.配合</w:t>
      </w:r>
      <w:r>
        <w:rPr>
          <w:rFonts w:hint="eastAsia" w:ascii="仿宋_GB2312" w:hAnsi="仿宋_GB2312" w:eastAsia="仿宋_GB2312"/>
          <w:sz w:val="32"/>
          <w:lang w:eastAsia="zh-CN"/>
        </w:rPr>
        <w:t>文化和旅游部</w:t>
      </w:r>
      <w:r>
        <w:rPr>
          <w:rFonts w:ascii="仿宋_GB2312" w:hAnsi="仿宋_GB2312" w:eastAsia="仿宋_GB2312"/>
          <w:sz w:val="32"/>
        </w:rPr>
        <w:t>门做好地区各类文化宣传工作。</w:t>
      </w:r>
    </w:p>
    <w:p>
      <w:pPr>
        <w:spacing w:line="580" w:lineRule="exact"/>
        <w:ind w:firstLine="640"/>
        <w:jc w:val="both"/>
      </w:pPr>
      <w:r>
        <w:rPr>
          <w:rFonts w:ascii="仿宋_GB2312" w:hAnsi="仿宋_GB2312" w:eastAsia="仿宋_GB2312"/>
          <w:sz w:val="32"/>
        </w:rPr>
        <w:t>6.积极参与“文化三下乡”活动，充分调动演职人员积极性、</w:t>
      </w:r>
      <w:r>
        <w:rPr>
          <w:rFonts w:hint="eastAsia" w:ascii="仿宋_GB2312" w:hAnsi="仿宋_GB2312" w:eastAsia="仿宋_GB2312"/>
          <w:sz w:val="32"/>
          <w:lang w:eastAsia="zh-CN"/>
        </w:rPr>
        <w:t>创造性</w:t>
      </w:r>
      <w:r>
        <w:rPr>
          <w:rFonts w:ascii="仿宋_GB2312" w:hAnsi="仿宋_GB2312" w:eastAsia="仿宋_GB2312"/>
          <w:sz w:val="32"/>
        </w:rPr>
        <w:t>。</w:t>
      </w:r>
    </w:p>
    <w:p>
      <w:pPr>
        <w:spacing w:line="580" w:lineRule="exact"/>
        <w:ind w:firstLine="640"/>
        <w:jc w:val="both"/>
      </w:pPr>
      <w:r>
        <w:rPr>
          <w:rFonts w:ascii="仿宋_GB2312" w:hAnsi="仿宋_GB2312" w:eastAsia="仿宋_GB2312"/>
          <w:sz w:val="32"/>
        </w:rPr>
        <w:t>7.完成地委、行署及上级业务部门和主管部门交办其他工作。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和田地区新玉歌舞团2024年度，实有人数113人，其中：在职人员79人，减少2人；离休人员0人，增加0人；退休人员34人,增加3人。</w:t>
      </w:r>
    </w:p>
    <w:p>
      <w:pPr>
        <w:spacing w:line="580" w:lineRule="exact"/>
        <w:ind w:firstLine="640"/>
        <w:jc w:val="both"/>
      </w:pPr>
      <w:r>
        <w:rPr>
          <w:rFonts w:ascii="仿宋_GB2312" w:hAnsi="仿宋_GB2312" w:eastAsia="仿宋_GB2312"/>
          <w:sz w:val="32"/>
        </w:rPr>
        <w:t>和田地区新玉歌舞团无下属预算单位，下设3个科室，分别是：综合科、创作演出办公室、业务科。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2024年度收入总计2,258.67万元，</w:t>
      </w:r>
      <w:r>
        <w:rPr>
          <w:rFonts w:ascii="仿宋_GB2312" w:hAnsi="仿宋_GB2312" w:eastAsia="仿宋_GB2312"/>
          <w:b w:val="0"/>
          <w:sz w:val="32"/>
        </w:rPr>
        <w:t>其中：本年收入合计2,044.66万元，使用非财政拨款结余（含专用结余）0.00万元，年初结转和结余214.01万元。</w:t>
      </w:r>
    </w:p>
    <w:p>
      <w:pPr>
        <w:spacing w:line="580" w:lineRule="exact"/>
        <w:ind w:firstLine="640"/>
        <w:jc w:val="both"/>
      </w:pPr>
      <w:r>
        <w:rPr>
          <w:rFonts w:ascii="仿宋_GB2312" w:hAnsi="仿宋_GB2312" w:eastAsia="仿宋_GB2312"/>
          <w:b/>
          <w:sz w:val="32"/>
        </w:rPr>
        <w:t>2024年度支出总计2,258.67万元，</w:t>
      </w:r>
      <w:r>
        <w:rPr>
          <w:rFonts w:ascii="仿宋_GB2312" w:hAnsi="仿宋_GB2312" w:eastAsia="仿宋_GB2312"/>
          <w:b w:val="0"/>
          <w:sz w:val="32"/>
        </w:rPr>
        <w:t>其中：本年支出合计2,112.45万元，结余分配0.00万元，年末结转和结余146.22万元。</w:t>
      </w:r>
    </w:p>
    <w:p>
      <w:pPr>
        <w:spacing w:line="580" w:lineRule="exact"/>
        <w:ind w:firstLine="640"/>
        <w:jc w:val="both"/>
      </w:pPr>
      <w:r>
        <w:rPr>
          <w:rFonts w:ascii="仿宋_GB2312" w:hAnsi="仿宋_GB2312" w:eastAsia="仿宋_GB2312"/>
          <w:b w:val="0"/>
          <w:sz w:val="32"/>
        </w:rPr>
        <w:t>收入支出总体与上年相比，减少1,019.13万元，下降31.09%，主要原因是：本年减少大型历史舞剧《五星出东方》项目，公共文化服务体系建设补助项目资金较上年减少。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本年收入2,044.66万元，</w:t>
      </w:r>
      <w:r>
        <w:rPr>
          <w:rFonts w:ascii="仿宋_GB2312" w:hAnsi="仿宋_GB2312" w:eastAsia="仿宋_GB2312"/>
          <w:b w:val="0"/>
          <w:sz w:val="32"/>
        </w:rPr>
        <w:t>其中：财政拨款收入2,040.79万元，占99.81%；上级补助收入0.00万元，占0.00%；事业收入0.00万元，占0.00%；经营收入0.00万元，占0.00%；附属单位上缴收入0.00万元，占0.00%；其他收入3.87万元，占0.19%。</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本年支出2,112.45万元，</w:t>
      </w:r>
      <w:r>
        <w:rPr>
          <w:rFonts w:ascii="仿宋_GB2312" w:hAnsi="仿宋_GB2312" w:eastAsia="仿宋_GB2312"/>
          <w:b w:val="0"/>
          <w:sz w:val="32"/>
        </w:rPr>
        <w:t>其中：基本支出1,974.71万元，占93.48%；项目支出137.73万元，占6.52%；上缴上级支出0.00万元，占0.00%；经营支出0.00万元，占0.00%；对附属单位补助支出0.00万元，占0.00%。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2024年度财政拨款收入总计2,040.79万元，</w:t>
      </w:r>
      <w:r>
        <w:rPr>
          <w:rFonts w:ascii="仿宋_GB2312" w:hAnsi="仿宋_GB2312" w:eastAsia="仿宋_GB2312"/>
          <w:b w:val="0"/>
          <w:sz w:val="32"/>
        </w:rPr>
        <w:t>其中：年初财政拨款结转和结余0.00万元，本年财政拨款收入2,040.79万元。</w:t>
      </w:r>
      <w:r>
        <w:rPr>
          <w:rFonts w:ascii="仿宋_GB2312" w:hAnsi="仿宋_GB2312" w:eastAsia="仿宋_GB2312"/>
          <w:b/>
          <w:sz w:val="32"/>
        </w:rPr>
        <w:t>财政拨款支出总计2,040.79万元，</w:t>
      </w:r>
      <w:r>
        <w:rPr>
          <w:rFonts w:ascii="仿宋_GB2312" w:hAnsi="仿宋_GB2312" w:eastAsia="仿宋_GB2312"/>
          <w:b w:val="0"/>
          <w:sz w:val="32"/>
        </w:rPr>
        <w:t>其中：年末财政拨款结转和结余0.00万元，本年财政拨款支出2,040.79万元。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减少133.62万元，下降6.15%，主要原因是：本年在职人员减少，相关人员经费减少，减少新玉歌舞团服装经费补助项目和文化人才培养项目。</w:t>
      </w:r>
      <w:r>
        <w:rPr>
          <w:rFonts w:ascii="仿宋_GB2312" w:hAnsi="仿宋_GB2312" w:eastAsia="仿宋_GB2312"/>
          <w:b/>
          <w:sz w:val="32"/>
        </w:rPr>
        <w:t>与年初预算相比，</w:t>
      </w:r>
      <w:r>
        <w:rPr>
          <w:rFonts w:ascii="仿宋_GB2312" w:hAnsi="仿宋_GB2312" w:eastAsia="仿宋_GB2312"/>
          <w:b w:val="0"/>
          <w:sz w:val="32"/>
        </w:rPr>
        <w:t>年初预算数1,802.04万元，决算数2,040.79万元，预决算差异率13.25%，主要原因是：年中追加公共文化服务体系建设补助资金项目和为民办实事经费项目，导致预决算存在差异。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2024年度一般公共预算财政拨款支出2,030.39万元，</w:t>
      </w:r>
      <w:r>
        <w:rPr>
          <w:rFonts w:ascii="仿宋_GB2312" w:hAnsi="仿宋_GB2312" w:eastAsia="仿宋_GB2312"/>
          <w:b w:val="0"/>
          <w:sz w:val="32"/>
        </w:rPr>
        <w:t>占本年支出合计的96.12%。</w:t>
      </w:r>
      <w:r>
        <w:rPr>
          <w:rFonts w:ascii="仿宋_GB2312" w:hAnsi="仿宋_GB2312" w:eastAsia="仿宋_GB2312"/>
          <w:b/>
          <w:sz w:val="32"/>
        </w:rPr>
        <w:t>与上年相比，</w:t>
      </w:r>
      <w:r>
        <w:rPr>
          <w:rFonts w:ascii="仿宋_GB2312" w:hAnsi="仿宋_GB2312" w:eastAsia="仿宋_GB2312"/>
          <w:b w:val="0"/>
          <w:sz w:val="32"/>
        </w:rPr>
        <w:t>减少144.02万元，下降6.62%，主要原因是：本年在职人员减少，相关人员经费减少，减少新玉歌舞团服装经费补助项目和文化人才培养项目。</w:t>
      </w:r>
      <w:r>
        <w:rPr>
          <w:rFonts w:ascii="仿宋_GB2312" w:hAnsi="仿宋_GB2312" w:eastAsia="仿宋_GB2312"/>
          <w:b/>
          <w:sz w:val="32"/>
        </w:rPr>
        <w:t>与年初预算相比,</w:t>
      </w:r>
      <w:r>
        <w:rPr>
          <w:rFonts w:ascii="仿宋_GB2312" w:hAnsi="仿宋_GB2312" w:eastAsia="仿宋_GB2312"/>
          <w:b w:val="0"/>
          <w:sz w:val="32"/>
        </w:rPr>
        <w:t>年初预算数1,787.04万元，决算数2,030.39万元，预决算差异率13.62%，主要原因是：年中追加公共文化服务体系建设补助资金项目和为民办实事经费项目，导致预决算存在差异。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1.文化旅游体育与传媒支出(类)1,997.97万元,占98.40%。</w:t>
      </w:r>
    </w:p>
    <w:p>
      <w:pPr>
        <w:spacing w:line="580" w:lineRule="exact"/>
        <w:ind w:firstLine="640"/>
        <w:jc w:val="both"/>
      </w:pPr>
      <w:r>
        <w:rPr>
          <w:rFonts w:ascii="仿宋_GB2312" w:hAnsi="仿宋_GB2312" w:eastAsia="仿宋_GB2312"/>
          <w:b w:val="0"/>
          <w:sz w:val="32"/>
        </w:rPr>
        <w:t>2.其他支出(类)32.42万元,占1.60%。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文化旅游体育与传媒支出(类)文化和旅游(款)艺术表演团体(项):支出决算数为1,974.71万元，比上年决算减少120.94万元，下降5.77%,主要原因是：本年在职人员减少，相关人员经费减少，减少新玉歌舞团服装经费补助项目。</w:t>
      </w:r>
    </w:p>
    <w:p>
      <w:pPr>
        <w:spacing w:line="580" w:lineRule="exact"/>
        <w:ind w:firstLine="640"/>
        <w:jc w:val="both"/>
      </w:pPr>
      <w:r>
        <w:rPr>
          <w:rFonts w:ascii="仿宋_GB2312" w:hAnsi="仿宋_GB2312" w:eastAsia="仿宋_GB2312"/>
          <w:b w:val="0"/>
          <w:sz w:val="32"/>
        </w:rPr>
        <w:t>2.文化旅游体育与传媒支出(类)文化和旅游(款)其他文化和旅游支出(项):支出决算数为0.00万元，比上年决算减少12.00万元，下降100.00%,主要原因是：本年未安排文化人才培养项目。</w:t>
      </w:r>
    </w:p>
    <w:p>
      <w:pPr>
        <w:spacing w:line="580" w:lineRule="exact"/>
        <w:ind w:firstLine="640"/>
        <w:jc w:val="both"/>
      </w:pPr>
      <w:r>
        <w:rPr>
          <w:rFonts w:ascii="仿宋_GB2312" w:hAnsi="仿宋_GB2312" w:eastAsia="仿宋_GB2312"/>
          <w:b w:val="0"/>
          <w:sz w:val="32"/>
        </w:rPr>
        <w:t>3.文化旅游体育与传媒支出(类)其他文化旅游体育与传媒支出(款)其他文化旅游体育与传媒支出(项):支出决算数为23.26万元，比上年决算减少12.43万元，下降34.83%,主要原因是：公共文化服务体系建设补助资金较上年减少。</w:t>
      </w:r>
    </w:p>
    <w:p>
      <w:pPr>
        <w:spacing w:line="580" w:lineRule="exact"/>
        <w:ind w:firstLine="640"/>
        <w:jc w:val="both"/>
      </w:pPr>
      <w:r>
        <w:rPr>
          <w:rFonts w:ascii="仿宋_GB2312" w:hAnsi="仿宋_GB2312" w:eastAsia="仿宋_GB2312"/>
          <w:b w:val="0"/>
          <w:sz w:val="32"/>
        </w:rPr>
        <w:t>4.其他支出(类)其他支出(款)其他支出(项):支出决算数为32.42万元，比上年决算增加1.35万元，增长4.35%,主要原因是：本年增加为民办实事经费。</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2024年度一般公共预算财政拨款基本支出1,974.71万元，其中：</w:t>
      </w:r>
      <w:r>
        <w:rPr>
          <w:rFonts w:ascii="仿宋_GB2312" w:hAnsi="仿宋_GB2312" w:eastAsia="仿宋_GB2312"/>
          <w:b/>
          <w:sz w:val="32"/>
        </w:rPr>
        <w:t>人员经费1,892.14万元，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包括：基本工资、津贴补贴、奖金、绩效工资、机关事业单位基本养老保险缴费、职业年金缴费、职工基本医疗保险缴费、其他社会保障缴费、住房公积金、其他工资福利支出、退休费、生活补助。</w:t>
      </w:r>
    </w:p>
    <w:p>
      <w:pPr>
        <w:spacing w:line="580" w:lineRule="exact"/>
        <w:ind w:firstLine="640"/>
        <w:jc w:val="both"/>
      </w:pPr>
      <w:r>
        <w:rPr>
          <w:rFonts w:ascii="仿宋_GB2312" w:hAnsi="仿宋_GB2312" w:eastAsia="仿宋_GB2312"/>
          <w:b/>
          <w:sz w:val="32"/>
        </w:rPr>
        <w:t>公用经费82.58万元，</w:t>
      </w:r>
      <w:r>
        <w:rPr>
          <w:rFonts w:ascii="仿宋_GB2312" w:hAnsi="仿宋_GB2312" w:eastAsia="仿宋_GB2312"/>
          <w:b w:val="0"/>
          <w:sz w:val="32"/>
        </w:rPr>
        <w:t>包括：办公费、水费、电费、差旅费、工会经费、福利费、公务用车运行维护费。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2024年度政府性基金预算财政拨款收入总计10.40万元，</w:t>
      </w:r>
      <w:r>
        <w:rPr>
          <w:rFonts w:ascii="仿宋_GB2312" w:hAnsi="仿宋_GB2312" w:eastAsia="仿宋_GB2312"/>
          <w:b w:val="0"/>
          <w:sz w:val="32"/>
        </w:rPr>
        <w:t>其中：年初结转和结余0.00万元，本年收入10.40万元。</w:t>
      </w:r>
      <w:r>
        <w:rPr>
          <w:rFonts w:ascii="仿宋_GB2312" w:hAnsi="仿宋_GB2312" w:eastAsia="仿宋_GB2312"/>
          <w:b/>
          <w:sz w:val="32"/>
        </w:rPr>
        <w:t>政府性基金预算财政拨款支出总计10.40万元，</w:t>
      </w:r>
      <w:r>
        <w:rPr>
          <w:rFonts w:ascii="仿宋_GB2312" w:hAnsi="仿宋_GB2312" w:eastAsia="仿宋_GB2312"/>
          <w:b w:val="0"/>
          <w:sz w:val="32"/>
        </w:rPr>
        <w:t>其中：年末结转和结余0.00万元，本年支出10.40万元。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增加10.40万元，增长100.00%，主要原因是：本年增加文化活动运行费项目。</w:t>
      </w:r>
      <w:r>
        <w:rPr>
          <w:rFonts w:ascii="仿宋_GB2312" w:hAnsi="仿宋_GB2312" w:eastAsia="仿宋_GB2312"/>
          <w:b/>
          <w:sz w:val="32"/>
        </w:rPr>
        <w:t>与年初预算相比，</w:t>
      </w:r>
      <w:r>
        <w:rPr>
          <w:rFonts w:ascii="仿宋_GB2312" w:hAnsi="仿宋_GB2312" w:eastAsia="仿宋_GB2312"/>
          <w:b w:val="0"/>
          <w:sz w:val="32"/>
        </w:rPr>
        <w:t>年初预算数15.00万元，决算数10.40万元，预决算差异率-30.67%，主要原因是：年中调减文化活动运行费项目资金，导致预决算存在差异。</w:t>
      </w:r>
    </w:p>
    <w:p>
      <w:pPr>
        <w:spacing w:line="580" w:lineRule="exact"/>
        <w:ind w:firstLine="640"/>
        <w:jc w:val="both"/>
      </w:pPr>
      <w:r>
        <w:rPr>
          <w:rFonts w:ascii="仿宋_GB2312" w:hAnsi="仿宋_GB2312" w:eastAsia="仿宋_GB2312"/>
          <w:b w:val="0"/>
          <w:sz w:val="32"/>
        </w:rPr>
        <w:t>政府性基金预算财政拨款支出10.40万元。</w:t>
      </w:r>
    </w:p>
    <w:p>
      <w:pPr>
        <w:spacing w:line="580" w:lineRule="exact"/>
        <w:ind w:firstLine="640"/>
        <w:jc w:val="both"/>
      </w:pPr>
      <w:r>
        <w:rPr>
          <w:rFonts w:ascii="仿宋_GB2312" w:hAnsi="仿宋_GB2312" w:eastAsia="仿宋_GB2312"/>
          <w:b w:val="0"/>
          <w:sz w:val="32"/>
        </w:rPr>
        <w:t>1.其他支出(类)彩票公益金安排的支出(款)用于文化事业的彩票公益金支出(项):支出决算数为10.40万元，比上年决算增加10.40万元，增长100.00%,主要原因是：本年增加文化活动运行费项目。</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2024年度财政拨款“三公”经费支出7.31万元，</w:t>
      </w:r>
      <w:r>
        <w:rPr>
          <w:rFonts w:ascii="仿宋_GB2312" w:hAnsi="仿宋_GB2312" w:eastAsia="仿宋_GB2312"/>
          <w:b w:val="0"/>
          <w:sz w:val="32"/>
        </w:rPr>
        <w:t>比上年减少0.91万元，下降11.07%，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7.31万元，占100.00%，比上年减少0.91万元，下降11.07%，主要原因是：严格落实中央八项规定精神，厉行节约，减少公务用车运行维护费。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7.31万元，其中：公务用车购置费0.00万元，公务用车运行维护费7.31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7.31万元，决算数7.31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7.31万元，决算数7.31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2024年度和田地区新玉歌舞团（事业单位）公用经费支出82.58万元，比上年增加0.47万元，增长0.57%，主要原因是：本年度办公经费较上年增加。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2024年度政府采购支出总额10.22万元，其中：政府采购货物支出6.30万元、政府采购工程支出0.00万元、政府采购服务支出3.92万元。</w:t>
      </w:r>
    </w:p>
    <w:p>
      <w:pPr>
        <w:spacing w:line="580" w:lineRule="exact"/>
        <w:ind w:firstLine="640"/>
        <w:jc w:val="both"/>
      </w:pPr>
      <w:r>
        <w:rPr>
          <w:rFonts w:ascii="仿宋_GB2312" w:hAnsi="仿宋_GB2312" w:eastAsia="仿宋_GB2312"/>
          <w:b w:val="0"/>
          <w:sz w:val="32"/>
        </w:rPr>
        <w:t>授予中小企业合同金额4.30万元，占政府采购支出总额的42.07%，其中：授予小微企业合同金额4.30万元，占政府采购支出总额的42.07%。</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7,348.25平方米，价值77.34万元。车辆3辆，价值87.58万元，其中：副部（省）级及以上领导用车0辆、主要负责人用车0辆、机要通信用车0辆、应急保障用车0辆、执法执勤用车0辆、特种专业技术用车0辆、离退休干部服务用车0辆、其他用车3辆，其他用车主要是：演出用道具车，演出用大巴车以及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2,258.67万元，实际执行总额2,112.45万元；预算绩效评价项目4个，全年预算数92.78万元，全年执行数81.43万元。预算绩效管理取得的成效：一是提升了专业技术人员的业务素质，从全方面提升人员综合能力，落实文化润疆工作总目标，二</w:t>
      </w:r>
      <w:r>
        <w:rPr>
          <w:rFonts w:hint="eastAsia" w:ascii="仿宋_GB2312" w:hAnsi="仿宋_GB2312" w:eastAsia="仿宋_GB2312"/>
          <w:b w:val="0"/>
          <w:sz w:val="32"/>
          <w:lang w:eastAsia="zh-CN"/>
        </w:rPr>
        <w:t>是把</w:t>
      </w:r>
      <w:r>
        <w:rPr>
          <w:rFonts w:ascii="仿宋_GB2312" w:hAnsi="仿宋_GB2312" w:eastAsia="仿宋_GB2312"/>
          <w:b w:val="0"/>
          <w:sz w:val="32"/>
        </w:rPr>
        <w:t>习近平新时代中国特色社会主义思想作为当前和今后的政治任务，以中国式现代化为引领，全面做好</w:t>
      </w:r>
      <w:r>
        <w:rPr>
          <w:rFonts w:hint="eastAsia" w:ascii="仿宋_GB2312" w:hAnsi="仿宋_GB2312" w:eastAsia="仿宋_GB2312"/>
          <w:b w:val="0"/>
          <w:sz w:val="32"/>
          <w:lang w:val="en-US" w:eastAsia="zh-CN"/>
        </w:rPr>
        <w:t>文化</w:t>
      </w:r>
      <w:r>
        <w:rPr>
          <w:rFonts w:ascii="仿宋_GB2312" w:hAnsi="仿宋_GB2312" w:eastAsia="仿宋_GB2312"/>
          <w:b w:val="0"/>
          <w:sz w:val="32"/>
        </w:rPr>
        <w:t>各项工作。发现的问题及原因：一是文艺作品创作人才短缺，水平偏低。新玉歌舞团乃至全地区专业的语言类节目创作人员相对短缺，同时现有的几名舞蹈编导均是舞蹈演员出身，只擅长本地民族舞蹈的编排，反映中华优秀传统文化的精品节目只能靠模仿复制，不能很好满足文化润疆工作的相关要求；二是党建工作没有学深学透，因此党建工作没有很好</w:t>
      </w:r>
      <w:r>
        <w:rPr>
          <w:rFonts w:hint="eastAsia" w:ascii="仿宋_GB2312" w:hAnsi="仿宋_GB2312" w:eastAsia="仿宋_GB2312"/>
          <w:b w:val="0"/>
          <w:sz w:val="32"/>
          <w:lang w:eastAsia="zh-CN"/>
        </w:rPr>
        <w:t>地</w:t>
      </w:r>
      <w:r>
        <w:rPr>
          <w:rFonts w:ascii="仿宋_GB2312" w:hAnsi="仿宋_GB2312" w:eastAsia="仿宋_GB2312"/>
          <w:b w:val="0"/>
          <w:sz w:val="32"/>
        </w:rPr>
        <w:t>引领本单位的整体工作及业务工作。下一步改进措施：一是注重专业技术人员的业务素质提升，从全方面提升人员综合能力，落实文化润疆工作总目标；二是进一步抓好党建促业务，把学深、悟透党的二十大、习近平新时代中国特色社会主义思想作为当前和今后的政治任务，以中国式现代化为引领，全面做好</w:t>
      </w:r>
      <w:bookmarkStart w:id="0" w:name="_GoBack"/>
      <w:bookmarkEnd w:id="0"/>
      <w:r>
        <w:rPr>
          <w:rFonts w:ascii="仿宋_GB2312" w:hAnsi="仿宋_GB2312" w:eastAsia="仿宋_GB2312"/>
          <w:b w:val="0"/>
          <w:sz w:val="32"/>
        </w:rPr>
        <w:t>各项工作。具体附整体支出绩效自评表，项目支出绩效自评表和评价报告。</w:t>
      </w:r>
    </w:p>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单位整体支出绩效自评表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和田地区新玉歌舞团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1,842.35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2,258.67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2,112.45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93.53%</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9.35</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66.10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66.10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1,770.61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1,974.71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1,974.71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217.86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71.64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实际完成目标</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目标1：确保单位在职职工的各类劳动报酬；</w:t>
            </w:r>
            <w:r>
              <w:rPr>
                <w:rFonts w:ascii="宋体" w:hAnsi="宋体" w:eastAsia="宋体"/>
                <w:sz w:val="16"/>
              </w:rPr>
              <w:br w:type="textWrapping"/>
            </w:r>
            <w:r>
              <w:rPr>
                <w:rFonts w:ascii="宋体" w:hAnsi="宋体" w:eastAsia="宋体"/>
                <w:sz w:val="16"/>
              </w:rPr>
              <w:t xml:space="preserve">目标2：加大文艺创作力度，全年创作舞蹈、音乐、歌曲、小品等节目不少于20个。 </w:t>
            </w:r>
            <w:r>
              <w:rPr>
                <w:rFonts w:ascii="宋体" w:hAnsi="宋体" w:eastAsia="宋体"/>
                <w:sz w:val="16"/>
              </w:rPr>
              <w:br w:type="textWrapping"/>
            </w:r>
            <w:r>
              <w:rPr>
                <w:rFonts w:ascii="宋体" w:hAnsi="宋体" w:eastAsia="宋体"/>
                <w:sz w:val="16"/>
              </w:rPr>
              <w:t xml:space="preserve">目标3：完成地委及上级部门安排的各类大型晚会、保障演出及文化交流等工作。 </w:t>
            </w:r>
            <w:r>
              <w:rPr>
                <w:rFonts w:ascii="宋体" w:hAnsi="宋体" w:eastAsia="宋体"/>
                <w:sz w:val="16"/>
              </w:rPr>
              <w:br w:type="textWrapping"/>
            </w:r>
            <w:r>
              <w:rPr>
                <w:rFonts w:ascii="宋体" w:hAnsi="宋体" w:eastAsia="宋体"/>
                <w:sz w:val="16"/>
              </w:rPr>
              <w:t>目标4：加强文艺供给满足人民新期待，常态化开展“新玉轻骑兵”文艺演出，全年赴乡村、夜市、学校等一线开展文艺演出不少于90场。</w:t>
            </w:r>
            <w:r>
              <w:rPr>
                <w:rFonts w:ascii="宋体" w:hAnsi="宋体" w:eastAsia="宋体"/>
                <w:sz w:val="16"/>
              </w:rPr>
              <w:br w:type="textWrapping"/>
            </w:r>
            <w:r>
              <w:rPr>
                <w:rFonts w:ascii="宋体" w:hAnsi="宋体" w:eastAsia="宋体"/>
                <w:sz w:val="16"/>
              </w:rPr>
              <w:t>目标5：扎实开展“</w:t>
            </w:r>
            <w:r>
              <w:rPr>
                <w:rFonts w:hint="eastAsia" w:ascii="宋体" w:hAnsi="宋体"/>
                <w:sz w:val="16"/>
                <w:lang w:eastAsia="zh-CN"/>
              </w:rPr>
              <w:t>为民办实事</w:t>
            </w:r>
            <w:r>
              <w:rPr>
                <w:rFonts w:ascii="宋体" w:hAnsi="宋体" w:eastAsia="宋体"/>
                <w:sz w:val="16"/>
              </w:rPr>
              <w:t>”工作，充分发挥单位后盾的作用，精心挑选精兵强将，民生工作上</w:t>
            </w:r>
            <w:r>
              <w:rPr>
                <w:rFonts w:hint="eastAsia" w:ascii="宋体" w:hAnsi="宋体"/>
                <w:sz w:val="16"/>
                <w:lang w:eastAsia="zh-CN"/>
              </w:rPr>
              <w:t>尽最大可能地</w:t>
            </w:r>
            <w:r>
              <w:rPr>
                <w:rFonts w:ascii="宋体" w:hAnsi="宋体" w:eastAsia="宋体"/>
                <w:sz w:val="16"/>
              </w:rPr>
              <w:t>予以工作队支持和帮助，助力开展为民办实事好事。</w:t>
            </w:r>
            <w:r>
              <w:rPr>
                <w:rFonts w:ascii="宋体" w:hAnsi="宋体" w:eastAsia="宋体"/>
                <w:sz w:val="16"/>
              </w:rPr>
              <w:br w:type="textWrapping"/>
            </w:r>
            <w:r>
              <w:rPr>
                <w:rFonts w:ascii="宋体" w:hAnsi="宋体" w:eastAsia="宋体"/>
                <w:sz w:val="16"/>
              </w:rPr>
              <w:t>目标6：高标准地完成自治区、地区安排的如“</w:t>
            </w:r>
            <w:r>
              <w:rPr>
                <w:rFonts w:hint="eastAsia" w:ascii="宋体" w:hAnsi="宋体"/>
                <w:sz w:val="16"/>
                <w:lang w:eastAsia="zh-CN"/>
              </w:rPr>
              <w:t>为民办实事</w:t>
            </w:r>
            <w:r>
              <w:rPr>
                <w:rFonts w:ascii="宋体" w:hAnsi="宋体" w:eastAsia="宋体"/>
                <w:sz w:val="16"/>
              </w:rPr>
              <w:t>”文化惠民、“三下乡”以及夜市保障、“中华文化耀和田”“京津皖和号”等各项演出及场地保障任务。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截至2024</w:t>
            </w:r>
            <w:r>
              <w:rPr>
                <w:rFonts w:ascii="宋体" w:hAnsi="宋体" w:eastAsia="宋体"/>
                <w:sz w:val="16"/>
              </w:rPr>
              <w:t>年12月31日，本单位实际完成创作舞蹈、音乐、歌曲、小品等节目24个，新玉轻骑兵下乡演出场次99场次，并圆满完成2024年央视春晚的排练和演出工作、和田春晚的巡演工作，实际形成支2112.45万元，通过完成以上工作，实现了有效配合</w:t>
            </w:r>
            <w:r>
              <w:rPr>
                <w:rFonts w:hint="eastAsia" w:ascii="宋体" w:hAnsi="宋体"/>
                <w:sz w:val="16"/>
                <w:lang w:eastAsia="zh-CN"/>
              </w:rPr>
              <w:t>文化和旅游部</w:t>
            </w:r>
            <w:r>
              <w:rPr>
                <w:rFonts w:ascii="宋体" w:hAnsi="宋体" w:eastAsia="宋体"/>
                <w:sz w:val="16"/>
              </w:rPr>
              <w:t>门做好地区各类文化宣传推介工作，助推文旅事业发展的效益。</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“三公”经费控制率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节目创作质量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审核意见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年度文艺作品创作数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eastAsia="zh-CN"/>
              </w:rPr>
              <w:t>≥</w:t>
            </w:r>
            <w:r>
              <w:rPr>
                <w:rFonts w:ascii="宋体" w:hAnsi="宋体" w:eastAsia="宋体"/>
                <w:sz w:val="16"/>
              </w:rPr>
              <w:t>20部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下乡演出活动场次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eastAsia="zh-CN"/>
              </w:rPr>
              <w:t>≥</w:t>
            </w:r>
            <w:r>
              <w:rPr>
                <w:rFonts w:ascii="宋体" w:hAnsi="宋体" w:eastAsia="宋体"/>
                <w:sz w:val="16"/>
              </w:rPr>
              <w:t>90场次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有效配合</w:t>
            </w:r>
            <w:r>
              <w:rPr>
                <w:rFonts w:hint="eastAsia" w:ascii="宋体" w:hAnsi="宋体"/>
                <w:sz w:val="16"/>
                <w:lang w:eastAsia="zh-CN"/>
              </w:rPr>
              <w:t>文化和旅游部</w:t>
            </w:r>
            <w:r>
              <w:rPr>
                <w:rFonts w:ascii="宋体" w:hAnsi="宋体" w:eastAsia="宋体"/>
                <w:sz w:val="16"/>
              </w:rPr>
              <w:t>门做好地区各类文化宣传推介工作，保证群众政策知晓人次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default" w:ascii="Arial" w:hAnsi="Arial" w:eastAsia="宋体" w:cs="Arial"/>
                <w:sz w:val="16"/>
              </w:rPr>
              <w:t>≥</w:t>
            </w:r>
            <w:r>
              <w:rPr>
                <w:rFonts w:ascii="宋体" w:hAnsi="宋体" w:eastAsia="宋体"/>
                <w:sz w:val="16"/>
              </w:rPr>
              <w:t>3万人次</w:t>
            </w:r>
            <w:r>
              <w:rPr>
                <w:rFonts w:hint="default" w:ascii="Arial" w:hAnsi="Arial" w:eastAsia="宋体" w:cs="Arial"/>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3万余人次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w:t>
            </w:r>
            <w:r>
              <w:rPr>
                <w:rFonts w:hint="eastAsia" w:ascii="宋体" w:hAnsi="宋体"/>
                <w:sz w:val="16"/>
                <w:lang w:eastAsia="zh-CN"/>
              </w:rPr>
              <w:t>为民办实事</w:t>
            </w:r>
            <w:r>
              <w:rPr>
                <w:rFonts w:ascii="宋体" w:hAnsi="宋体" w:eastAsia="宋体"/>
                <w:sz w:val="16"/>
              </w:rPr>
              <w:t>工作经费</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和田地区新玉歌舞团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和田地区新玉歌舞团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99.30%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9.82分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主要实施内容为：下沉帮扶村3个，下沉人数18人，项目总投资为1.43万元，项目计划于2024年12月完成。通过本项目的实施，可有效保障村民对惠民政策知晓情况，有效解决村民最切实际的困难问题，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2024年12月31日，本项目实际产生支出1.42万元，已达成帮扶村3个，下沉人数18人的任务，达到了有效解决了村民最直接最切实际的困难问题的效益，使村民满意度达到100%。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保障驻村帮扶村数量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保障驻村干部人数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驻村工作经费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偏差原因：因前期预算不够细致，导致结余资金88元；改进措施：合理安排预算资金，按计划实施</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提高村民对惠民政策知晓率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解决村民最切实际的困难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99.47分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2024年上半年自治区驻村工作专项经费</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和田地区新玉歌舞团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和田地区新玉歌舞团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主要实施内容为：派18名优秀工作人员，下沉至墨玉县普恰克其镇的3个村，利用驻村工作民办实事经费，解决群众最关心、最直接、最现实的利益问题并利用工作实际，宣传党的各类惠民政策，及时将党和政府的温暖送到各族群众的心坎上，项目总投资为31万元，项目计划于2024年12月31日前完成。通过本项目的实施可有效提高村民对惠民政策知晓率，有效解决村民最切实际的困难，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项目实际形成支出31万元，已完成派18名优秀工作人员，下沉至3个村，利用驻村工作经费为群众办实事办好事的任务，达到了使群众利益最大化，将党的惠民政策和温暖送到各族群众的心坎上的效益，群众满意度达到了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保障驻村帮扶村数量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保障驻村干部人数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访贫问苦经费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为民办实事经费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补充村级工作经费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第一书记为民办实事经费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提高村民对惠民政策知晓率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解决村民最切实际的困难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中央支持地方公共文化服务体系建设补助资金</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和田地区新玉歌舞团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和田地区新玉歌舞团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85.14%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6.29分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目标一：维修改造2个化妆间以及维修剧场5个卫生间等设施设备目标二购买音乐制作处理台和录音混音数字模拟音频处理控制台，用于新玉歌舞团3个音乐制作室和1个录音棚，并购买舞台设施设备。目标三：通过实施该项目，确保新玉歌舞团（和田影剧院）各类演出以及保障活动顺利开展，丰富群众的精神文化生活，助力和田的旅游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2024年12月31日，本项目实际形成支出38.61万元，已完成专用设备购置数12个的任务，达到了有效提升公共文化水平，</w:t>
            </w:r>
            <w:r>
              <w:rPr>
                <w:rFonts w:hint="eastAsia" w:ascii="宋体" w:hAnsi="宋体"/>
                <w:sz w:val="16"/>
                <w:lang w:eastAsia="zh-CN"/>
              </w:rPr>
              <w:t>确</w:t>
            </w:r>
            <w:r>
              <w:rPr>
                <w:rFonts w:ascii="宋体" w:hAnsi="宋体" w:eastAsia="宋体"/>
                <w:sz w:val="16"/>
              </w:rPr>
              <w:t>保新玉歌舞团（和田影剧院）各类演出以及保障活动顺利开展，丰富群众的精神文化生活，助力和田的旅游发展的效益，受益群众满意度达到100%。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专用设备购置数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维修质量合格率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购置设备质量合格率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设备购置成本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维修维护成本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偏差原因：设施维修完成后未能及时报账导致资金未支付；改进措施：结转至2025年按时报账，加快资金支付进度。</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公共服务质量要求提高率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86.29分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文化活动运行费</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和田地区新玉歌舞团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和田地区新玉歌舞团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69.33%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2.33分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目标1：通过实施文化活动运行费项目，保证剧场日常运行，剧场年演出场次不少于30场。</w:t>
            </w:r>
            <w:r>
              <w:rPr>
                <w:rFonts w:ascii="宋体" w:hAnsi="宋体" w:eastAsia="宋体"/>
                <w:sz w:val="16"/>
              </w:rPr>
              <w:br w:type="textWrapping"/>
            </w:r>
            <w:r>
              <w:rPr>
                <w:rFonts w:ascii="宋体" w:hAnsi="宋体" w:eastAsia="宋体"/>
                <w:sz w:val="16"/>
              </w:rPr>
              <w:t>目标2：保障我团各类演出以及各项保障活动顺利开展，丰富群众的精神文化生活，助力和田的旅游发展。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2024年12月31日，本项目实际形成支出10.4万元，已完成在剧场演出50场次的任务，达到了丰富群众精神文化生活，助力和田旅游发展的效益，群众满意度达到了100%。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演出场次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电费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偏差原因：2024年5月至7月剧场进行维修，没有演出随之电费消耗少；改进措施：制定实施方案是考虑各种因素，合理制定资金预算</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办公费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满足群众精神文化需求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有效满足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繁荣和田文艺事业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82.33分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694890"/>
    <w:rsid w:val="19071D6C"/>
    <w:rsid w:val="19B5554D"/>
    <w:rsid w:val="1B8F2D19"/>
    <w:rsid w:val="1C317E4F"/>
    <w:rsid w:val="1C4636D3"/>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5373</Words>
  <Characters>6267</Characters>
  <Lines>0</Lines>
  <Paragraphs>0</Paragraphs>
  <TotalTime>0</TotalTime>
  <ScaleCrop>false</ScaleCrop>
  <LinksUpToDate>false</LinksUpToDate>
  <CharactersWithSpaces>6285</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2025-09-11T04:27:42Z</cp:lastPrinted>
  <dcterms:modified xsi:type="dcterms:W3CDTF">2025-09-11T09:40:34Z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