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7"/>
          <w:rFonts w:hint="eastAsia" w:ascii="楷体" w:hAnsi="楷体" w:eastAsia="楷体"/>
          <w:b w:val="0"/>
          <w:bCs w:val="0"/>
          <w:spacing w:val="-4"/>
          <w:sz w:val="32"/>
          <w:szCs w:val="32"/>
        </w:rPr>
        <w:t>2024</w:t>
      </w:r>
      <w:r>
        <w:rPr>
          <w:rFonts w:hint="eastAsia" w:hAnsi="宋体" w:eastAsia="仿宋_GB2312" w:cs="宋体"/>
          <w:b w:val="0"/>
          <w:bCs w:val="0"/>
          <w:kern w:val="0"/>
          <w:sz w:val="36"/>
          <w:szCs w:val="36"/>
        </w:rPr>
        <w:t>年</w:t>
      </w:r>
      <w:r>
        <w:rPr>
          <w:rFonts w:hint="eastAsia" w:hAnsi="宋体" w:eastAsia="仿宋_GB2312" w:cs="宋体"/>
          <w:kern w:val="0"/>
          <w:sz w:val="36"/>
          <w:szCs w:val="36"/>
        </w:rPr>
        <w:t>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项目名称：中央支持地方公共文化服务体系建设补助资金</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实施单位（公章）：和田地区新玉歌舞团</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主管部门（公章）：和田地区新玉歌舞团</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项目负责人（签章）：谢土雄</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填报时间：2025年04月01日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楷体" w:hAnsi="楷体" w:eastAsia="楷体" w:cs="楷体"/>
          <w:spacing w:val="-4"/>
          <w:sz w:val="32"/>
          <w:szCs w:val="32"/>
        </w:rPr>
        <w:t>（一）项目概况</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bCs/>
          <w:spacing w:val="-4"/>
          <w:sz w:val="32"/>
          <w:szCs w:val="32"/>
        </w:rPr>
        <w:t>1.项目背景</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补助资金由中央财政设立，用于支持和引导地方落实国家基本公共文化服务标准和地方基本公共文化服务实施标准，促进基本公共文化服务均等化，提升公共文化服务水平，保障群众基本文化权益。本项目遵循财政部印发《中央支持地方公共文化服务体系建设补助资金管理办法》相关政策与规定，结合公共文化服务体系建设工作实际来开展相关工作。</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当前随着文化润疆工作的推进，各种大小演出保障工作已经成了常态化，开展文化交流、“新玉轻骑兵”以及夜市等保障演出活动日益增多，对和田影剧院各类设施设备和节目的质量要求越来越高。因和田地区气候恶劣，沙尘大，影剧院自2016年竣工以来从未对舞台设备进行维护和保养，舞台专业设备损坏严重，而且和田影剧院化妆间设备简陋，新玉歌舞团（和田影剧院）墙面损坏严重，音乐制作设备落后，已经不能满足当前演出和创作需要。</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通过该项目的实施，有效提升公共文化服务设施，公共文化服务水平更加高效，公共文化服务供给方式更加多元化，城市文明程度与市民文化素养全面提升，达到展现更完美的舞台艺术效果和视听效果，创作更优质的舞台节目，满足人民群众日益增长的精神文化需求，进一步丰富群众文化生活的效果，人民群众享有更加充实、更为丰富、更有质量的文化生活。</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2.主要内容</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该项目投入资金45.35万元，主要用于维护影剧院舞台设备、维修改造化妆间，以及维修新玉歌舞团（和田影剧院）1-5楼楼道设施维护；购买音乐制作处理台和录音混音数字模拟音频处理控制台，用于新玉歌舞团3个音乐制作室和1个录音棚。通过实施该项目，确保新玉歌舞团（和田影剧院）各类演出以及保障活动顺利开展，丰富群众的精神文化生活，助力和田的旅游发展。</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3.实施情况</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实施主体：和田地区新玉歌舞团。</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实施时间：本项目实施期限为2024年1月—2024年12月。</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实施情况：截至2024年12月31日，本项目实际形成支出38.61万元，已完成购买音乐制作处理台和录音混音数字模拟音频处理控制台共4台，并维护影剧院舞台设施和维修影剧院化妆间及其他设备的任务，达到了有效提升公共文化水平，确保新玉歌舞团（和田影剧院）各类演出以及保障活动顺利开展，丰富群众的精神文化生活，助力和田的旅游发展等效益，使观看群众满意度达到了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4.资金投入和使用情况</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（1）项目资金安排落实、总投入等情况分析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本项目预算安排总额为45.35万元，资金来源为中央专项资金，其中：财政资金45.35万元，其他资金0万元，2024年实际收到预算资金45.35万元，预算资金到位率为100%。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（2）项目资金实际使用情况分析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际支付资金38.61万元，预算执行率85.14%，剩余6.74万元结转至2025年进行支付。本项目资金主要用于支付购买音乐制作处理台和录音混音数字模拟音频处理控制台费用20万元、舞台设备维护及剧院设施维护费18.61万元。</w:t>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（二）项目绩效目标</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bCs/>
          <w:spacing w:val="-4"/>
          <w:sz w:val="32"/>
          <w:szCs w:val="32"/>
          <w:lang w:val="en-US" w:eastAsia="zh-CN"/>
        </w:rPr>
        <w:t xml:space="preserve"> 1.总体目标</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本项目主要实施内容为：维护影剧院舞台设备、维修改造化妆间，以及维修新玉歌舞团（和田影剧院）1-5楼楼道设施维护；购买音乐制作处理台和录音混音数字模拟音频处理控制台，用于新玉歌舞团3个音乐制作室和1个录音棚，项目计划于2024年12月完成。通过本项目的实施，确保新玉歌舞团（和田影剧院）各类演出以及保障活动顺利开展，丰富群众的精神文化生活，助力和田的旅游发展。</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2.阶段性目标</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项目前期准备工作：我单位根据财政部印发《中央支持地方公共文化服务体系建设补助资金管理办法》：</w:t>
      </w:r>
      <w:r>
        <w:rPr>
          <w:rFonts w:hint="eastAsia" w:ascii="仿宋_GB2312" w:hAnsi="仿宋_GB2312" w:eastAsia="仿宋_GB2312" w:cs="仿宋_GB2312"/>
          <w:sz w:val="32"/>
          <w:szCs w:val="32"/>
          <w:highlight w:val="none"/>
        </w:rPr>
        <w:t>第六条 补助资金用于支持地方提供基本公共文化服务项目、公共文化体育设施维修和设备购置、基层公共文化服务人才队伍建设、其他公共文化项目等</w:t>
      </w:r>
      <w:r>
        <w:rPr>
          <w:rStyle w:val="17"/>
          <w:rFonts w:hint="eastAsia" w:ascii="仿宋" w:hAnsi="仿宋" w:eastAsia="仿宋" w:cs="仿宋"/>
          <w:b w:val="0"/>
          <w:bCs w:val="0"/>
          <w:spacing w:val="-4"/>
          <w:sz w:val="32"/>
          <w:szCs w:val="32"/>
        </w:rPr>
        <w:t>；本项目立项符合</w:t>
      </w:r>
      <w:r>
        <w:rPr>
          <w:rFonts w:hint="eastAsia" w:ascii="仿宋_GB2312" w:hAnsi="仿宋_GB2312" w:eastAsia="仿宋_GB2312" w:cs="仿宋_GB2312"/>
          <w:sz w:val="32"/>
          <w:szCs w:val="32"/>
          <w:highlight w:val="none"/>
        </w:rPr>
        <w:t>公共文化体育设施维修和设备购置包括文艺院团等的设施维修与设备购置</w:t>
      </w:r>
      <w:r>
        <w:rPr>
          <w:rStyle w:val="17"/>
          <w:rFonts w:hint="eastAsia" w:ascii="仿宋" w:hAnsi="仿宋" w:eastAsia="仿宋" w:cs="仿宋"/>
          <w:b w:val="0"/>
          <w:bCs w:val="0"/>
          <w:spacing w:val="-4"/>
          <w:sz w:val="32"/>
          <w:szCs w:val="32"/>
        </w:rPr>
        <w:t>内容要求，开展2024年中央支持地方公共文化服务体系建设补助资金项目。</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项目实施：截止2024年12月31日，完成维修改造2个化妆间以及维修剧场设施设备；购买音乐制作处理台和录音混音数字模拟音频处理控制台，用于新玉歌舞团3个音乐制作室和1个录音棚；对影剧院舞台设施设备进行维护。通过实施该项目，确保新玉歌舞团（和田影剧院）各类演出以及保障活动顺利开展，丰富群众的精神文化生活，助力和田的旅游发展</w:t>
      </w:r>
      <w:r>
        <w:rPr>
          <w:rStyle w:val="17"/>
          <w:rFonts w:hint="eastAsia" w:ascii="仿宋" w:hAnsi="仿宋" w:eastAsia="仿宋" w:cs="仿宋"/>
          <w:b w:val="0"/>
          <w:bCs w:val="0"/>
          <w:spacing w:val="-4"/>
          <w:sz w:val="32"/>
          <w:szCs w:val="32"/>
          <w:lang w:eastAsia="zh-CN"/>
        </w:rPr>
        <w:t>。</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（一）绩效评价目的、对象和范围</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bCs/>
          <w:spacing w:val="-4"/>
          <w:sz w:val="32"/>
          <w:szCs w:val="32"/>
          <w:lang w:val="en-US" w:eastAsia="zh-CN"/>
        </w:rPr>
        <w:t>1.绩效评价的目的</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中央支持地方公共文化服务体系建设补助资金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一是：通过部门项目支出绩效评价，进一步严格落实《中华人民共和国预算法》以及党中央、国务院关于加强预算绩效管理管理机制，提升财政资金的使用效能。</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的指示精神，建立健全“花钱必问效、无效必问责”的绩效预算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2.绩效评价对象</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val="0"/>
          <w:bCs w:val="0"/>
          <w:spacing w:val="-4"/>
          <w:sz w:val="32"/>
          <w:szCs w:val="32"/>
        </w:rPr>
        <w:t>此次我单位根据《财政支出绩效评价管理暂行办法》（财预〔2020〕10号）文件要求实施评价工作，本次评价对象为2024年中央支持地方公共文化服务体系建设补助资金，评价核心为项目的资金投入、产出及效益。</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3.绩效评价范围</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楷体" w:hAnsi="楷体" w:eastAsia="楷体" w:cs="楷体"/>
          <w:spacing w:val="-4"/>
          <w:sz w:val="32"/>
          <w:szCs w:val="32"/>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7" w:firstLineChars="0"/>
        <w:jc w:val="both"/>
        <w:textAlignment w:val="auto"/>
        <w:outlineLvl w:val="9"/>
        <w:rPr>
          <w:rStyle w:val="17"/>
          <w:rFonts w:hint="eastAsia" w:ascii="仿宋" w:hAnsi="仿宋" w:eastAsia="仿宋" w:cs="仿宋"/>
          <w:b w:val="0"/>
          <w:bCs w:val="0"/>
          <w:spacing w:val="-4"/>
          <w:sz w:val="32"/>
          <w:szCs w:val="32"/>
        </w:rPr>
      </w:pPr>
      <w:r>
        <w:rPr>
          <w:rStyle w:val="17"/>
          <w:rFonts w:hint="eastAsia" w:ascii="仿宋" w:hAnsi="仿宋" w:eastAsia="仿宋" w:cs="仿宋"/>
          <w:b/>
          <w:bCs/>
          <w:spacing w:val="-4"/>
          <w:sz w:val="32"/>
          <w:szCs w:val="32"/>
          <w:lang w:val="en-US" w:eastAsia="zh-CN"/>
        </w:rPr>
        <w:t xml:space="preserve"> 1.绩效评价原则</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（1）科学公正。绩效评价应当运用科学合理的方法，按照规范的程序，对项目绩效进行客观、公正地反映。</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根据以上原则，绩效评价应遵循如下要求:</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（2）保证评价结果的真实性、公正性，提高评价报告的公信力。</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2.绩效评价指标体系</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3.评价方法</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4.评价标准</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（三）绩效评价工作过程</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bCs/>
          <w:spacing w:val="-4"/>
          <w:sz w:val="32"/>
          <w:szCs w:val="32"/>
          <w:lang w:val="en-US" w:eastAsia="zh-CN"/>
        </w:rPr>
        <w:t>1.前期准备</w:t>
      </w:r>
      <w:r>
        <w:rPr>
          <w:rFonts w:hint="eastAsia" w:ascii="仿宋" w:hAnsi="仿宋" w:eastAsia="仿宋" w:cs="仿宋"/>
          <w:b/>
          <w:bCs/>
          <w:spacing w:val="-4"/>
          <w:sz w:val="32"/>
          <w:szCs w:val="32"/>
          <w:lang w:val="en-US" w:eastAsia="zh-CN"/>
        </w:rPr>
        <w:br w:type="textWrapping"/>
      </w:r>
      <w:r>
        <w:rPr>
          <w:rStyle w:val="17"/>
          <w:rFonts w:hint="eastAsia" w:ascii="仿宋" w:hAnsi="仿宋" w:eastAsia="仿宋" w:cs="仿宋"/>
          <w:b/>
          <w:bCs/>
          <w:spacing w:val="-4"/>
          <w:sz w:val="32"/>
          <w:szCs w:val="32"/>
          <w:lang w:val="en-US" w:eastAsia="zh-CN"/>
        </w:rPr>
        <w:t xml:space="preserve">    </w:t>
      </w:r>
      <w:r>
        <w:rPr>
          <w:rStyle w:val="17"/>
          <w:rFonts w:hint="eastAsia" w:ascii="仿宋" w:hAnsi="仿宋" w:eastAsia="仿宋" w:cs="仿宋"/>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谢土雄（评价小组组长）：主要负责审核并解决项目实施过程所有相关问题，复核绩效评价报告质量;</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古丽妮尕尔（评价小组组员）：主要负责收集项目绩效相关所有资料，负责报告中数据的核实;</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依明江（评价小组组员）：主要负责编制绩效评价报告，编制绩效评价附件表格。</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2.组织实施</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2025年3月11日—3月16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3.分析评价</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2025年3月17日—3月23日，评价小组按照绩效评价的原则和规范，对取得的资料进行审查核实，对采集的数据进行分析，按照绩效评价指标评分表逐项进行打分、分析、汇总各方评价结果。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4.撰写与提交评价报告</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2025年3月24日—3月30日评价小组撰写绩效评价报告，按照新疆维吾尔自治区财政绩效管理信息系统绩效评价模块中统一格式和文本框架撰写绩效评价报告并提交审核。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5.问题整改</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6.档案整理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楷体" w:hAnsi="楷体" w:eastAsia="楷体" w:cs="楷体"/>
          <w:spacing w:val="-4"/>
          <w:sz w:val="32"/>
          <w:szCs w:val="32"/>
        </w:rPr>
        <w:t>（一）综合评价情况</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经评价，本项目部分达成年初设立的绩效目标，在实施过程中取得了良好的成效，具体表现在以下三方面：</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一是：对影剧院舞台设施进行维修与维护，进一步消除了安全隐患，给各演职人员以及各族观众提供了一个安全舒适的表演和观演环境。</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二是：购买音乐制作处理台和录音混音数字模拟音频处理控制台，用于新玉歌舞团3个音乐制作室和1个录音棚，已改变以往的音乐制作设备落后，不能满足当前演出和创作需要的局面，进一步提升新玉歌舞团音乐创作工作的效率和质量，确保高质量的完成录音和缩混工作，推动和田文化事业繁荣发展。</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三是：对和田影剧院化妆间及其他设备进行维修与维护，有效提高和田影剧院演出保障条件，提升公共文化服务水平，确保新玉歌舞团（和田影剧院）各类演出以及保障活动顺利开展，丰富群众的精神文化生活，助力和田的旅游发展。</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楷体" w:hAnsi="楷体" w:eastAsia="楷体" w:cs="楷体"/>
          <w:spacing w:val="-4"/>
          <w:sz w:val="32"/>
          <w:szCs w:val="32"/>
        </w:rPr>
        <w:t>（二）评价结论</w:t>
      </w:r>
      <w:r>
        <w:rPr>
          <w:rFonts w:hint="eastAsia" w:ascii="楷体" w:hAnsi="楷体" w:eastAsia="楷体" w:cs="楷体"/>
          <w:spacing w:val="-4"/>
          <w:sz w:val="32"/>
          <w:szCs w:val="32"/>
        </w:rPr>
        <w:br w:type="textWrapping"/>
      </w:r>
      <w:r>
        <w:rPr>
          <w:rStyle w:val="17"/>
          <w:rFonts w:hint="eastAsia" w:ascii="楷体" w:hAnsi="楷体" w:eastAsia="楷体" w:cs="楷体"/>
          <w:spacing w:val="-4"/>
          <w:sz w:val="32"/>
          <w:szCs w:val="32"/>
          <w:lang w:val="en-US" w:eastAsia="zh-CN"/>
        </w:rPr>
        <w:t xml:space="preserve">    </w:t>
      </w:r>
      <w:r>
        <w:rPr>
          <w:rStyle w:val="17"/>
          <w:rFonts w:hint="eastAsia" w:ascii="仿宋" w:hAnsi="仿宋" w:eastAsia="仿宋" w:cs="仿宋"/>
          <w:b w:val="0"/>
          <w:bCs w:val="0"/>
          <w:spacing w:val="-4"/>
          <w:sz w:val="32"/>
          <w:szCs w:val="32"/>
        </w:rPr>
        <w:t>此次绩效评价通过绩效评价小组论证的评价指标体系及评分标准，采用因素分析法和比较法对本项目绩效进行客观评价，最终评分结果：总分为96.60分，绩效评级为“优”。综合评价结论如下：本项目共设置三级指标数量19个，实现三级指标数量17个，总体完成率为96.60%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项目决策类指标共设置6个，满分指标6个，权重分21分，得分21分，得分率100%；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过程管理类指标共设置5个，满分指标4个，权重分19分，得分18.26分，得分率100%；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项目产出类指标共设置6个，满分指标5个，权重分20分，得分17.34分，得分率98.4%；</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项目效益类指标共设置2个，满分指标2个，权重分40分，得分40分，得分率100%。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详细情况见“附件2：项目综合得分表”。</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 xml:space="preserve">四、绩效评价指标分析 </w:t>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（一）项目决策情况</w:t>
      </w:r>
    </w:p>
    <w:p>
      <w:pPr>
        <w:spacing w:line="540" w:lineRule="exact"/>
        <w:ind w:firstLine="567"/>
        <w:rPr>
          <w:rStyle w:val="17"/>
          <w:rFonts w:hint="eastAsia" w:ascii="仿宋" w:hAnsi="仿宋" w:eastAsia="仿宋" w:cs="仿宋"/>
          <w:b w:val="0"/>
          <w:bCs w:val="0"/>
          <w:spacing w:val="-4"/>
          <w:sz w:val="32"/>
          <w:szCs w:val="32"/>
          <w:lang w:eastAsia="zh-CN"/>
        </w:rPr>
      </w:pPr>
      <w:r>
        <w:rPr>
          <w:rStyle w:val="17"/>
          <w:rFonts w:hint="eastAsia" w:ascii="仿宋" w:hAnsi="仿宋" w:eastAsia="仿宋" w:cs="仿宋"/>
          <w:b w:val="0"/>
          <w:bCs w:val="0"/>
          <w:spacing w:val="-4"/>
          <w:sz w:val="32"/>
          <w:szCs w:val="32"/>
        </w:rPr>
        <w:t>项目决策类指标由3个二级指标和6个三级指标构成，权重分21分，实际得分21分。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1.项目立项情况分析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（1）立项依据充分性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立项符合财政部颁发的《关于印发&lt;中央支持地方公共文化服务体系建设补助资金管理办法&gt;的通知》（财教〔2022〕270号）中：“补助资金由中央财政设立，用于支持和引导地方落实国家基本公共文化服务标准和地方基本公共文化服务实施标准，促进基本公共文化服务均等化，提升公共文化服务水平，保障群众基本文化权益”；“补助资金用于支持地方提供基本公共文化服务项目、公共文化体育设施维修和设备购置、基层公共文化服务人才队伍建设、其他公共文化项目等”；“公共文化体育设施维修和设备购置包括公共图书馆、美术馆、文化馆、博物馆、纪念馆、剧院（场）、体育场（馆），新时代文明实践中心、乡镇（街道）综合文化站（中心）、村（社区）综合文化中心、农家书屋，广播电视发射（监测）台站、转播台站、卫星地球站，保留事业单位性质的广播电视播出机构、新闻出版单位、文艺院团等的设施维修与设备购置，流动文化服务车辆购置”等内容，符合行业发展规划和政策要求；本项目立项符合《和田地区新玉歌舞团配置内设机构和人员编制规定》中职责范围中的“协助开展全地区文艺宣传工作，推动艺术创作和演出工作的落实；参与策划、组织、协调地区性重大社会文艺活动”，属于我单位履职所需；根据《财政资金直接支付申请书》，本项目资金性质为“公共财政预算”功能分类为“2070107文化旅游体育与传媒支出”经济分类为“30299其他商品和服务支出”属于公共财政支持范围，符合中央、地方事权支出责任划分原则；经检查我单位财政应用平台指标，本项目不存在重复。</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综上所述，本指标满分为5分，根据评分标准得5分，本项目立项依据充分。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（2）立项程序规范性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财政部颁发的《中央支持地方公共文化服务体系建设补助资金管理办法的通知》（财教〔2022〕270号）文件要求实施项目。</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综上所述，本指标满分为3分，根据评分标准得3分，本项目立项程序规范。</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2.绩效目标情况分析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（1）绩效目标合理性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已设置年度绩效目标，具体内容为“维修改造2个化妆间以及维修剧场设施设备；购买音乐制作处理台和录音混音数字模拟音频处理控制台，用于新玉歌舞团3个音乐制作室和1个录音棚；对影剧院舞台设施设备进行维护。通过实施该项目，确保新玉歌舞团（和田影剧院）各类演出以及保障活动顺利开展，丰富群众的精神文化生活，助力和田的旅游发展”；本项目实际工作内容为：截至2024年12月31日，本项目实际支出资金38.61万元，预算执行率为85.14%。实际已于2024年12月实施完毕，因报账不及时6.74万元结转至2025年进行支付；绩效目标与实际工作内容一致，两者具有相关性;本项目按照绩效目标完成了数量指标、质量指标、时效指标、成本指标，有效提高了公共文化服务水平，年度绩效目标完成，预期产出效益和效果符合正常的业绩水平。</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综上所述，本指标满分为4分，根据评分标准得4分，本项目绩效目标设置合理。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（2）绩效指标明确性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8个，定性指标0个，指标量化率为100%，量化率达70.00%以上。</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综上所述，本指标满分为3分，根据评分标准得3分，本项目所设置绩效指标明确。</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3.资金投入情况分析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（1）预算编制科学性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本项目预算编制过程中通过政采云网上询价，对影剧院舞台设备维护与化妆间等实施维修进行了对比询价，专业音乐制作设备通过各渠道进行价格对比，来进行预算编制，即预算编制较科学且经过论证；</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预算申请内容为维修改造2个化妆间以及维修剧场设施设备；购买音乐制作处理台和录音混音数字模拟音频处理控制台，用于新玉歌舞团3个音乐制作室和1个录音棚；对影剧院舞台设施设备进行维护，项目实际内容为维修改造2个化妆间以及维修剧场设施设备；购买音乐制作处理台和录音混音数字模拟音频处理控制台，用于新玉歌舞团3个音乐制作室和1个录音棚；对影剧院舞台设施设备进行维护，预算申请与《中央支持地方公共文化服务体系建设补助资金项目实施方案》中涉及的项目内容匹配；</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预算申请资金45.35万元，我单位在预算申请中严格按照单位标准和数量进行核算，其中：购买音乐制作处理台和录音混音数字模拟音频处理控制台共四台，合计20万元，对两个化妆间及其他影剧院设施设备维修合计10万元，对舞台设备进行维护15.35万元。本项目预算额度测算依据充分，严格按照标准编制，预算确定资金量与实际工作任务相匹配；</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综上所述，本指标满分为4分，根据评分标准4分，本项目预算编制科学。</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（2）资金分配合理性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实际分配资金以《关于申请中央支持地方公共文化服务体系建设补助资金项目资金的请示》和《中央支持地方公共文化服务体系建设补助资金项目实施方案》为依据进行资金分配，预算资金分配依据充分。根据《关于下达2024年中央支持地方公共文化服务体系建设补助资金预算的通知》（和地财教〔2023〕47号）文件显示，本项目实际到位资金45.35万元，实际分配资金与我单位提交申请的资金额度一致，资金分配额度合理，与我单位实际需求相适应。</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综上所述，本指标满分为2分，根据评分标准得2分，本项目资金分配合理。</w:t>
      </w:r>
      <w:r>
        <w:rPr>
          <w:rStyle w:val="17"/>
          <w:rFonts w:hint="eastAsia" w:ascii="仿宋" w:hAnsi="仿宋" w:eastAsia="仿宋" w:cs="仿宋"/>
          <w:b w:val="0"/>
          <w:bCs w:val="0"/>
          <w:spacing w:val="-4"/>
          <w:sz w:val="32"/>
          <w:szCs w:val="32"/>
          <w:lang w:eastAsia="zh-CN"/>
        </w:rPr>
        <w:tab/>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w:t>
      </w:r>
      <w:r>
        <w:rPr>
          <w:rStyle w:val="17"/>
          <w:rFonts w:hint="eastAsia" w:ascii="楷体" w:hAnsi="楷体" w:eastAsia="楷体" w:cs="楷体"/>
          <w:spacing w:val="-4"/>
          <w:sz w:val="32"/>
          <w:szCs w:val="32"/>
          <w:lang w:val="en-US" w:eastAsia="zh-CN"/>
        </w:rPr>
        <w:t>二</w:t>
      </w:r>
      <w:r>
        <w:rPr>
          <w:rStyle w:val="17"/>
          <w:rFonts w:hint="eastAsia" w:ascii="楷体" w:hAnsi="楷体" w:eastAsia="楷体" w:cs="楷体"/>
          <w:spacing w:val="-4"/>
          <w:sz w:val="32"/>
          <w:szCs w:val="32"/>
        </w:rPr>
        <w:t>）项目过程情况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项目过程管理类指标由2个二级指标和5个三级指标构成，权重分19分，实际得分18.26分。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1.资金管理情况分析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（1）资金到位率</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本项目预算资金为45.35万元，其中：本级财政安排资金45.35万元，其他资金0万元，实际到位资金45.35万元，资金到位率=（实际到位资金/预算资金）×100%=(45.35/45.35)*100%=100%。得分=资金到位率*分值=100%*4=4分。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综上所述，本指标满分为4分，根据评分标准得4分，本项目资金分配合理。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（2）预算执行率</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本项目实际支出资金38.61万元，预算执行率=（实际支出资金/实际到位资金）×100%=(38.61/45.35)*100%=85.14%。得分=预算执行率*分值=85.14%*5=4.26分。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综上所述，本指标满分为5分，根据评分标准得4.26分，本项目资金分配合理。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（3）资金使用合规性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通过检查本项目签订的合同、资金申请文件、发票等财务付款凭证，得出本项目资金支出符合国家财经法规、《政府会计制度》以及《和田地区新玉歌舞团资金管理办法》《中央支持地方公共文化服务体系建设补助资金管理办法》，资金的拨付有完整的审批程序和手续，资金实际使用方向与预算批复用途一致，不存在截留、挤占、挪用、虚列支出的情况。</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综上所述，本指标满分为4分，根据评分标准得4分，资金支出符合我单位财务管理制度规定。</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bCs/>
          <w:spacing w:val="-4"/>
          <w:sz w:val="32"/>
          <w:szCs w:val="32"/>
          <w:lang w:val="en-US" w:eastAsia="zh-CN"/>
        </w:rPr>
        <w:t>2.组织实施情况分析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（1）管理制度健全性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我单位已制定《和田地区新玉歌舞团资金管理办法》《和田地区新玉歌舞团收支业务管理制度》《和田地区新玉歌舞团政府采购业务管理制度》《和田地区新玉歌舞团合同管理制度》，上述已建立的制度均符合行政事业单位内控管理要求，财务和业务管理制度合法、合规、完整，本项目执行符合上述制度规定。</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综上所述，本指标满分为2分，根据评分标准得2分，项目制度建设健全。</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（2）制度执行有效性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中央支持地方公共文化服务体系建设补助资金项目工作领导小组，由党组书记苗家治任组长，负责项目的组织工作；谢土雄任副组长，负责项目的实施工作；组员包括：吐逊江·阿布都拉、买买提阿布拉·艾尼和莫合塔尔·买提库尔班，主要负责项目监督管理、验收以及资金核拨等工作。</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综上所述，本指标满分为4分，根据评分标准得4分，本项目所建立制度执行有效。</w:t>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w:t>
      </w:r>
      <w:r>
        <w:rPr>
          <w:rStyle w:val="17"/>
          <w:rFonts w:hint="eastAsia" w:ascii="楷体" w:hAnsi="楷体" w:eastAsia="楷体" w:cs="楷体"/>
          <w:spacing w:val="-4"/>
          <w:sz w:val="32"/>
          <w:szCs w:val="32"/>
          <w:lang w:val="en-US" w:eastAsia="zh-CN"/>
        </w:rPr>
        <w:t>三</w:t>
      </w:r>
      <w:r>
        <w:rPr>
          <w:rStyle w:val="17"/>
          <w:rFonts w:hint="eastAsia" w:ascii="楷体" w:hAnsi="楷体" w:eastAsia="楷体" w:cs="楷体"/>
          <w:spacing w:val="-4"/>
          <w:sz w:val="32"/>
          <w:szCs w:val="32"/>
        </w:rPr>
        <w:t>）项目产出情况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项目产出类指标由4个二级指标和6个三级指标构成，权重分20分，实际得分17.34分。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1.数量指标完成情况分析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“专用设备购置数”指标：预期指标值为≥12个，实际完成值为12个,指标完成率为100%。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2.质量指标完成情况分析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“维修质量合格率”指标：预期指标值为=100%，实际完成指标值为100%，指标完成率为100%；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“购置设备质量合格率”指标：预期指标值为=100%，实际完成指标值为100%，指标完成率为100%。</w:t>
      </w:r>
    </w:p>
    <w:p>
      <w:pPr>
        <w:numPr>
          <w:ilvl w:val="0"/>
          <w:numId w:val="1"/>
        </w:num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时效指标完成情况分析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“项目完成及时率”指标：预期指标值为=100%，实际完成指标值为100%，指标完成率为100%。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4.成本指标完成情况分析</w:t>
      </w:r>
    </w:p>
    <w:p>
      <w:pPr>
        <w:numPr>
          <w:ilvl w:val="0"/>
          <w:numId w:val="0"/>
        </w:numPr>
        <w:spacing w:line="540" w:lineRule="exact"/>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“设备购置成本”指标：预期指标值为≤35.35万元，实际完成指标值为35.35万元，指标完成率为100%；</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“维修维护成本”指标：预期指标值为≤10万元，实际完成指标值为3.26万元，指标完成率为32.6%。</w:t>
      </w:r>
    </w:p>
    <w:p>
      <w:pPr>
        <w:spacing w:line="540" w:lineRule="exact"/>
        <w:ind w:firstLine="567"/>
        <w:rPr>
          <w:rStyle w:val="17"/>
          <w:rFonts w:hint="eastAsia" w:ascii="楷体" w:hAnsi="楷体" w:eastAsia="楷体" w:cs="楷体"/>
          <w:spacing w:val="-4"/>
          <w:sz w:val="32"/>
          <w:szCs w:val="32"/>
        </w:rPr>
      </w:pPr>
      <w:r>
        <w:rPr>
          <w:rStyle w:val="17"/>
          <w:rFonts w:hint="eastAsia" w:ascii="楷体" w:hAnsi="楷体" w:eastAsia="楷体" w:cs="楷体"/>
          <w:spacing w:val="-4"/>
          <w:sz w:val="32"/>
          <w:szCs w:val="32"/>
        </w:rPr>
        <w:t>（</w:t>
      </w:r>
      <w:r>
        <w:rPr>
          <w:rStyle w:val="17"/>
          <w:rFonts w:hint="eastAsia" w:ascii="楷体" w:hAnsi="楷体" w:eastAsia="楷体" w:cs="楷体"/>
          <w:spacing w:val="-4"/>
          <w:sz w:val="32"/>
          <w:szCs w:val="32"/>
          <w:lang w:val="en-US" w:eastAsia="zh-CN"/>
        </w:rPr>
        <w:t>四</w:t>
      </w:r>
      <w:r>
        <w:rPr>
          <w:rStyle w:val="17"/>
          <w:rFonts w:hint="eastAsia" w:ascii="楷体" w:hAnsi="楷体" w:eastAsia="楷体" w:cs="楷体"/>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项目效益类指标由2个二级指标和2个三级指标构成，权重分40分，实际得分40分。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1.经济效益完成情况分析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2.社会效益完成情况分析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“提供更加优质、个性化的服务，提升</w:t>
      </w:r>
      <w:r>
        <w:rPr>
          <w:rStyle w:val="17"/>
          <w:rFonts w:hint="eastAsia" w:ascii="仿宋" w:hAnsi="仿宋" w:eastAsia="仿宋" w:cs="仿宋"/>
          <w:b w:val="0"/>
          <w:bCs w:val="0"/>
          <w:spacing w:val="-4"/>
          <w:sz w:val="32"/>
          <w:szCs w:val="32"/>
          <w:lang w:val="en-US" w:eastAsia="zh-CN"/>
        </w:rPr>
        <w:t>群众观演</w:t>
      </w:r>
      <w:r>
        <w:rPr>
          <w:rStyle w:val="17"/>
          <w:rFonts w:hint="eastAsia" w:ascii="仿宋" w:hAnsi="仿宋" w:eastAsia="仿宋" w:cs="仿宋"/>
          <w:b w:val="0"/>
          <w:bCs w:val="0"/>
          <w:spacing w:val="-4"/>
          <w:sz w:val="32"/>
          <w:szCs w:val="32"/>
        </w:rPr>
        <w:t>体验”指标：预期指标值为有效提升，实际完成指标值为基本达成目标，指标完成率为100%。</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3.生态效益完成情况分析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4.可持续影响完成情况分析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5.满意度指标完成情况分析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w:t>
      </w:r>
      <w:r>
        <w:rPr>
          <w:rStyle w:val="17"/>
          <w:rFonts w:hint="eastAsia" w:ascii="仿宋" w:hAnsi="仿宋" w:eastAsia="仿宋" w:cs="仿宋"/>
          <w:b w:val="0"/>
          <w:bCs w:val="0"/>
          <w:spacing w:val="-4"/>
          <w:sz w:val="32"/>
          <w:szCs w:val="32"/>
          <w:lang w:val="en-US" w:eastAsia="zh-CN"/>
        </w:rPr>
        <w:t>观演群众</w:t>
      </w:r>
      <w:r>
        <w:rPr>
          <w:rStyle w:val="17"/>
          <w:rFonts w:hint="eastAsia" w:ascii="仿宋" w:hAnsi="仿宋" w:eastAsia="仿宋" w:cs="仿宋"/>
          <w:b w:val="0"/>
          <w:bCs w:val="0"/>
          <w:spacing w:val="-4"/>
          <w:sz w:val="32"/>
          <w:szCs w:val="32"/>
        </w:rPr>
        <w:t>满意度”指标：预期指标值为≥95%，实际完成指标值为99.2%，指标完成率为100%。</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五、预算执行进度与绩效指标偏差</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本项目年初预算资金总额为45.35万元，全年预算数为45.35万元，全年执行数为38.61万元，预算执行率为85.14%。</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本项目共设置三级指标数量19个，满分指标数量17个，扣分指标数量2个，经分析计算所有三级指标完成率得出，本项目总体完成率为91.58%。</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综上所述本项目预算执行率与总体完成率之间的偏差为6.44%。</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楷体" w:hAnsi="楷体" w:eastAsia="楷体" w:cs="楷体"/>
          <w:spacing w:val="-4"/>
          <w:sz w:val="32"/>
          <w:szCs w:val="32"/>
        </w:rPr>
        <w:t>（一）主要经验及做法</w:t>
      </w:r>
      <w:r>
        <w:rPr>
          <w:rFonts w:hint="eastAsia" w:ascii="楷体" w:hAnsi="楷体" w:eastAsia="楷体" w:cs="楷体"/>
          <w:spacing w:val="-4"/>
          <w:sz w:val="32"/>
          <w:szCs w:val="32"/>
        </w:rPr>
        <w:br w:type="textWrapping"/>
      </w:r>
      <w:r>
        <w:rPr>
          <w:rStyle w:val="17"/>
          <w:rFonts w:hint="eastAsia" w:ascii="楷体" w:hAnsi="楷体" w:eastAsia="楷体" w:cs="楷体"/>
          <w:spacing w:val="-4"/>
          <w:sz w:val="32"/>
          <w:szCs w:val="32"/>
          <w:lang w:val="en-US" w:eastAsia="zh-CN"/>
        </w:rPr>
        <w:t xml:space="preserve">    </w:t>
      </w:r>
      <w:r>
        <w:rPr>
          <w:rStyle w:val="17"/>
          <w:rFonts w:hint="eastAsia" w:ascii="仿宋" w:hAnsi="仿宋" w:eastAsia="仿宋" w:cs="仿宋"/>
          <w:b w:val="0"/>
          <w:bCs w:val="0"/>
          <w:spacing w:val="-4"/>
          <w:sz w:val="32"/>
          <w:szCs w:val="32"/>
        </w:rPr>
        <w:t>1.建立健全财务管理制度，强化财务约束。根据本年财政下发的各项文件规定，进一步完善了专项资金相关财务制度，严格控制支出，杜绝无预算、超预算支出行为，并定期开展监督检查，推进厉行节约信息公开；</w:t>
      </w:r>
      <w:bookmarkStart w:id="0" w:name="_GoBack"/>
      <w:bookmarkEnd w:id="0"/>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2.强化预算管理意识，推进预算绩效管理。制定了我局预算管理制度，提高财政资金使用效益；</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3.抓好内控体系和财务信息系统建设，规范财务管理。我局对财政专项资金的分配、使用和管理按照专款专用、独立核算；统一支付、严格把关；跟踪问效、责任追究的原则进行管理。</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（二）存在的问题及原因分析</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1.对各项指标和指标值需进一步优化、完善，主要在细化、量化上改进。</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2.自评价工作还存在自我审定的局限性，会影响评价质量；缺少带着问题去评价的意识；现场评价的工作量少，后续效益评价具体措施和方法较少。</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lang w:val="en-US" w:eastAsia="zh-CN"/>
        </w:rPr>
        <w:t>七</w:t>
      </w:r>
      <w:r>
        <w:rPr>
          <w:rStyle w:val="17"/>
          <w:rFonts w:hint="eastAsia" w:ascii="黑体" w:hAnsi="黑体" w:eastAsia="黑体" w:cs="黑体"/>
          <w:b w:val="0"/>
          <w:spacing w:val="-4"/>
          <w:sz w:val="32"/>
          <w:szCs w:val="32"/>
        </w:rPr>
        <w:t>、有关建议</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lang w:val="en-US" w:eastAsia="zh-CN"/>
        </w:rPr>
        <w:t>八</w:t>
      </w:r>
      <w:r>
        <w:rPr>
          <w:rStyle w:val="17"/>
          <w:rFonts w:hint="eastAsia" w:ascii="黑体" w:hAnsi="黑体" w:eastAsia="黑体" w:cs="黑体"/>
          <w:b w:val="0"/>
          <w:spacing w:val="-4"/>
          <w:sz w:val="32"/>
          <w:szCs w:val="32"/>
        </w:rPr>
        <w:t>、其他需要说明的问题</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（三）评价结果分别编入政府决算和部门预算，报送本级人民代表大会常务委员会，并依法予以公开。</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lang w:val="en-US" w:eastAsia="zh-CN"/>
        </w:rPr>
        <w:t xml:space="preserve">    </w:t>
      </w:r>
      <w:r>
        <w:rPr>
          <w:rStyle w:val="17"/>
          <w:rFonts w:hint="eastAsia" w:ascii="仿宋" w:hAnsi="仿宋" w:eastAsia="仿宋" w:cs="仿宋"/>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7"/>
          <w:rFonts w:hint="eastAsia" w:ascii="楷体" w:hAnsi="楷体" w:eastAsia="楷体"/>
          <w:b w:val="0"/>
          <w:bCs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华文中宋">
    <w:altName w:val="宋体"/>
    <w:panose1 w:val="02010600040101010101"/>
    <w:charset w:val="00"/>
    <w:family w:val="auto"/>
    <w:pitch w:val="default"/>
    <w:sig w:usb0="00000000" w:usb1="00000000" w:usb2="00000010" w:usb3="00000000" w:csb0="0004009F" w:csb1="00000000"/>
  </w:font>
  <w:font w:name="方正小标宋简体">
    <w:altName w:val="微软雅黑"/>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250AB"/>
    <w:multiLevelType w:val="singleLevel"/>
    <w:tmpl w:val="68C250A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881C26"/>
    <w:rsid w:val="437A41A9"/>
    <w:rsid w:val="6A103D17"/>
    <w:rsid w:val="79BB4E98"/>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table" w:styleId="2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21">
    <w:name w:val="标题 1 字符"/>
    <w:basedOn w:val="16"/>
    <w:link w:val="2"/>
    <w:qFormat/>
    <w:uiPriority w:val="9"/>
    <w:rPr>
      <w:rFonts w:asciiTheme="majorHAnsi" w:hAnsiTheme="majorHAnsi" w:eastAsiaTheme="majorEastAsia"/>
      <w:b/>
      <w:bCs/>
      <w:kern w:val="32"/>
      <w:sz w:val="32"/>
      <w:szCs w:val="32"/>
    </w:rPr>
  </w:style>
  <w:style w:type="character" w:customStyle="1" w:styleId="22">
    <w:name w:val="标题 2 字符"/>
    <w:basedOn w:val="16"/>
    <w:link w:val="3"/>
    <w:semiHidden/>
    <w:qFormat/>
    <w:uiPriority w:val="9"/>
    <w:rPr>
      <w:rFonts w:asciiTheme="majorHAnsi" w:hAnsiTheme="majorHAnsi" w:eastAsiaTheme="majorEastAsia"/>
      <w:b/>
      <w:bCs/>
      <w:i/>
      <w:iCs/>
      <w:sz w:val="28"/>
      <w:szCs w:val="28"/>
    </w:rPr>
  </w:style>
  <w:style w:type="character" w:customStyle="1" w:styleId="23">
    <w:name w:val="标题 3 字符"/>
    <w:basedOn w:val="16"/>
    <w:link w:val="4"/>
    <w:semiHidden/>
    <w:qFormat/>
    <w:uiPriority w:val="9"/>
    <w:rPr>
      <w:rFonts w:asciiTheme="majorHAnsi" w:hAnsiTheme="majorHAnsi" w:eastAsiaTheme="majorEastAsia"/>
      <w:b/>
      <w:bCs/>
      <w:sz w:val="26"/>
      <w:szCs w:val="26"/>
    </w:rPr>
  </w:style>
  <w:style w:type="character" w:customStyle="1" w:styleId="24">
    <w:name w:val="标题 4 字符"/>
    <w:basedOn w:val="16"/>
    <w:link w:val="5"/>
    <w:semiHidden/>
    <w:qFormat/>
    <w:uiPriority w:val="9"/>
    <w:rPr>
      <w:b/>
      <w:bCs/>
      <w:sz w:val="28"/>
      <w:szCs w:val="28"/>
    </w:rPr>
  </w:style>
  <w:style w:type="character" w:customStyle="1" w:styleId="25">
    <w:name w:val="标题 5 字符"/>
    <w:basedOn w:val="16"/>
    <w:link w:val="6"/>
    <w:semiHidden/>
    <w:qFormat/>
    <w:uiPriority w:val="9"/>
    <w:rPr>
      <w:b/>
      <w:bCs/>
      <w:i/>
      <w:iCs/>
      <w:sz w:val="26"/>
      <w:szCs w:val="26"/>
    </w:rPr>
  </w:style>
  <w:style w:type="character" w:customStyle="1" w:styleId="26">
    <w:name w:val="标题 6 字符"/>
    <w:basedOn w:val="16"/>
    <w:link w:val="7"/>
    <w:semiHidden/>
    <w:qFormat/>
    <w:uiPriority w:val="9"/>
    <w:rPr>
      <w:b/>
      <w:bCs/>
    </w:rPr>
  </w:style>
  <w:style w:type="character" w:customStyle="1" w:styleId="27">
    <w:name w:val="标题 7 字符"/>
    <w:basedOn w:val="16"/>
    <w:link w:val="8"/>
    <w:semiHidden/>
    <w:uiPriority w:val="9"/>
    <w:rPr>
      <w:sz w:val="24"/>
      <w:szCs w:val="24"/>
    </w:rPr>
  </w:style>
  <w:style w:type="character" w:customStyle="1" w:styleId="28">
    <w:name w:val="标题 8 字符"/>
    <w:basedOn w:val="16"/>
    <w:link w:val="9"/>
    <w:semiHidden/>
    <w:qFormat/>
    <w:uiPriority w:val="9"/>
    <w:rPr>
      <w:i/>
      <w:iCs/>
      <w:sz w:val="24"/>
      <w:szCs w:val="24"/>
    </w:rPr>
  </w:style>
  <w:style w:type="character" w:customStyle="1" w:styleId="29">
    <w:name w:val="标题 9 字符"/>
    <w:basedOn w:val="16"/>
    <w:link w:val="10"/>
    <w:semiHidden/>
    <w:qFormat/>
    <w:uiPriority w:val="9"/>
    <w:rPr>
      <w:rFonts w:asciiTheme="majorHAnsi" w:hAnsiTheme="majorHAnsi" w:eastAsiaTheme="majorEastAsia"/>
    </w:rPr>
  </w:style>
  <w:style w:type="character" w:customStyle="1" w:styleId="30">
    <w:name w:val="标题 字符"/>
    <w:basedOn w:val="16"/>
    <w:link w:val="15"/>
    <w:qFormat/>
    <w:uiPriority w:val="10"/>
    <w:rPr>
      <w:rFonts w:asciiTheme="majorHAnsi" w:hAnsiTheme="majorHAnsi" w:eastAsiaTheme="majorEastAsia"/>
      <w:b/>
      <w:bCs/>
      <w:kern w:val="28"/>
      <w:sz w:val="32"/>
      <w:szCs w:val="32"/>
    </w:rPr>
  </w:style>
  <w:style w:type="character" w:customStyle="1" w:styleId="31">
    <w:name w:val="副标题 字符"/>
    <w:basedOn w:val="16"/>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6"/>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6"/>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6"/>
    <w:qFormat/>
    <w:uiPriority w:val="21"/>
    <w:rPr>
      <w:b/>
      <w:i/>
      <w:sz w:val="24"/>
      <w:szCs w:val="24"/>
      <w:u w:val="single"/>
    </w:rPr>
  </w:style>
  <w:style w:type="character" w:customStyle="1" w:styleId="40">
    <w:name w:val="不明显参考1"/>
    <w:basedOn w:val="16"/>
    <w:qFormat/>
    <w:uiPriority w:val="31"/>
    <w:rPr>
      <w:sz w:val="24"/>
      <w:szCs w:val="24"/>
      <w:u w:val="single"/>
    </w:rPr>
  </w:style>
  <w:style w:type="character" w:customStyle="1" w:styleId="41">
    <w:name w:val="明显参考1"/>
    <w:basedOn w:val="16"/>
    <w:qFormat/>
    <w:uiPriority w:val="32"/>
    <w:rPr>
      <w:b/>
      <w:sz w:val="24"/>
      <w:u w:val="single"/>
    </w:rPr>
  </w:style>
  <w:style w:type="character" w:customStyle="1" w:styleId="42">
    <w:name w:val="书籍标题1"/>
    <w:basedOn w:val="16"/>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字符"/>
    <w:basedOn w:val="16"/>
    <w:link w:val="13"/>
    <w:qFormat/>
    <w:uiPriority w:val="99"/>
    <w:rPr>
      <w:rFonts w:ascii="Calibri" w:hAnsi="Calibri" w:eastAsia="宋体"/>
      <w:kern w:val="2"/>
      <w:sz w:val="18"/>
      <w:szCs w:val="18"/>
    </w:rPr>
  </w:style>
  <w:style w:type="character" w:customStyle="1" w:styleId="45">
    <w:name w:val="页脚 字符"/>
    <w:basedOn w:val="16"/>
    <w:link w:val="12"/>
    <w:qFormat/>
    <w:uiPriority w:val="99"/>
    <w:rPr>
      <w:rFonts w:ascii="Calibri" w:hAnsi="Calibri" w:eastAsia="宋体"/>
      <w:kern w:val="2"/>
      <w:sz w:val="18"/>
      <w:szCs w:val="18"/>
    </w:rPr>
  </w:style>
  <w:style w:type="character" w:customStyle="1" w:styleId="46">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2f200d-6cc9-44b8-a1d8-daa9239164bb}">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ScaleCrop>false</ScaleCrop>
  <LinksUpToDate>false</LinksUpToDate>
  <CharactersWithSpaces>595</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2025-09-11T09:35:37Z</cp:lastPrinted>
  <dcterms:modified xsi:type="dcterms:W3CDTF">2025-09-11T09:40:18Z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C734C92AAAF24344A0E4232D8EB3359B</vt:lpwstr>
  </property>
</Properties>
</file>