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和田地区乡村振兴局2024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（1）推进乡村振兴战略方针政策和法律法规;统筹推进乡村振兴战略工</w:t>
      </w:r>
      <w:r>
        <w:rPr>
          <w:rFonts w:hint="eastAsia" w:ascii="仿宋_GB2312" w:hAnsi="仿宋_GB2312" w:eastAsia="仿宋_GB2312"/>
          <w:sz w:val="32"/>
          <w:lang w:eastAsia="zh-CN"/>
        </w:rPr>
        <w:t>作的</w:t>
      </w:r>
      <w:r>
        <w:rPr>
          <w:rFonts w:ascii="仿宋_GB2312" w:hAnsi="仿宋_GB2312" w:eastAsia="仿宋_GB2312"/>
          <w:sz w:val="32"/>
        </w:rPr>
        <w:t>政策理论和重大问题，提出政策性建议，参与相关规划编制和组织实施。</w:t>
      </w:r>
    </w:p>
    <w:p>
      <w:pPr>
        <w:spacing w:line="580" w:lineRule="exact"/>
        <w:ind w:firstLine="640"/>
        <w:jc w:val="both"/>
      </w:pPr>
      <w:r>
        <w:rPr>
          <w:rFonts w:ascii="仿宋_GB2312" w:hAnsi="仿宋_GB2312" w:eastAsia="仿宋_GB2312"/>
          <w:sz w:val="32"/>
        </w:rPr>
        <w:t>（2）承担乡村振兴有关法规起草修订和政策制定，起草地区统筹推进乡村振兴战略有关行政、政策草案，制定规章、措施和标准。</w:t>
      </w:r>
    </w:p>
    <w:p>
      <w:pPr>
        <w:spacing w:line="580" w:lineRule="exact"/>
        <w:ind w:firstLine="640"/>
        <w:jc w:val="both"/>
      </w:pPr>
      <w:r>
        <w:rPr>
          <w:rFonts w:ascii="仿宋_GB2312" w:hAnsi="仿宋_GB2312" w:eastAsia="仿宋_GB2312"/>
          <w:sz w:val="32"/>
        </w:rPr>
        <w:t>（3）负责配合国家、自治区开展省级党委和政府乡村振兴战略实绩考核工作;开展乡村振兴战略实绩考核工作;承担后评估相关工作。</w:t>
      </w:r>
    </w:p>
    <w:p>
      <w:pPr>
        <w:spacing w:line="580" w:lineRule="exact"/>
        <w:ind w:firstLine="640"/>
        <w:jc w:val="both"/>
      </w:pPr>
      <w:r>
        <w:rPr>
          <w:rFonts w:ascii="仿宋_GB2312" w:hAnsi="仿宋_GB2312" w:eastAsia="仿宋_GB2312"/>
          <w:sz w:val="32"/>
        </w:rPr>
        <w:t>（4）组织实施乡村建设行动，推动完善农村基础设施、改善农村人居环境，统筹指导村庄整治、村容村貌提升，保护传统村落和乡村风貌。</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和田地区乡村振兴局2024年度，实有人数34人，其中：在职人员29人，减少5人；离休人员1人，增加0人；退休人员4人,增加1人。</w:t>
      </w:r>
    </w:p>
    <w:p>
      <w:pPr>
        <w:spacing w:line="580" w:lineRule="exact"/>
        <w:ind w:firstLine="640"/>
        <w:jc w:val="both"/>
      </w:pPr>
      <w:r>
        <w:rPr>
          <w:rFonts w:ascii="仿宋_GB2312" w:hAnsi="仿宋_GB2312" w:eastAsia="仿宋_GB2312"/>
          <w:sz w:val="32"/>
        </w:rPr>
        <w:t>和田地区乡村振兴局无下属预算单位，下设6个科室，分别是：综合科、开发指导科、统计检测科、社会扶贫科、考核评估科、规划项目管理科。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2024年度收入总计872.89万元，</w:t>
      </w:r>
      <w:r>
        <w:rPr>
          <w:rFonts w:ascii="仿宋_GB2312" w:hAnsi="仿宋_GB2312" w:eastAsia="仿宋_GB2312"/>
          <w:b w:val="0"/>
          <w:sz w:val="32"/>
        </w:rPr>
        <w:t>其中：本年收入合计800.24万元，使用非财政拨款结余（含专用结余）0.00万元，年初结转和结余72.65万元。</w:t>
      </w:r>
    </w:p>
    <w:p>
      <w:pPr>
        <w:spacing w:line="580" w:lineRule="exact"/>
        <w:ind w:firstLine="640"/>
        <w:jc w:val="both"/>
      </w:pPr>
      <w:r>
        <w:rPr>
          <w:rFonts w:ascii="仿宋_GB2312" w:hAnsi="仿宋_GB2312" w:eastAsia="仿宋_GB2312"/>
          <w:b/>
          <w:sz w:val="32"/>
        </w:rPr>
        <w:t>2024年度支出总计872.89万元，</w:t>
      </w:r>
      <w:r>
        <w:rPr>
          <w:rFonts w:ascii="仿宋_GB2312" w:hAnsi="仿宋_GB2312" w:eastAsia="仿宋_GB2312"/>
          <w:b w:val="0"/>
          <w:sz w:val="32"/>
        </w:rPr>
        <w:t>其中：本年支出合计804.49万元，结余分配0.00万元，年末结转和结余68.40万元。</w:t>
      </w:r>
    </w:p>
    <w:p>
      <w:pPr>
        <w:spacing w:line="580" w:lineRule="exact"/>
        <w:ind w:firstLine="640"/>
        <w:jc w:val="both"/>
      </w:pPr>
      <w:r>
        <w:rPr>
          <w:rFonts w:ascii="仿宋_GB2312" w:hAnsi="仿宋_GB2312" w:eastAsia="仿宋_GB2312"/>
          <w:b w:val="0"/>
          <w:sz w:val="32"/>
        </w:rPr>
        <w:t>收入支出总体与上年相比，减少327.55万元，下降27.29%，主要原因是：本年在职人员减少，相关人员经费减少，减少乡村振兴工作经费项目资金，导致经费较上年减少。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本年收入800.24万元，</w:t>
      </w:r>
      <w:r>
        <w:rPr>
          <w:rFonts w:ascii="仿宋_GB2312" w:hAnsi="仿宋_GB2312" w:eastAsia="仿宋_GB2312"/>
          <w:b w:val="0"/>
          <w:sz w:val="32"/>
        </w:rPr>
        <w:t>其中：财政拨款收入800.24万元，占100.00%；上级补助收入0.00万元，占0.00%；事业收入0.00万元，占0.00%；经营收入0.00万元，占0.00%；附属单位上缴收入0.00万元，占0.00%；其他收入0.00万元，占0.00%。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本年支出804.49万元，</w:t>
      </w:r>
      <w:r>
        <w:rPr>
          <w:rFonts w:ascii="仿宋_GB2312" w:hAnsi="仿宋_GB2312" w:eastAsia="仿宋_GB2312"/>
          <w:b w:val="0"/>
          <w:sz w:val="32"/>
        </w:rPr>
        <w:t>其中：基本支出752.58万元，占93.55%；项目支出51.91万元，占6.45%；上缴上级支出0.00万元，占0.00%；经营支出0.00万元，占0.00%；对附属单位补助支出0.00万元，占0.00%。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2024年度财政拨款收入总计846.33万元，</w:t>
      </w:r>
      <w:r>
        <w:rPr>
          <w:rFonts w:ascii="仿宋_GB2312" w:hAnsi="仿宋_GB2312" w:eastAsia="仿宋_GB2312"/>
          <w:b w:val="0"/>
          <w:sz w:val="32"/>
        </w:rPr>
        <w:t>其中：年初财政拨款结转和结余46.09万元，本年财政拨款收入800.24万元。</w:t>
      </w:r>
      <w:r>
        <w:rPr>
          <w:rFonts w:ascii="仿宋_GB2312" w:hAnsi="仿宋_GB2312" w:eastAsia="仿宋_GB2312"/>
          <w:b/>
          <w:sz w:val="32"/>
        </w:rPr>
        <w:t>财政拨款支出总计846.33万元，</w:t>
      </w:r>
      <w:r>
        <w:rPr>
          <w:rFonts w:ascii="仿宋_GB2312" w:hAnsi="仿宋_GB2312" w:eastAsia="仿宋_GB2312"/>
          <w:b w:val="0"/>
          <w:sz w:val="32"/>
        </w:rPr>
        <w:t>其中：年末财政拨款结转和结余41.85万元，本年财政拨款支出804.49万元。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减少327.52万元，下降27.90%，主要原因是：本年在职人员减少，相关人员经费减少，减少乡村振兴工作经费项目资金，导致经费较上年减少。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年初预算数908.37万元，决算数846.33万元，预决算差异率-6.83%，主要原因是：本年在职人员减少，年中调减人员经费，导致预决算存在差异。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2024年度一般公共预算财政拨款支出804.49万元，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减少323.27万元，下降28.66%，主要原因是：本年在职人员减少，相关人员经费减少，减少乡村振兴工作经费项目资金，导致经费较上年减少。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年初预算数908.37万元，决算数804.49万元，预决算差异率-11.44%，主要原因是：本年在职人员减少，年中调减人员经费，导致预决算存在差异。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1.社会保障和就业支出(类)100.13万元,占12.45%。</w:t>
      </w:r>
    </w:p>
    <w:p>
      <w:pPr>
        <w:spacing w:line="580" w:lineRule="exact"/>
        <w:ind w:firstLine="640"/>
        <w:jc w:val="both"/>
      </w:pPr>
      <w:r>
        <w:rPr>
          <w:rFonts w:ascii="仿宋_GB2312" w:hAnsi="仿宋_GB2312" w:eastAsia="仿宋_GB2312"/>
          <w:b w:val="0"/>
          <w:sz w:val="32"/>
        </w:rPr>
        <w:t>2.卫生健康支出(类)32.83万元,占4.08%。</w:t>
      </w:r>
    </w:p>
    <w:p>
      <w:pPr>
        <w:spacing w:line="580" w:lineRule="exact"/>
        <w:ind w:firstLine="640"/>
        <w:jc w:val="both"/>
      </w:pPr>
      <w:r>
        <w:rPr>
          <w:rFonts w:ascii="仿宋_GB2312" w:hAnsi="仿宋_GB2312" w:eastAsia="仿宋_GB2312"/>
          <w:b w:val="0"/>
          <w:sz w:val="32"/>
        </w:rPr>
        <w:t>3.农林水支出(类)619.86万元,占77.05%。</w:t>
      </w:r>
    </w:p>
    <w:p>
      <w:pPr>
        <w:spacing w:line="580" w:lineRule="exact"/>
        <w:ind w:firstLine="640"/>
        <w:jc w:val="both"/>
      </w:pPr>
      <w:r>
        <w:rPr>
          <w:rFonts w:ascii="仿宋_GB2312" w:hAnsi="仿宋_GB2312" w:eastAsia="仿宋_GB2312"/>
          <w:b w:val="0"/>
          <w:sz w:val="32"/>
        </w:rPr>
        <w:t>4.住房保障支出(类)51.66万元,占6.42%。</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1.一般公共服务支出(类)组织事务(款)其他组织事务支出(项):支出决算数为0.00万元，比上年决算减少0.34万元，下降100.00%,主要原因是：援疆干部减少，导致援疆干部生活补助费减少。</w:t>
      </w:r>
    </w:p>
    <w:p>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29.88万元，比上年决算增加29.88万元，增长100.00%,主要原因是：本年功能科目调整，行政单位离退休上年度在主科目列支，本年单独列支，导致经费较上年增加。</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59.10万元，比上年决算减少5.48万元，下降8.49%,主要原因是：本年在职人员减少，单位基本养老保险缴费较上年减少。</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4.社会保障和就业支出(类)行政事业单位养老支出(款)机关事业单位职业年金缴费支出(项):支出决算数为11.15万元，比上年决算增加11.15万元，增长100.00%,主要原因是：本年新增退休人员，职业年金缴费支出增加。</w:t>
      </w:r>
    </w:p>
    <w:p>
      <w:pPr>
        <w:spacing w:line="580" w:lineRule="exact"/>
        <w:ind w:firstLine="640"/>
        <w:jc w:val="both"/>
      </w:pPr>
      <w:r>
        <w:rPr>
          <w:rFonts w:ascii="仿宋_GB2312" w:hAnsi="仿宋_GB2312" w:eastAsia="仿宋_GB2312"/>
          <w:b w:val="0"/>
          <w:sz w:val="32"/>
        </w:rPr>
        <w:t>5.卫生健康支出(类)行政事业单位医疗(款)行政单位医疗(项):支出决算数为24.01万元，比上年决算增加24.01万元，增长100.00%,主要原因是：本年功能科目调整，行政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6.卫生健康支出(类)行政事业单位医疗(款)公务员医疗补助(项):支出决算数为8.82万元，比上年决算增加8.82万元，增长100.00%,主要原因是：本年功能科目调整，公务员医疗补助上年度在主科目列支，本年单独列支，导致经费较上年增加。</w:t>
      </w:r>
    </w:p>
    <w:p>
      <w:pPr>
        <w:spacing w:line="580" w:lineRule="exact"/>
        <w:ind w:firstLine="640"/>
        <w:jc w:val="both"/>
      </w:pPr>
      <w:r>
        <w:rPr>
          <w:rFonts w:ascii="仿宋_GB2312" w:hAnsi="仿宋_GB2312" w:eastAsia="仿宋_GB2312"/>
          <w:b w:val="0"/>
          <w:sz w:val="32"/>
        </w:rPr>
        <w:t>7.农林水支出(类)农业农村(款)行政运行(项):支出决算数为9.00万元，比上年决算增加9.00万元，增长100.00%,主要原因是：2024年基本工资提高标准，导致经费较上年增加。</w:t>
      </w:r>
    </w:p>
    <w:p>
      <w:pPr>
        <w:spacing w:line="580" w:lineRule="exact"/>
        <w:ind w:firstLine="640"/>
        <w:jc w:val="both"/>
      </w:pPr>
      <w:r>
        <w:rPr>
          <w:rFonts w:ascii="仿宋_GB2312" w:hAnsi="仿宋_GB2312" w:eastAsia="仿宋_GB2312"/>
          <w:b w:val="0"/>
          <w:sz w:val="32"/>
        </w:rPr>
        <w:t>8.农林水支出(类)巩固脱贫攻坚成果衔接乡村振兴(款)行政运行(项):支出决算数为558.95万元，比上年决算减少163.63万元，下降22.65%,主要原因是：本年功能科目调整，公务员医疗补助、退休费、住房公积金、行政单位医疗上年度在主科目列支，本年单独列支，导致经费较上年减少。</w:t>
      </w:r>
    </w:p>
    <w:p>
      <w:pPr>
        <w:spacing w:line="580" w:lineRule="exact"/>
        <w:ind w:firstLine="640"/>
        <w:jc w:val="both"/>
      </w:pPr>
      <w:r>
        <w:rPr>
          <w:rFonts w:ascii="仿宋_GB2312" w:hAnsi="仿宋_GB2312" w:eastAsia="仿宋_GB2312"/>
          <w:b w:val="0"/>
          <w:sz w:val="32"/>
        </w:rPr>
        <w:t>9.农林水支出(类)巩固脱贫攻坚成果衔接乡村振兴(款)其他巩固脱贫攻坚成果衔接乡村振兴支出(项):支出决算数为51.91万元，比上年决算减少288.34万元，下降84.74%,主要原因是：本年乡村振兴工作经费减少，导致经费较上年减少。</w:t>
      </w:r>
    </w:p>
    <w:p>
      <w:pPr>
        <w:spacing w:line="580" w:lineRule="exact"/>
        <w:ind w:firstLine="640"/>
        <w:jc w:val="both"/>
      </w:pPr>
      <w:r>
        <w:rPr>
          <w:rFonts w:ascii="仿宋_GB2312" w:hAnsi="仿宋_GB2312" w:eastAsia="仿宋_GB2312"/>
          <w:b w:val="0"/>
          <w:sz w:val="32"/>
        </w:rPr>
        <w:t>10.住房保障支出(类)住房改革支出(款)住房公积金(项):支出决算数为51.66万元，比上年决算增加51.66万元，增长100.00%,主要原因是：本年功能科目调整，住房公积金上年度在主科目列支，本年单独列支，导致经费较上年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2024年度一般公共预算财政拨款基本支出752.58万元，其中：</w:t>
      </w:r>
      <w:r>
        <w:rPr>
          <w:rFonts w:ascii="仿宋_GB2312" w:hAnsi="仿宋_GB2312" w:eastAsia="仿宋_GB2312"/>
          <w:b/>
          <w:sz w:val="32"/>
        </w:rPr>
        <w:t>人员经费704.83万元，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离休费、退休费、生活补助。</w:t>
      </w:r>
    </w:p>
    <w:p>
      <w:pPr>
        <w:spacing w:line="580" w:lineRule="exact"/>
        <w:ind w:firstLine="640"/>
        <w:jc w:val="both"/>
      </w:pPr>
      <w:r>
        <w:rPr>
          <w:rFonts w:ascii="仿宋_GB2312" w:hAnsi="仿宋_GB2312" w:eastAsia="仿宋_GB2312"/>
          <w:b/>
          <w:sz w:val="32"/>
        </w:rPr>
        <w:t>公用经费47.75万元，</w:t>
      </w:r>
      <w:r>
        <w:rPr>
          <w:rFonts w:ascii="仿宋_GB2312" w:hAnsi="仿宋_GB2312" w:eastAsia="仿宋_GB2312"/>
          <w:b w:val="0"/>
          <w:sz w:val="32"/>
        </w:rPr>
        <w:t>包括：办公费、印刷费、水费、电费、邮电费、取暖费、差旅费、劳务费、工会经费、福利费、公务用车运行维护费。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2024年度财政拨款“三公”经费支出14.28万元，</w:t>
      </w:r>
      <w:r>
        <w:rPr>
          <w:rFonts w:ascii="仿宋_GB2312" w:hAnsi="仿宋_GB2312" w:eastAsia="仿宋_GB2312"/>
          <w:b w:val="0"/>
          <w:sz w:val="32"/>
        </w:rPr>
        <w:t>比上年增加9.78万元，增长217.33%，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14.28万元，占100.00%，比上年增加9.78万元，增长217.33%，主要原因是：本单位公务用车日渐老化，维修维护成本增加，导致公务用车运行维护费较上年增加。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14.28万元，其中：公务用车购置费0.00万元，公务用车运行维护费14.28万元。公务用车运行维护费开支内容包括车辆加油费、维修费、保险费、审车费、过路费等。公务用车购置数0辆，公务用车保有量3辆。国有资产占用情况中固定资产车辆3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14.28万元，决算数14.28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14.28万元，决算数14.28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2024年度和田地区乡村振兴局（行政单位和参照公务员法管理事业单位）机关运行经费支出47.75万元，比上年增加2.39万元，增长5.27%，主要原因是：本年更新、维护补充办公用品，导致机关运行经费较上年增加。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2024年度政府采购支出总额16.65万元，其中：政府采购货物支出5.61万元、政府采购工程支出0.00万元、政府采购服务支出11.04万元。</w:t>
      </w:r>
    </w:p>
    <w:p>
      <w:pPr>
        <w:spacing w:line="580" w:lineRule="exact"/>
        <w:ind w:firstLine="640"/>
        <w:jc w:val="both"/>
      </w:pPr>
      <w:r>
        <w:rPr>
          <w:rFonts w:ascii="仿宋_GB2312" w:hAnsi="仿宋_GB2312" w:eastAsia="仿宋_GB2312"/>
          <w:b w:val="0"/>
          <w:sz w:val="32"/>
        </w:rPr>
        <w:t>授予中小企业合同金额15.82万元，占政府采购支出总额的95.02%，其中：授予小微企业合同金额6.64万元，占政府采购支出总额的39.88%。</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3辆，价值84.41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872.89万元，实际执行总额804.49万元；预算绩效评价项目1个，全年预算数51.91万元，全年执行数51.90万元。预算绩效管理取得的成效：一是不断完善各项预算管理制度，根据新形势和新要求，结合不断出台的各项制度，制定相应的预算管理制度。强化预算管理，事前必编预算，控制经费使用，使用必问绩效，将绩效管理贯穿于预算编制、执行及决算等环节；二是加强宣传，加大对各项制度的执行力度，杜绝有令不行、有禁不止的情况发生。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加大绩效工作宣传力度，强化绩效理念。二是完善绩效指标，提高整体绩效目标质量。提升预算精细化管理水平。三是继续完善预算绩效管理相关工作制度，建立全过程预算绩效管理链条，有效贯彻落实全面实施绩效管理的精神。具体附整体支出绩效自评表，项目支出绩效自评表和评价报告。</w:t>
      </w:r>
    </w:p>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单位整体支出绩效自评表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和田地区乡村振兴局</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908.37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872.89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804.49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92.16%</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9.22</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908.37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872.89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804.49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实际完成目标</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1.按时发放36名职工工资、保障社保缴费，住房公积金、遗属生活费及时发放上年度绩效考核奖、保障人员支出及单位正常运行。</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2.认真开展乡村振兴培训工作及开展巩固拓展脱贫攻坚成果、统筹推进乡村振兴有关宣传工作、保障乡村振兴指导工作中的办公费、差旅费、</w:t>
            </w:r>
            <w:r>
              <w:rPr>
                <w:rFonts w:hint="eastAsia" w:ascii="宋体" w:hAnsi="宋体"/>
                <w:sz w:val="16"/>
                <w:lang w:eastAsia="zh-CN"/>
              </w:rPr>
              <w:t>公务用车</w:t>
            </w:r>
            <w:r>
              <w:rPr>
                <w:rFonts w:ascii="宋体" w:hAnsi="宋体" w:eastAsia="宋体"/>
                <w:sz w:val="16"/>
              </w:rPr>
              <w:t>运行维护费、电脑耗材费、培训费、会议费、考核验收等费用；为各乡村振兴工作顺利开展提供了资金保障。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3.乡村振兴工作检查、指导人数30人，聘请第三方评估机构1个。</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截至2024</w:t>
            </w:r>
            <w:r>
              <w:rPr>
                <w:rFonts w:ascii="宋体" w:hAnsi="宋体" w:eastAsia="宋体"/>
                <w:sz w:val="16"/>
              </w:rPr>
              <w:t>年12月31日，本单位实际完成按时发放36名职工工资、保障社保缴费，住房公积金、遗属生活费及时发放上年度绩效考核奖、保障人员支出及单位正常运行；认真开展乡村振兴培训工作及开展巩固拓展脱贫攻坚成果、统筹推进乡村振兴有关宣传工作、保障乡村振兴指导工作中的办公费、差旅费、</w:t>
            </w:r>
            <w:r>
              <w:rPr>
                <w:rFonts w:hint="eastAsia" w:ascii="宋体" w:hAnsi="宋体"/>
                <w:sz w:val="16"/>
                <w:lang w:eastAsia="zh-CN"/>
              </w:rPr>
              <w:t>公务用车</w:t>
            </w:r>
            <w:r>
              <w:rPr>
                <w:rFonts w:ascii="宋体" w:hAnsi="宋体" w:eastAsia="宋体"/>
                <w:sz w:val="16"/>
              </w:rPr>
              <w:t>运行维护费、电脑耗材费、培训费、会议费、考核验收等费用；乡村振兴工作检查、指导人数30人，开展国家后评估考核和乡村振兴战略绩效考核工作1次，聘请第三方评估机构1个。实际形成支出804.49万元，通过完成以上工作，实现了</w:t>
            </w:r>
            <w:r>
              <w:rPr>
                <w:rFonts w:hint="eastAsia" w:ascii="宋体" w:hAnsi="宋体"/>
                <w:sz w:val="16"/>
                <w:lang w:eastAsia="zh-CN"/>
              </w:rPr>
              <w:t>为</w:t>
            </w:r>
            <w:r>
              <w:rPr>
                <w:rFonts w:ascii="宋体" w:hAnsi="宋体" w:eastAsia="宋体"/>
                <w:sz w:val="16"/>
              </w:rPr>
              <w:t>乡村振兴工作顺利开展提供了资金保障的效益。</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eastAsia="zh-CN"/>
              </w:rPr>
              <w:t>“三公”经费</w:t>
            </w:r>
            <w:r>
              <w:rPr>
                <w:rFonts w:ascii="宋体" w:hAnsi="宋体" w:eastAsia="宋体"/>
                <w:sz w:val="16"/>
              </w:rPr>
              <w:t>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财政部相关文件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日常公用经费控制率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财政部相关文件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重点工作完成率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bookmarkStart w:id="0" w:name="_GoBack"/>
            <w:bookmarkEnd w:id="0"/>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预决算信息公开性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有关会议纪要明确提及计划数或考核达标要求等</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制度执行有效性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开展国家后评估考核和乡村振兴战略绩效考核工作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人力资源服务工作完成及时率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乡村振兴工作检查、指导人数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项目任务按时完成率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公众对部门履职效果满意度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乡村振兴工作经费项目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和田地区乡村振兴局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和田地区乡村振兴局</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51.91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51.91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51.90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99.98%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51.91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51.91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51.90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该项目预期目标金额为51.91万元，和田地区乡村振兴局负责全地区乡村振兴工作任务，负责对县市乡村振兴项目的指导工作不少于30人、扶贫资产管理指导工作不少于10次、改厕工作指导不少于10次、评审、监管、项目推进会议、宣传不少于3次、培训、聘请贫困退出第三方评估不少于1次、乡村振兴项目资金绩效评价等。</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至2024年12月31日预期目标金额为51.91万元，和田地区乡村振兴局负责全地区乡村振兴工作任务，负责对县市乡村振兴项目的指导工作30人、扶贫资产管理指导工作10次、改厕工作指导10次、评审、监管、项目推进会议、宣传3次、培训、聘请贫困退出第三方评估1次、乡村振兴项目资金绩效评价等，受益农民人员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乡村振兴工作检查、指导人数（人）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聘请中介机构个数（个）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指导乡村振兴工作核查率(%)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项目按期完成及时率(%)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乡村振兴行政运行费用(万元)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≤51.91万元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=51.91万元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有效改善农民的生活水平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受益农民人员满意度(%)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3B63209"/>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5A849C6"/>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671</Words>
  <Characters>674</Characters>
  <Lines>0</Lines>
  <Paragraphs>0</Paragraphs>
  <TotalTime>1</TotalTime>
  <ScaleCrop>false</ScaleCrop>
  <LinksUpToDate>false</LinksUpToDate>
  <CharactersWithSpaces>681</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2025-09-09T02:38:02Z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eyJoZGlkIjoiZjZjY2YzNDY3YWM4YThjNjdkZTk2MDAwYjE2OGQzNDQiLCJ1c2VySWQiOiIyNTk4NTcxMjUifQ==</vt:lpwstr>
  </property>
</Properties>
</file>