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和田地区文化馆2024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开展全民艺术普及工作，举办各类展览、讲座、培训、文化活动，普及科学文化知识；组织并指导群众文艺创作，开展群众文化工作理论研究；开展流动文化服务；指导群众业余文艺团队建设，辅导和培训群众文艺骨干；收集、整理、研究非物质文化遗产，开展非物质文化遗产的普查、展示、宣传活动，开展数字文化信息服务；开展自治区内外文化交流。</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和田地区文化馆2024年度，实有人数22人，其中：在职人员10人，增加3人；离休人员0人，增加0人；退休人员12人,增加0人。</w:t>
      </w:r>
    </w:p>
    <w:p>
      <w:pPr>
        <w:spacing w:line="580" w:lineRule="exact"/>
        <w:ind w:firstLine="640"/>
        <w:jc w:val="both"/>
      </w:pPr>
      <w:r>
        <w:rPr>
          <w:rFonts w:ascii="仿宋_GB2312" w:hAnsi="仿宋_GB2312" w:eastAsia="仿宋_GB2312"/>
          <w:sz w:val="32"/>
        </w:rPr>
        <w:t>和田地区文化馆无下属预算单位，下设3个科室，分别是：办公室、财务室、业务办公室。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2024年度收入总计665.03万元，</w:t>
      </w:r>
      <w:r>
        <w:rPr>
          <w:rFonts w:ascii="仿宋_GB2312" w:hAnsi="仿宋_GB2312" w:eastAsia="仿宋_GB2312"/>
          <w:b w:val="0"/>
          <w:sz w:val="32"/>
        </w:rPr>
        <w:t>其中：本年收入合计665.03万元，使用非财政拨款结余（含专用结余）0.00万元，年初结转和结余0.00万元。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2024年度支出总计665.03万元，</w:t>
      </w:r>
      <w:r>
        <w:rPr>
          <w:rFonts w:ascii="仿宋_GB2312" w:hAnsi="仿宋_GB2312" w:eastAsia="仿宋_GB2312"/>
          <w:b w:val="0"/>
          <w:sz w:val="32"/>
        </w:rPr>
        <w:t>其中：本年支出合计665.03万元，结余分配0.00万元，年末结转和结余0.00万元。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增加290.36万元，增长77.50%，主要原因是：本年在职人员增加，相关人员经费增加；增加中央补助公共文化服务体系建设项目资金、国家非物质文化遗产项目资金、自治区非物质文化遗产项目资金、“群星奖”、“和田是个好地方”项目经费，导致经费较上年增加。</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本年收入665.03万元，</w:t>
      </w:r>
      <w:r>
        <w:rPr>
          <w:rFonts w:ascii="仿宋_GB2312" w:hAnsi="仿宋_GB2312" w:eastAsia="仿宋_GB2312"/>
          <w:b w:val="0"/>
          <w:sz w:val="32"/>
        </w:rPr>
        <w:t>其中：财政拨款收入621.38万元，占93.44%；上级补助收入0.00万元，占0.00%；事业收入0.00万元，占0.00%；经营收入0.00万元，占0.00%；附属单位上缴收入0.00万元，占0.00%；其他收入43.65万元，占6.56%。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本年支出665.03万元，</w:t>
      </w:r>
      <w:r>
        <w:rPr>
          <w:rFonts w:ascii="仿宋_GB2312" w:hAnsi="仿宋_GB2312" w:eastAsia="仿宋_GB2312"/>
          <w:b w:val="0"/>
          <w:sz w:val="32"/>
        </w:rPr>
        <w:t>其中：基本支出224.16万元，占33.71%；项目支出440.87万元，占66.29%；上缴上级支出0.00万元，占0.00%；经营支出0.00万元，占0.00%；对附属单位补助支出0.00万元，占0.00%。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2024年度财政拨款收入总计621.38万元，</w:t>
      </w:r>
      <w:r>
        <w:rPr>
          <w:rFonts w:ascii="仿宋_GB2312" w:hAnsi="仿宋_GB2312" w:eastAsia="仿宋_GB2312"/>
          <w:b w:val="0"/>
          <w:sz w:val="32"/>
        </w:rPr>
        <w:t>其中：年初财政拨款结转和结余0.00万元，本年财政拨款收入621.38万元。</w:t>
      </w:r>
      <w:r>
        <w:rPr>
          <w:rFonts w:ascii="仿宋_GB2312" w:hAnsi="仿宋_GB2312" w:eastAsia="仿宋_GB2312"/>
          <w:b/>
          <w:sz w:val="32"/>
        </w:rPr>
        <w:t>财政拨款支出总计621.38万元，</w:t>
      </w:r>
      <w:r>
        <w:rPr>
          <w:rFonts w:ascii="仿宋_GB2312" w:hAnsi="仿宋_GB2312" w:eastAsia="仿宋_GB2312"/>
          <w:b w:val="0"/>
          <w:sz w:val="32"/>
        </w:rPr>
        <w:t>其中：年末财政拨款结转和结余0.00万元，本年财政拨款支出621.38万元。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246.71万元，增长65.85%，主要原因是：本年在职人员增加，相关人员经费增加；增加中央补助公共文化服务体系建设项目资金、国家非物质文化遗产项目资金、自治区非物质文化遗产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330.07万元，决算数621.38万元，预决算差异率88.26%，主要原因是：本年在职人员增加，年中追加人员经费及人员工资、社保、公积金基数调增部分资金，年中追加中央补助公共文化服务体系建设项目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2024年度一般公共预算财政拨款支出621.38万元，</w:t>
      </w:r>
      <w:r>
        <w:rPr>
          <w:rFonts w:ascii="仿宋_GB2312" w:hAnsi="仿宋_GB2312" w:eastAsia="仿宋_GB2312"/>
          <w:b w:val="0"/>
          <w:sz w:val="32"/>
        </w:rPr>
        <w:t>占本年支出合计的93.44%。</w:t>
      </w:r>
      <w:r>
        <w:rPr>
          <w:rFonts w:ascii="仿宋_GB2312" w:hAnsi="仿宋_GB2312" w:eastAsia="仿宋_GB2312"/>
          <w:b/>
          <w:sz w:val="32"/>
        </w:rPr>
        <w:t>与上年相比，</w:t>
      </w:r>
      <w:r>
        <w:rPr>
          <w:rFonts w:ascii="仿宋_GB2312" w:hAnsi="仿宋_GB2312" w:eastAsia="仿宋_GB2312"/>
          <w:b w:val="0"/>
          <w:sz w:val="32"/>
        </w:rPr>
        <w:t>增加246.71万元，增长65.85%，主要原因是：本年在职人员增加，相关人员经费增加；增加中央补助公共文化服务体系建设项目资金、国家非物质文化遗产项目资金、自治区非物质文化遗产项目资金，导致经费较上年增加。</w:t>
      </w:r>
      <w:r>
        <w:rPr>
          <w:rFonts w:ascii="仿宋_GB2312" w:hAnsi="仿宋_GB2312" w:eastAsia="仿宋_GB2312"/>
          <w:b/>
          <w:sz w:val="32"/>
        </w:rPr>
        <w:t>与年初预算相比,</w:t>
      </w:r>
      <w:r>
        <w:rPr>
          <w:rFonts w:ascii="仿宋_GB2312" w:hAnsi="仿宋_GB2312" w:eastAsia="仿宋_GB2312"/>
          <w:b w:val="0"/>
          <w:sz w:val="32"/>
        </w:rPr>
        <w:t>年初预算数300.07万元，决算数621.38万元，预决算差异率107.08%，主要原因是：本年在职人员增加，年中追加人员经费及人员工资、社保、公积金基数调增部分资金，年中追加中央补助公共文化服务体系建设项目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1.文化旅游体育与传媒支出(类)621.38万元,占100.00%。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1.一般公共服务支出(类)组织事务(款)其他组织事务支出(项):支出决算数为0.00万元，比上年决算减少0.34万元，下降100.00%,主要原因是：本年减少援疆干部生活补助资金，导致经费较上年减少。</w:t>
      </w:r>
    </w:p>
    <w:p>
      <w:pPr>
        <w:spacing w:line="580" w:lineRule="exact"/>
        <w:ind w:firstLine="640"/>
        <w:jc w:val="both"/>
      </w:pPr>
      <w:r>
        <w:rPr>
          <w:rFonts w:ascii="仿宋_GB2312" w:hAnsi="仿宋_GB2312" w:eastAsia="仿宋_GB2312"/>
          <w:b w:val="0"/>
          <w:sz w:val="32"/>
        </w:rPr>
        <w:t>2.文化旅游体育与传媒支出(类)文化和旅游(款)群众文化(项):支出决算数为224.16万元，比上年决算减少29.87万元，下降11.76%,主要原因是：上年有2名退休人员死亡，本年无死亡人员，减少抚恤金、丧葬费。</w:t>
      </w:r>
    </w:p>
    <w:p>
      <w:pPr>
        <w:spacing w:line="580" w:lineRule="exact"/>
        <w:ind w:firstLine="640"/>
        <w:jc w:val="both"/>
      </w:pPr>
      <w:r>
        <w:rPr>
          <w:rFonts w:ascii="仿宋_GB2312" w:hAnsi="仿宋_GB2312" w:eastAsia="仿宋_GB2312"/>
          <w:b w:val="0"/>
          <w:sz w:val="32"/>
        </w:rPr>
        <w:t>3.文化旅游体育与传媒支出(类)文化和旅游(款)文化创作与保护(项):支出决算数为27.00万元，比上年决算增加17.00万元，增长170.00%,主要原因是：本年增加国家非物质文化遗产项目资金、自治区非物质文化遗产项目资金，导致经费较上年增加。</w:t>
      </w:r>
    </w:p>
    <w:p>
      <w:pPr>
        <w:spacing w:line="580" w:lineRule="exact"/>
        <w:ind w:firstLine="640"/>
        <w:jc w:val="both"/>
      </w:pPr>
      <w:r>
        <w:rPr>
          <w:rFonts w:ascii="仿宋_GB2312" w:hAnsi="仿宋_GB2312" w:eastAsia="仿宋_GB2312"/>
          <w:b w:val="0"/>
          <w:sz w:val="32"/>
        </w:rPr>
        <w:t>4.文化旅游体育与传媒支出(类)文化和旅游(款)其他文化和旅游支出(项):支出决算数为370.22万元，比上年决算增加319.52万元，增长630.22%,主要原因是：本年增加中央补助公共文化服务体系建设项目资金、国家和自治区非物质文化遗产项目资金、中央文化人才专项经费，导致经费较上年增加。</w:t>
      </w:r>
    </w:p>
    <w:p>
      <w:pPr>
        <w:spacing w:line="580" w:lineRule="exact"/>
        <w:ind w:firstLine="640"/>
        <w:jc w:val="both"/>
      </w:pPr>
      <w:r>
        <w:rPr>
          <w:rFonts w:ascii="仿宋_GB2312" w:hAnsi="仿宋_GB2312" w:eastAsia="仿宋_GB2312"/>
          <w:b w:val="0"/>
          <w:sz w:val="32"/>
        </w:rPr>
        <w:t>5.文化旅游体育与传媒支出(类)其他文化旅游体育与传媒支出(款)其他文化旅游体育与传媒支出(项):支出决算数为0.00万元，比上年决算减少59.59万元，下降100.00%,主要原因是：本年未安排非物质文化遗产经费、三馆免费开放经费、中央补助公共文化服务体系建设资金，导致经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2024年度一般公共预算财政拨款基本支出224.16万元，其中：</w:t>
      </w:r>
      <w:r>
        <w:rPr>
          <w:rFonts w:ascii="仿宋_GB2312" w:hAnsi="仿宋_GB2312" w:eastAsia="仿宋_GB2312"/>
          <w:b/>
          <w:sz w:val="32"/>
        </w:rPr>
        <w:t>人员经费212.88万元，</w:t>
      </w:r>
      <w:r>
        <w:rPr>
          <w:rFonts w:ascii="仿宋_GB2312" w:hAnsi="仿宋_GB2312" w:eastAsia="仿宋_GB2312"/>
          <w:b w:val="0"/>
          <w:sz w:val="32"/>
        </w:rPr>
        <w:t>包括：基本工资、津贴补贴、奖金、机关事业单位基本养老保险缴费、职工基本医疗保险缴费、其他社会保障缴费、住房公积金、其他工资福利支出、退休费、生活补助。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公用经费11.28万元，</w:t>
      </w:r>
      <w:r>
        <w:rPr>
          <w:rFonts w:ascii="仿宋_GB2312" w:hAnsi="仿宋_GB2312" w:eastAsia="仿宋_GB2312"/>
          <w:b w:val="0"/>
          <w:sz w:val="32"/>
        </w:rPr>
        <w:t>包括：办公费、水费、邮电费、差旅费、工会经费、福利费、公务用车运行维护费。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3.00万元，占100.00%，比上年增加0.00万元，增长0.00%，主要原因是：本单位公务用车运行维护费与上年一致无变化。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2024年度和田地区文化馆（事业单位）公用经费支出11.28万元，比上年减少3.40万元，下降23.16%，主要原因是：本年印刷费、培训费、维修（护）费较上年减少，导致公用经费减少。</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2024年度政府采购支出总额1.65万元，其中：政府采购货物支出0.00万元、政府采购工程支出0.00万元、政府采购服务支出1.65万元。</w:t>
      </w:r>
    </w:p>
    <w:p>
      <w:pPr>
        <w:spacing w:line="580" w:lineRule="exact"/>
        <w:ind w:firstLine="640"/>
        <w:jc w:val="both"/>
      </w:pPr>
      <w:r>
        <w:rPr>
          <w:rFonts w:ascii="仿宋_GB2312" w:hAnsi="仿宋_GB2312" w:eastAsia="仿宋_GB2312"/>
          <w:b w:val="0"/>
          <w:sz w:val="32"/>
        </w:rPr>
        <w:t>授予中小企业合同金额0.85万元，占政府采购支出总额的51.52%，其中：授予小微企业合同金额0.85万元，占政府采购支出总额的51.52%。</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2辆，价值35.75万元，其中：副部（省）级及以上领导用车0辆、主要负责人用车0辆、机要通信用车0辆、应急保障用车0辆、执法执勤用车0辆、特种专业技术用车0辆、离退休干部服务用车0辆、其他用车2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665.03万元，实际执行总额665.03万元；预算绩效评价项目5个，全年预算数418.30万元，全年执行数397.22万元。预算绩效管理取得的成效：一是围绕部门职能、中长期规划、年度工作计划、重点工作任务及要求，确定年度部门整体支出的绩效目标；二是按照确定的部门职责履行情况、部门运行有效情况及部门职能设置具体的指标；三是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一是相关专业人员专业水平有待加强，做好全民艺术普及和各项群众文化活动距离文化润疆的任务还有一定差距；二是由于绩效管理队伍相对薄弱，对绩效管理人员培训不足，对相关原始资料整理、信息汇总不及时，导致完善管理制度不严格，绩效管理人员整体水平和执行力不高；三是部门沟通协调不足，监督责任不明确；四是专业干部对年度工作计划没有熟记于心，对自身工作履职不力，责任认识不到位，监督管理意识不强。下一步改进措施：一是做好对项目相关人员专业水平的培训，督促多学习，结合文化馆专业工作，通过多学、多问、多想来不断提高自己的实际工作能力；二是树立全员绩效管理意识，健全绩效管理制度，使执行在绩效管理制度上更加严格。三是加强对绩效管理人员队伍的培训，提升相关知识，提升对相关原始资料整理、信息汇总效率，提高绩效管理人员整体服务水平和执行力；四是加强各部门沟通协调能力，提高干部综合素质，在责任面前做到认识到位，加强对绩效管理人员的教育、培训和管理水平。具体附整体支出绩效自评表，项目支出绩效自评表和评价报告。</w:t>
      </w:r>
    </w:p>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单位整体支出绩效自评表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329.72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665.03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665.03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94.30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397.22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397.22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205.77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224.16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43.65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实际完成目标</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坚持以习近平新时代中国特色社会主义思想为指导，深入贯彻落实习近平总书记视察新疆重要讲话重要指示精神，深入实施文化润疆工程，以铸牢中华民族共同体意识为主线，弘扬中华优秀传统文化，用好群众文化阵地，宣传好</w:t>
            </w:r>
            <w:r>
              <w:rPr>
                <w:rFonts w:hint="eastAsia" w:ascii="宋体" w:hAnsi="宋体"/>
                <w:sz w:val="16"/>
                <w:lang w:eastAsia="zh-CN"/>
              </w:rPr>
              <w:t>党的路线方针政策</w:t>
            </w:r>
            <w:r>
              <w:rPr>
                <w:rFonts w:ascii="宋体" w:hAnsi="宋体" w:eastAsia="宋体"/>
                <w:sz w:val="16"/>
              </w:rPr>
              <w:t>，做好各项群众文化活动。全年举办书画摄影培训至少1期以上，送文化下乡、春节期间“春联进万家”活动至少1次以上，开展摄影书画作品展览至少1期以上，开展文艺展览宣传活动工作完成率百分百，受益群众满意度将达到</w:t>
            </w:r>
            <w:r>
              <w:rPr>
                <w:rFonts w:hint="eastAsia" w:ascii="宋体" w:hAnsi="宋体"/>
                <w:sz w:val="16"/>
                <w:lang w:eastAsia="zh-CN"/>
              </w:rPr>
              <w:t>95%</w:t>
            </w:r>
            <w:r>
              <w:rPr>
                <w:rFonts w:ascii="宋体" w:hAnsi="宋体" w:eastAsia="宋体"/>
                <w:sz w:val="16"/>
              </w:rPr>
              <w:t>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我单位主要完成的工作有：一是持续开展免费开放，提升公共服务水平，二是加强非遗保护传承，打造特色文化品牌；三是文化人才下基层活动；四是做好公共文化服务活动。全年举办书画摄影培训25期，送文化下乡活动每月平均3次，共36次；开展摄影书画作品展览18期，本年度实际形成支出665.03万元，通过完成以上履职效能，达到了普及群众文化、弘扬中华优秀传统文化、丰富和活跃群众精神文化生活的社会效益。</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预决算信息公开性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bookmarkStart w:id="0" w:name="_GoBack"/>
            <w:bookmarkEnd w:id="0"/>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开展文艺展览宣传活动工作完成及时率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举办书画摄影培训班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开展摄影书画作品展览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18期</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送文化下乡活动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2024年中央支持地方公共文化服务体系建设补助项目</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93.89%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8.47分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281.67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本项目主要实施内容为：开展“三文”活动10次，参加活动1000人次以上，项目总投资为300万元，项目计划于2024年12月完成。通过本项目的实施，可有效提升和田地区历史文化知名度，推动和田地区旅游产业</w:t>
            </w:r>
            <w:r>
              <w:rPr>
                <w:rFonts w:hint="eastAsia" w:ascii="宋体" w:hAnsi="宋体"/>
                <w:sz w:val="16"/>
                <w:lang w:eastAsia="zh-CN"/>
              </w:rPr>
              <w:t>高质量</w:t>
            </w:r>
            <w:r>
              <w:rPr>
                <w:rFonts w:ascii="宋体" w:hAnsi="宋体" w:eastAsia="宋体"/>
                <w:sz w:val="16"/>
              </w:rPr>
              <w:t>发展，待项目实施完成，争取使受益人群满意度不低于95%。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截至2024</w:t>
            </w:r>
            <w:r>
              <w:rPr>
                <w:rFonts w:ascii="宋体" w:hAnsi="宋体" w:eastAsia="宋体"/>
                <w:sz w:val="16"/>
              </w:rPr>
              <w:t>年12月31日，项目实际形成支出281.67万元，已完成开展“三文”活动10次，参加活动1000人次，通过本项目的实施，有效提升了和田地区历史文化知名度，推动了和田地区旅游产业</w:t>
            </w:r>
            <w:r>
              <w:rPr>
                <w:rFonts w:hint="eastAsia" w:ascii="宋体" w:hAnsi="宋体"/>
                <w:sz w:val="16"/>
                <w:lang w:eastAsia="zh-CN"/>
              </w:rPr>
              <w:t>高质量</w:t>
            </w:r>
            <w:r>
              <w:rPr>
                <w:rFonts w:ascii="宋体" w:hAnsi="宋体" w:eastAsia="宋体"/>
                <w:sz w:val="16"/>
              </w:rPr>
              <w:t>发展，受益群众满意度达到100%。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开展“三文”活动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参加活动人数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活动举办成功率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合同违规率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活动保障经费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≤300万元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=281.67万元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16.95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偏差原因：相关公共文化服务活动开展后未及时提供报账资料，改进措施：督促项目人员及时报送报账资料，保障项目资金及时形成支出。</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提升和田地区历史文化知名度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推动和田地区旅游产业</w:t>
            </w:r>
            <w:r>
              <w:rPr>
                <w:rFonts w:hint="eastAsia" w:ascii="宋体" w:hAnsi="宋体"/>
                <w:sz w:val="16"/>
                <w:lang w:eastAsia="zh-CN"/>
              </w:rPr>
              <w:t>高质量</w:t>
            </w:r>
            <w:r>
              <w:rPr>
                <w:rFonts w:ascii="宋体" w:hAnsi="宋体" w:eastAsia="宋体"/>
                <w:sz w:val="16"/>
              </w:rPr>
              <w:t>发展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有效推动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受益群众满意度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95.42分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2024年中央文化人才专项经费</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93.34%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8.34分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41.30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38.55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主要用于支持基层文化工作志愿者20名及文化馆场馆服务费用，参与文化志愿活动24场次，开展文化人才培训6场，共支出41.3万元。</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38.55万元，开展完成文旅工作志愿者20人赴和田地区七县一市基层开展短期文化服务活动。选派的文旅志愿工作者每月2次共计24场次下沉乡村共同参与乡村文化活动，为基层培养公共文化服务人才、文化艺术爱好者80余人，指导培训基层文化人才队伍开展文艺活动、创作群众喜欢的中小型文艺节目6场，活跃基层群众精神文化生活，提升基层文化工作者服务水平。受益培训对象满意度达到100%。</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文化人才志愿者名额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文化人才志愿者参与文化活动场次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=24场次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文化人才培训</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=6场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文化人才志愿者人员出勤率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文化人才志愿者参与活动完成率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文化人才志愿者年支出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=37.25万元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14.08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偏差原因：正在走支付审批流程，改进措施：加快支付审批流程，</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文化人才培训保障费用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提高基层文化服务水平</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培训对象满意度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95.42分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2024年国家非物质文化遗产保护资金</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本项目深入推动和田地区非遗文化的传承与发展，加强京和两地文化交流与合作，积极实施2024年和田地区文化馆维吾尔族民居建筑技艺（阿依旺赛来民居营造技艺）项目，通过组织和田地区非遗传承人及文化馆非遗工作人员10人赴北京学习交流，同时邀请北京硬木家具“龙顺成”等非遗专家4人到和田进行非遗展示与交流，提升阿依旺民居营造技艺。</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20万元，已完成一是开展阿依旺赛来民居营造技艺活动，组织开展“京·和”非遗交流展、“津·和”非遗交流展2次交流学习活动。在全地区开展阿依旺赛来民居营造技艺活动，2024年8月20日-9月20日组织和田地区非遗传承人及文化馆非遗工作人员10人赴北京学习交流，同时邀请北京硬木家具“龙顺成”等非遗专家4人到和田进行非遗展示与交流，通过2次双向交流共计14人学习阿依旺赛来民居营造技艺，对提升和田地区阿依旺民居营造技艺起到显著效果。二是开展“阿依旺赛来民居”模型展示。和田地区非物质文化遗产“阿依旺赛来民居”模型2024年9月在阿克苏举办的十九省市非遗展展示1场，2024年10月在全国冬季旅游推介会和田迎宾馆展示1场，在和田地区文化馆馆内展示1场，并在和田地区博物馆馆内长期展示。通过3场模型展示，广泛宣传推广非遗文化，宣传推广和田地区非遗文化的独特魅力，参加交流学习的非遗传承人满意度达到98%。</w:t>
            </w:r>
            <w:r>
              <w:rPr>
                <w:rFonts w:ascii="宋体" w:hAnsi="宋体" w:eastAsia="宋体"/>
                <w:sz w:val="16"/>
              </w:rPr>
              <w:br w:type="textWrapping"/>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参加交流学习次数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参加交流学习人数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开展阿依旺赛来民居模型展示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交流学习合格率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阿依旺赛来民居模型展示合格率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交流学习和展览活动经费保障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对提升非遗社会关注度的影响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对提升非遗传承人技能技艺的影响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效果显著</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参加交流学习的非遗传承人满意度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9060" w:type="dxa"/>
        <w:tblInd w:w="0" w:type="dxa"/>
        <w:tblLayout w:type="fixed"/>
        <w:tblCellMar>
          <w:top w:w="0" w:type="dxa"/>
          <w:left w:w="108" w:type="dxa"/>
          <w:bottom w:w="0" w:type="dxa"/>
          <w:right w:w="108" w:type="dxa"/>
        </w:tblCellMar>
      </w:tblPr>
      <w:tblGrid>
        <w:gridCol w:w="980"/>
        <w:gridCol w:w="980"/>
        <w:gridCol w:w="981"/>
        <w:gridCol w:w="982"/>
        <w:gridCol w:w="1096"/>
        <w:gridCol w:w="1096"/>
        <w:gridCol w:w="981"/>
        <w:gridCol w:w="982"/>
        <w:gridCol w:w="982"/>
      </w:tblGrid>
      <w:tr>
        <w:tblPrEx>
          <w:tblLayout w:type="fixed"/>
          <w:tblCellMar>
            <w:top w:w="0" w:type="dxa"/>
            <w:left w:w="108" w:type="dxa"/>
            <w:bottom w:w="0" w:type="dxa"/>
            <w:right w:w="108" w:type="dxa"/>
          </w:tblCellMar>
        </w:tblPrEx>
        <w:tc>
          <w:tcPr>
            <w:tcW w:w="9060"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9060"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8080"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2024年文化馆免费开放补助资金</w:t>
            </w:r>
          </w:p>
        </w:tc>
      </w:tr>
      <w:tr>
        <w:tblPrEx>
          <w:tblLayout w:type="fixed"/>
          <w:tblCellMar>
            <w:top w:w="0" w:type="dxa"/>
            <w:left w:w="108" w:type="dxa"/>
            <w:bottom w:w="0" w:type="dxa"/>
            <w:right w:w="108" w:type="dxa"/>
          </w:tblCellMar>
        </w:tblPrEx>
        <w:tc>
          <w:tcPr>
            <w:tcW w:w="9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404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r>
      <w:tr>
        <w:tblPrEx>
          <w:tblLayout w:type="fixed"/>
          <w:tblCellMar>
            <w:top w:w="0" w:type="dxa"/>
            <w:left w:w="108" w:type="dxa"/>
            <w:bottom w:w="0" w:type="dxa"/>
            <w:right w:w="108" w:type="dxa"/>
          </w:tblCellMar>
        </w:tblPrEx>
        <w:tc>
          <w:tcPr>
            <w:tcW w:w="9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50.00</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513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项目资金50万元，主要是做好全民艺术普及培训工作，积极开展书画作品展览、各项群众文化文艺培训，场馆每日10：00－20：00定期免费开放。</w:t>
            </w:r>
            <w:r>
              <w:rPr>
                <w:rFonts w:hint="eastAsia" w:ascii="宋体" w:hAnsi="宋体"/>
                <w:sz w:val="16"/>
                <w:lang w:eastAsia="zh-CN"/>
              </w:rPr>
              <w:t>开展</w:t>
            </w:r>
            <w:r>
              <w:rPr>
                <w:rFonts w:ascii="宋体" w:hAnsi="宋体" w:eastAsia="宋体"/>
                <w:sz w:val="16"/>
              </w:rPr>
              <w:t>七县一市送文化下乡活动，不少于36期。常态化开展各类辅导培训班，全年不少于25期。七县一市下基层、广场等人流多的公共场所开展摄影书画作品展览，不少于18期。保障场馆免费开放维护及服务的临时工作人员4人，全年开展送文化下乡、参加辅导培训班、开展各类展览等免费开放活动人数不少于5万人次，对场馆进行消防安全维护5次。通过项目的实施，有效提高服务水平，使受益对象满意度达到95%以上。</w:t>
            </w:r>
          </w:p>
        </w:tc>
        <w:tc>
          <w:tcPr>
            <w:tcW w:w="513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50万元，已完成全年免费开放工作，积极开展书画作品展览、各项群众文化文艺培训，场馆每日10：00－20：00定期免费开放。维护场馆5次，维护面积9906平方米，支付临时工作人员包括保洁保安共4人的工资，保障场馆开放正常运行。全年开展摄影书画作品展览18期，参加展览活动群众累计3万余人次。2024年开展送演出、送展览培训、拍全家福等文化下乡活动，月均3期（场），全年36期，举办和田地区文化馆寒假少年公益培训班，开设书法、舞蹈、绘画、电子琴6期。开设成人书法、成人民族民间舞、成人国标舞、成人瑜伽、摄影讲座共7期公益培训班，举办2024年暑假培训班，开设书法、舞蹈、绘画、电子琴、美术12期，共计举办辅导培训班25期，参加培训等各项活动群众累计2万余人次，保障了基层群众精神文化生活需求，提升场馆服务水平，满足了多元文化需求，受益群众满意度达到98%。</w:t>
            </w:r>
            <w:r>
              <w:rPr>
                <w:rFonts w:ascii="宋体" w:hAnsi="宋体" w:eastAsia="宋体"/>
                <w:sz w:val="16"/>
              </w:rPr>
              <w:br w:type="textWrapping"/>
            </w:r>
          </w:p>
        </w:tc>
      </w:tr>
      <w:tr>
        <w:tblPrEx>
          <w:tblLayout w:type="fixed"/>
          <w:tblCellMar>
            <w:top w:w="0" w:type="dxa"/>
            <w:left w:w="108" w:type="dxa"/>
            <w:bottom w:w="0" w:type="dxa"/>
            <w:right w:w="108" w:type="dxa"/>
          </w:tblCellMar>
        </w:tblPrEx>
        <w:tc>
          <w:tcPr>
            <w:tcW w:w="980" w:type="dxa"/>
            <w:tcBorders>
              <w:top w:val="single" w:color="auto" w:sz="10" w:space="0"/>
              <w:left w:val="single" w:color="auto" w:sz="10" w:space="0"/>
              <w:bottom w:val="single" w:color="auto" w:sz="10" w:space="0"/>
              <w:right w:val="single" w:color="auto" w:sz="10" w:space="0"/>
              <w:insideV w:val="single" w:sz="10" w:space="0"/>
            </w:tcBorders>
          </w:tcPr>
          <w:p/>
        </w:tc>
        <w:tc>
          <w:tcPr>
            <w:tcW w:w="9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送文化下乡活动</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≥36期</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=36期</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举办辅导培训班</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≥25期</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=25期</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保障临时工作人员</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≥4人</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=4人</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开展摄影书画作品展览期数</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≥18期</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=18期</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参加展览培训人数</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≥5万人次</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=5万人次</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场馆消防安全维护</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=5次</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各类展览培训按时完成率</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≥96%</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临时工作人员年度考核合格率</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免费开放开馆时间</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每日10:00-20:00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每日10:00-20:00</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文化下乡、举办辅导培训班、各类展览</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≤29万元</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=29万元</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临聘工作人员工资保障</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≤8万元</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=8万元</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1"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场馆消防安全维护保障</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≤13万元</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=13万元</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5</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提升服务水平情况</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有效提升</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基本达成目标</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服务对象满意度</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≥95%</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1"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2"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0"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3"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1096"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4041"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tbl>
      <w:tblPr>
        <w:tblStyle w:val="10"/>
        <w:tblW w:w="8847" w:type="dxa"/>
        <w:tblInd w:w="0" w:type="dxa"/>
        <w:tblLayout w:type="fixed"/>
        <w:tblCellMar>
          <w:top w:w="0" w:type="dxa"/>
          <w:left w:w="108" w:type="dxa"/>
          <w:bottom w:w="0" w:type="dxa"/>
          <w:right w:w="108" w:type="dxa"/>
        </w:tblCellMar>
      </w:tblPr>
      <w:tblGrid>
        <w:gridCol w:w="983"/>
        <w:gridCol w:w="983"/>
        <w:gridCol w:w="983"/>
        <w:gridCol w:w="983"/>
        <w:gridCol w:w="983"/>
        <w:gridCol w:w="983"/>
        <w:gridCol w:w="983"/>
        <w:gridCol w:w="983"/>
        <w:gridCol w:w="983"/>
      </w:tblGrid>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项目支出绩效自评表</w:t>
            </w:r>
          </w:p>
        </w:tc>
      </w:tr>
      <w:tr>
        <w:tblPrEx>
          <w:tblLayout w:type="fixed"/>
          <w:tblCellMar>
            <w:top w:w="0" w:type="dxa"/>
            <w:left w:w="108" w:type="dxa"/>
            <w:bottom w:w="0" w:type="dxa"/>
            <w:right w:w="108" w:type="dxa"/>
          </w:tblCellMar>
        </w:tblPrEx>
        <w:tc>
          <w:tcPr>
            <w:tcW w:w="8847" w:type="dxa"/>
            <w:gridSpan w:val="9"/>
            <w:vAlign w:val="center"/>
          </w:tcPr>
          <w:p>
            <w:pPr>
              <w:jc w:val="center"/>
            </w:pPr>
            <w:r>
              <w:rPr>
                <w:rFonts w:ascii="宋体" w:hAnsi="宋体" w:eastAsia="宋体"/>
                <w:sz w:val="24"/>
              </w:rPr>
              <w:t>(2024年度)</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2024年非物质文化遗产保护专项资金</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和田地区文化馆</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10.00分</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实际完成情况</w:t>
            </w: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ascii="宋体" w:hAnsi="宋体" w:eastAsia="宋体"/>
                <w:sz w:val="16"/>
              </w:rPr>
              <w:t>为和田地区七县一市自治区级非遗传承人14名发放非遗传承费7万元，人均0.5万元，对传承保护传统技艺并推动抢救保护非遗工作，发挥重要作用。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pPr>
              <w:jc w:val="both"/>
            </w:pPr>
            <w:r>
              <w:rPr>
                <w:rFonts w:hint="eastAsia" w:ascii="宋体" w:hAnsi="宋体"/>
                <w:sz w:val="16"/>
                <w:lang w:eastAsia="zh-CN"/>
              </w:rPr>
              <w:t>截至</w:t>
            </w:r>
            <w:r>
              <w:rPr>
                <w:rFonts w:ascii="宋体" w:hAnsi="宋体" w:eastAsia="宋体"/>
                <w:sz w:val="16"/>
              </w:rPr>
              <w:t>2024年12月31日，本项目实际形成支出7万元，已完成对14名自治区级非物质文化遗产代表性传承人核实发放补助费，每人发放5000元标准，共发放7万元。通过项目的实施，非遗传承受益公众增长率达到98%，受益传承人满意度达到99%。</w:t>
            </w: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偏差原因分析及改进措施</w:t>
            </w:r>
          </w:p>
        </w:tc>
      </w:tr>
      <w:tr>
        <w:tblPrEx>
          <w:tblLayout w:type="fixed"/>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补助非遗传承人数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=14名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补助非遗传承人资金到位率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补助非遗传承人发放率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补助非遗传承人人均标准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补助非遗传承人共发放金额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非遗传承受益公众增长率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传承人满意度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=99%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p>
        </w:tc>
      </w:tr>
      <w:tr>
        <w:tblPrEx>
          <w:tblLayout w:type="fixed"/>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AgtDAhwwEAAHADAAAOAAAAAAAAAAEAIAAAAB4BAABkcnMvZTJvRG9jLnhtbFBL&#10;BQYAAAAABgAGAFkBAABTBQAAAAA=&#10;">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5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CAE3A0C"/>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1237CF"/>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9">
    <w:name w:val="Default Paragraph Font"/>
    <w:semiHidden/>
    <w:qFormat/>
    <w:uiPriority w:val="0"/>
  </w:style>
  <w:style w:type="table" w:default="1" w:styleId="10">
    <w:name w:val="Normal Table"/>
    <w:semiHidden/>
    <w:qFormat/>
    <w:uiPriority w:val="0"/>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27</Pages>
  <Words>5497</Words>
  <Characters>6251</Characters>
  <Lines>0</Lines>
  <Paragraphs>0</Paragraphs>
  <TotalTime>32</TotalTime>
  <ScaleCrop>false</ScaleCrop>
  <LinksUpToDate>false</LinksUpToDate>
  <CharactersWithSpaces>6259</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cp:lastPrinted>2025-09-12T04:16:55Z</cp:lastPrinted>
  <dcterms:modified xsi:type="dcterms:W3CDTF">2025-09-12T04:46:50Z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B858A68E913346F885B5BC17D4DBEB06_13</vt:lpwstr>
  </property>
  <property fmtid="{D5CDD505-2E9C-101B-9397-08002B2CF9AE}" pid="4" name="KSOTemplateDocerSaveRecord">
    <vt:lpwstr>eyJoZGlkIjoiNTM1NjJiMTUwNmFhZWNlZmQwNDVjMDAxNDMwM2IwMDkiLCJ1c2VySWQiOiIyNTk4NTcxMjUifQ==</vt:lpwstr>
  </property>
</Properties>
</file>