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和田地区生态环境局2024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C307CC0">
      <w:r>
        <w:br w:type="page"/>
      </w:r>
    </w:p>
    <w:p w14:paraId="27B6B986">
      <w:pPr>
        <w:spacing w:line="640" w:lineRule="exact"/>
        <w:jc w:val="center"/>
        <w:outlineLvl w:val="1"/>
      </w:pPr>
      <w:r>
        <w:rPr>
          <w:rFonts w:ascii="黑体" w:hAnsi="黑体" w:eastAsia="黑体"/>
          <w:sz w:val="32"/>
        </w:rPr>
        <w:t>第一部分 单位概况</w:t>
      </w:r>
    </w:p>
    <w:p w14:paraId="21A4C683">
      <w:pPr>
        <w:spacing w:line="640" w:lineRule="exact"/>
        <w:ind w:firstLine="640"/>
        <w:jc w:val="both"/>
        <w:outlineLvl w:val="2"/>
      </w:pPr>
      <w:r>
        <w:rPr>
          <w:rFonts w:ascii="黑体" w:hAnsi="黑体" w:eastAsia="黑体"/>
          <w:sz w:val="32"/>
        </w:rPr>
        <w:t>一、主要职能</w:t>
      </w:r>
    </w:p>
    <w:p w14:paraId="754A0888">
      <w:pPr>
        <w:ind w:firstLine="640" w:firstLineChars="200"/>
        <w:rPr>
          <w:rFonts w:ascii="仿宋_GB2312" w:eastAsia="仿宋_GB2312"/>
          <w:sz w:val="32"/>
          <w:szCs w:val="32"/>
        </w:rPr>
      </w:pPr>
      <w:r>
        <w:rPr>
          <w:rFonts w:ascii="仿宋_GB2312" w:eastAsia="仿宋_GB2312"/>
          <w:sz w:val="32"/>
          <w:szCs w:val="32"/>
        </w:rPr>
        <w:t>贯彻落实国家环境保护基本制度；为和田地区生态环境工作服务：负责建议健全生态环境制度；负责重大生态环境问题的统筹协调和监督管理；负责监督管理地区减排目标的落实；提出地区生态环境领域固定资产投资规模和方向；负责环境污染防治的监督管理；指导协调和监督生态保护修复工作；负责实用功能辐射安全的监督管理；负责生态环境准入的监督管理；负责生态环境监测工作；负责应对气候变化工作；配合开展生态环境保护督察；统一负责生态环境监督执法；组织指导和协调生态环境保护宣传教育工作；完成地委、行政公署交办的其他任务</w:t>
      </w:r>
      <w:r>
        <w:rPr>
          <w:rFonts w:hint="eastAsia" w:ascii="仿宋_GB2312" w:eastAsia="仿宋_GB2312"/>
          <w:sz w:val="32"/>
          <w:szCs w:val="32"/>
        </w:rPr>
        <w:t>。</w:t>
      </w:r>
    </w:p>
    <w:p w14:paraId="682183D1">
      <w:pPr>
        <w:spacing w:line="640" w:lineRule="exact"/>
        <w:ind w:firstLine="640"/>
        <w:jc w:val="both"/>
        <w:outlineLvl w:val="2"/>
      </w:pPr>
      <w:r>
        <w:rPr>
          <w:rFonts w:ascii="黑体" w:hAnsi="黑体" w:eastAsia="黑体"/>
          <w:sz w:val="32"/>
        </w:rPr>
        <w:t>二、机构设置及人员情况</w:t>
      </w:r>
    </w:p>
    <w:p w14:paraId="6602C543">
      <w:pPr>
        <w:spacing w:line="580" w:lineRule="exact"/>
        <w:ind w:firstLine="640"/>
        <w:jc w:val="both"/>
      </w:pPr>
      <w:r>
        <w:rPr>
          <w:rFonts w:ascii="仿宋_GB2312" w:hAnsi="仿宋_GB2312" w:eastAsia="仿宋_GB2312"/>
          <w:sz w:val="32"/>
        </w:rPr>
        <w:t>和田地区生态环境局2024年度，实有人数60人，其中：在职人员40人，减少116人；离休人员0人，增加0人；退休人员20人,减少42人。</w:t>
      </w:r>
    </w:p>
    <w:p w14:paraId="6E197A72">
      <w:pPr>
        <w:spacing w:line="580" w:lineRule="exact"/>
        <w:ind w:firstLine="640"/>
        <w:jc w:val="both"/>
      </w:pPr>
      <w:r>
        <w:rPr>
          <w:rFonts w:ascii="仿宋_GB2312" w:hAnsi="仿宋_GB2312" w:eastAsia="仿宋_GB2312"/>
          <w:sz w:val="32"/>
        </w:rPr>
        <w:t>和田地区生态环境局无下属预算单位，下设5个科室，分别是：办公室、自然生态综合业务科、生态环境安全管理科、污染防治科、环境影响评价和排放管理科。</w:t>
      </w:r>
    </w:p>
    <w:p w14:paraId="4EF80BEF">
      <w:r>
        <w:br w:type="page"/>
      </w:r>
    </w:p>
    <w:p w14:paraId="17F1C6ED">
      <w:pPr>
        <w:spacing w:line="240" w:lineRule="auto"/>
        <w:jc w:val="center"/>
        <w:outlineLvl w:val="1"/>
        <w:rPr>
          <w:rFonts w:ascii="黑体" w:hAnsi="黑体" w:eastAsia="黑体"/>
          <w:sz w:val="32"/>
        </w:rPr>
      </w:pPr>
    </w:p>
    <w:p w14:paraId="7BD82E16">
      <w:pPr>
        <w:spacing w:line="240" w:lineRule="auto"/>
        <w:jc w:val="center"/>
        <w:outlineLvl w:val="1"/>
        <w:rPr>
          <w:rFonts w:ascii="黑体" w:hAnsi="黑体" w:eastAsia="黑体"/>
          <w:sz w:val="32"/>
        </w:rPr>
      </w:pPr>
    </w:p>
    <w:p w14:paraId="0019A3B5">
      <w:pPr>
        <w:spacing w:line="240" w:lineRule="auto"/>
        <w:jc w:val="center"/>
        <w:outlineLvl w:val="1"/>
      </w:pPr>
      <w:r>
        <w:rPr>
          <w:rFonts w:ascii="黑体" w:hAnsi="黑体" w:eastAsia="黑体"/>
          <w:sz w:val="32"/>
        </w:rPr>
        <w:t>第二部分 部门决算情况说明</w:t>
      </w:r>
    </w:p>
    <w:p w14:paraId="49D2CE57">
      <w:pPr>
        <w:spacing w:line="640" w:lineRule="exact"/>
        <w:ind w:firstLine="640"/>
        <w:jc w:val="both"/>
        <w:outlineLvl w:val="2"/>
      </w:pPr>
      <w:r>
        <w:rPr>
          <w:rFonts w:ascii="黑体" w:hAnsi="黑体" w:eastAsia="黑体"/>
          <w:sz w:val="32"/>
        </w:rPr>
        <w:t>一、收入支出决算总体情况说明</w:t>
      </w:r>
    </w:p>
    <w:p w14:paraId="1A9945DB">
      <w:pPr>
        <w:spacing w:line="580" w:lineRule="exact"/>
        <w:ind w:firstLine="640"/>
        <w:jc w:val="both"/>
      </w:pPr>
      <w:r>
        <w:rPr>
          <w:rFonts w:ascii="仿宋_GB2312" w:hAnsi="仿宋_GB2312" w:eastAsia="仿宋_GB2312"/>
          <w:b/>
          <w:sz w:val="32"/>
        </w:rPr>
        <w:t>2024年度收入总计1,618.85万元，</w:t>
      </w:r>
      <w:r>
        <w:rPr>
          <w:rFonts w:ascii="仿宋_GB2312" w:hAnsi="仿宋_GB2312" w:eastAsia="仿宋_GB2312"/>
          <w:b w:val="0"/>
          <w:sz w:val="32"/>
        </w:rPr>
        <w:t>其中：本年收入合计1,618.85万元，使用非财政拨款结余（含专用结余）0.00万元，年初结转和结余0.00万元。</w:t>
      </w:r>
    </w:p>
    <w:p w14:paraId="5667F835">
      <w:pPr>
        <w:spacing w:line="580" w:lineRule="exact"/>
        <w:ind w:firstLine="640"/>
        <w:jc w:val="both"/>
      </w:pPr>
      <w:r>
        <w:rPr>
          <w:rFonts w:ascii="仿宋_GB2312" w:hAnsi="仿宋_GB2312" w:eastAsia="仿宋_GB2312"/>
          <w:b/>
          <w:sz w:val="32"/>
        </w:rPr>
        <w:t>2024年度支出总计1,618.85万元，</w:t>
      </w:r>
      <w:r>
        <w:rPr>
          <w:rFonts w:ascii="仿宋_GB2312" w:hAnsi="仿宋_GB2312" w:eastAsia="仿宋_GB2312"/>
          <w:b w:val="0"/>
          <w:sz w:val="32"/>
        </w:rPr>
        <w:t>其中：本年支出合计1,592.47万元，结余分配0.00万元，年末结转和结余26.37万元。</w:t>
      </w:r>
    </w:p>
    <w:p w14:paraId="16E9D814">
      <w:pPr>
        <w:spacing w:line="580" w:lineRule="exact"/>
        <w:ind w:firstLine="640"/>
        <w:jc w:val="both"/>
      </w:pPr>
      <w:r>
        <w:rPr>
          <w:rFonts w:ascii="仿宋_GB2312" w:hAnsi="仿宋_GB2312" w:eastAsia="仿宋_GB2312"/>
          <w:b w:val="0"/>
          <w:sz w:val="32"/>
        </w:rPr>
        <w:t>收入支出总体与上年相比，减少2,650.98万元，下降62.09%，主要原因是：2023年度七县一市各项经费均在本级统一核算，2024年度七县一市独立核算项目资金，各项经费分开拨付给各分局；本年生态环境保护业务经费资金较上年有所减少，故经费较上年减少。</w:t>
      </w:r>
    </w:p>
    <w:p w14:paraId="2C7AE343">
      <w:pPr>
        <w:spacing w:line="640" w:lineRule="exact"/>
        <w:ind w:firstLine="640"/>
        <w:jc w:val="both"/>
        <w:outlineLvl w:val="2"/>
      </w:pPr>
      <w:r>
        <w:rPr>
          <w:rFonts w:ascii="黑体" w:hAnsi="黑体" w:eastAsia="黑体"/>
          <w:sz w:val="32"/>
        </w:rPr>
        <w:t>二、收入决算情况说明</w:t>
      </w:r>
    </w:p>
    <w:p w14:paraId="16EFE1E1">
      <w:pPr>
        <w:spacing w:line="580" w:lineRule="exact"/>
        <w:ind w:firstLine="640"/>
        <w:jc w:val="both"/>
      </w:pPr>
      <w:r>
        <w:rPr>
          <w:rFonts w:ascii="仿宋_GB2312" w:hAnsi="仿宋_GB2312" w:eastAsia="仿宋_GB2312"/>
          <w:b/>
          <w:sz w:val="32"/>
        </w:rPr>
        <w:t>本年收入1,618.85万元，</w:t>
      </w:r>
      <w:r>
        <w:rPr>
          <w:rFonts w:ascii="仿宋_GB2312" w:hAnsi="仿宋_GB2312" w:eastAsia="仿宋_GB2312"/>
          <w:b w:val="0"/>
          <w:sz w:val="32"/>
        </w:rPr>
        <w:t>其中：财政拨款收入1,582.25万元，占97.74%；上级补助收入0.00万元，占0.00%；事业收入0.00万元，占0.00%；经营收入0.00万元，占0.00%；附属单位上缴收入0.00万元，占0.00%；其他收入36.60万元，占2.26%。</w:t>
      </w:r>
    </w:p>
    <w:p w14:paraId="258F97A6">
      <w:pPr>
        <w:spacing w:line="640" w:lineRule="exact"/>
        <w:ind w:firstLine="640"/>
        <w:jc w:val="both"/>
        <w:outlineLvl w:val="2"/>
      </w:pPr>
      <w:r>
        <w:rPr>
          <w:rFonts w:ascii="黑体" w:hAnsi="黑体" w:eastAsia="黑体"/>
          <w:sz w:val="32"/>
        </w:rPr>
        <w:t>三、支出决算情况说明</w:t>
      </w:r>
    </w:p>
    <w:p w14:paraId="65EB62B6">
      <w:pPr>
        <w:spacing w:line="580" w:lineRule="exact"/>
        <w:ind w:firstLine="640"/>
        <w:jc w:val="both"/>
      </w:pPr>
      <w:r>
        <w:rPr>
          <w:rFonts w:ascii="仿宋_GB2312" w:hAnsi="仿宋_GB2312" w:eastAsia="仿宋_GB2312"/>
          <w:b/>
          <w:sz w:val="32"/>
        </w:rPr>
        <w:t>本年支出1,592.47万元，</w:t>
      </w:r>
      <w:r>
        <w:rPr>
          <w:rFonts w:ascii="仿宋_GB2312" w:hAnsi="仿宋_GB2312" w:eastAsia="仿宋_GB2312"/>
          <w:b w:val="0"/>
          <w:sz w:val="32"/>
        </w:rPr>
        <w:t>其中：基本支出1,023.05万元，占64.24%；项目支出569.42万元，占35.76%；上缴上级支出0.00万元，占0.00%；经营支出0.00万元，占0.00%；对附属单位补助支出0.00万元，占0.00%。</w:t>
      </w:r>
    </w:p>
    <w:p w14:paraId="1099AE48">
      <w:pPr>
        <w:spacing w:line="640" w:lineRule="exact"/>
        <w:ind w:firstLine="640"/>
        <w:jc w:val="both"/>
        <w:outlineLvl w:val="2"/>
      </w:pPr>
      <w:r>
        <w:rPr>
          <w:rFonts w:ascii="黑体" w:hAnsi="黑体" w:eastAsia="黑体"/>
          <w:sz w:val="32"/>
        </w:rPr>
        <w:t>四、财政拨款收入支出决算总体情况说明</w:t>
      </w:r>
    </w:p>
    <w:p w14:paraId="1416598B">
      <w:pPr>
        <w:spacing w:line="580" w:lineRule="exact"/>
        <w:ind w:firstLine="640"/>
        <w:jc w:val="both"/>
      </w:pPr>
      <w:r>
        <w:rPr>
          <w:rFonts w:ascii="仿宋_GB2312" w:hAnsi="仿宋_GB2312" w:eastAsia="仿宋_GB2312"/>
          <w:b/>
          <w:sz w:val="32"/>
        </w:rPr>
        <w:t>2024年度财政拨款收入总计1,582.25万元，</w:t>
      </w:r>
      <w:r>
        <w:rPr>
          <w:rFonts w:ascii="仿宋_GB2312" w:hAnsi="仿宋_GB2312" w:eastAsia="仿宋_GB2312"/>
          <w:b w:val="0"/>
          <w:sz w:val="32"/>
        </w:rPr>
        <w:t>其中：年初财政拨款结转和结余0.00万元，本年财政拨款收入1,582.25万元。</w:t>
      </w:r>
      <w:r>
        <w:rPr>
          <w:rFonts w:ascii="仿宋_GB2312" w:hAnsi="仿宋_GB2312" w:eastAsia="仿宋_GB2312"/>
          <w:b/>
          <w:sz w:val="32"/>
        </w:rPr>
        <w:t>财政拨款支出总计1,582.25万元，</w:t>
      </w:r>
      <w:r>
        <w:rPr>
          <w:rFonts w:ascii="仿宋_GB2312" w:hAnsi="仿宋_GB2312" w:eastAsia="仿宋_GB2312"/>
          <w:b w:val="0"/>
          <w:sz w:val="32"/>
        </w:rPr>
        <w:t>其中：年末财政拨款结转和结余0.00万元，本年财政拨款支出1,582.25万元。</w:t>
      </w:r>
    </w:p>
    <w:p w14:paraId="449CC83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2,633.38万元，下降62.47%，主要原因是：2023年度七县一市各项经费均在本级统一核算，2024年度七县一市独立核算资金，各项经费分开拨付给各分局；本年生态环境保护业务经费资金较上年有所减少，故经费较上年减少。</w:t>
      </w:r>
      <w:r>
        <w:rPr>
          <w:rFonts w:ascii="仿宋_GB2312" w:hAnsi="仿宋_GB2312" w:eastAsia="仿宋_GB2312"/>
          <w:b/>
          <w:sz w:val="32"/>
        </w:rPr>
        <w:t>与年初预算相比，</w:t>
      </w:r>
      <w:r>
        <w:rPr>
          <w:rFonts w:ascii="仿宋_GB2312" w:hAnsi="仿宋_GB2312" w:eastAsia="仿宋_GB2312"/>
          <w:b w:val="0"/>
          <w:sz w:val="32"/>
        </w:rPr>
        <w:t>年初预算数1,253.70万元，决算数1,582.25万元，预决算差异率26.21%，主要原因是：年中追加2024年环境质量监测服务项目（重点生态功能区、声功能区及农村生态）、 和田地区地下水污染治理重点区域划定报告编制项目、2023中央大气污染防治资金于田天津工业园区空气质量自动监测站建设项目、2024年上半年自治区驻村工作专项项目，导致预决算存在差异。</w:t>
      </w:r>
    </w:p>
    <w:p w14:paraId="33CF996A">
      <w:pPr>
        <w:spacing w:line="640" w:lineRule="exact"/>
        <w:ind w:firstLine="640"/>
        <w:jc w:val="both"/>
        <w:outlineLvl w:val="2"/>
      </w:pPr>
      <w:r>
        <w:rPr>
          <w:rFonts w:ascii="黑体" w:hAnsi="黑体" w:eastAsia="黑体"/>
          <w:sz w:val="32"/>
        </w:rPr>
        <w:t>五、一般公共预算财政拨款支出决算情况说明</w:t>
      </w:r>
    </w:p>
    <w:p w14:paraId="5E44DB96">
      <w:pPr>
        <w:spacing w:line="640" w:lineRule="exact"/>
        <w:ind w:firstLine="640"/>
        <w:jc w:val="both"/>
        <w:outlineLvl w:val="3"/>
      </w:pPr>
      <w:r>
        <w:rPr>
          <w:rFonts w:ascii="楷体_GB2312" w:hAnsi="楷体_GB2312" w:eastAsia="楷体_GB2312"/>
          <w:b/>
          <w:sz w:val="32"/>
        </w:rPr>
        <w:t>（一）一般公共预算财政拨款支出决算总体情况</w:t>
      </w:r>
    </w:p>
    <w:p w14:paraId="69C86AB4">
      <w:pPr>
        <w:spacing w:line="580" w:lineRule="exact"/>
        <w:ind w:firstLine="640"/>
        <w:jc w:val="both"/>
      </w:pPr>
      <w:r>
        <w:rPr>
          <w:rFonts w:ascii="仿宋_GB2312" w:hAnsi="仿宋_GB2312" w:eastAsia="仿宋_GB2312"/>
          <w:b/>
          <w:sz w:val="32"/>
        </w:rPr>
        <w:t>2024年度一般公共预算财政拨款支出1,582.25万元，</w:t>
      </w:r>
      <w:r>
        <w:rPr>
          <w:rFonts w:ascii="仿宋_GB2312" w:hAnsi="仿宋_GB2312" w:eastAsia="仿宋_GB2312"/>
          <w:b w:val="0"/>
          <w:sz w:val="32"/>
        </w:rPr>
        <w:t>占本年支出合计的99.36%。</w:t>
      </w:r>
      <w:r>
        <w:rPr>
          <w:rFonts w:ascii="仿宋_GB2312" w:hAnsi="仿宋_GB2312" w:eastAsia="仿宋_GB2312"/>
          <w:b/>
          <w:sz w:val="32"/>
        </w:rPr>
        <w:t>与上年相比，</w:t>
      </w:r>
      <w:r>
        <w:rPr>
          <w:rFonts w:ascii="仿宋_GB2312" w:hAnsi="仿宋_GB2312" w:eastAsia="仿宋_GB2312"/>
          <w:b w:val="0"/>
          <w:sz w:val="32"/>
        </w:rPr>
        <w:t>减少2,633.38万元，下降62.47%，主要原因是：2023年度七县一市各项经费均在本级统一核算，2024年度七县一市独立核算资金，各项经费分开拨付给各分局；本年生态环境保护业务经费资金较上年有所减少，故经费较上年减少。</w:t>
      </w:r>
      <w:r>
        <w:rPr>
          <w:rFonts w:ascii="仿宋_GB2312" w:hAnsi="仿宋_GB2312" w:eastAsia="仿宋_GB2312"/>
          <w:b/>
          <w:sz w:val="32"/>
        </w:rPr>
        <w:t>与年初预算相比,</w:t>
      </w:r>
      <w:r>
        <w:rPr>
          <w:rFonts w:ascii="仿宋_GB2312" w:hAnsi="仿宋_GB2312" w:eastAsia="仿宋_GB2312"/>
          <w:b w:val="0"/>
          <w:sz w:val="32"/>
        </w:rPr>
        <w:t>年初预算数1,253.70万元，决算数1,582.25万元，预决算差异率26.21%，主要原因是：年中追加2024年环境质量监测服务项目（重点生态功能区、声功能区及农村生态）、 和田地区地下水污染治理重点区域划定报告编制项目、2023中央大气污染防治资金于田天津工业园区空气质量自动监测站建设项目、2024年上半年自治区驻村工作专项项目，导致预决算存在差异。</w:t>
      </w:r>
    </w:p>
    <w:p w14:paraId="54807BD0">
      <w:pPr>
        <w:spacing w:line="640" w:lineRule="exact"/>
        <w:ind w:firstLine="640"/>
        <w:jc w:val="both"/>
        <w:outlineLvl w:val="3"/>
      </w:pPr>
      <w:r>
        <w:rPr>
          <w:rFonts w:ascii="楷体_GB2312" w:hAnsi="楷体_GB2312" w:eastAsia="楷体_GB2312"/>
          <w:b/>
          <w:sz w:val="32"/>
        </w:rPr>
        <w:t>（二）一般公共预算财政拨款支出决算结构情况</w:t>
      </w:r>
    </w:p>
    <w:p w14:paraId="1B606A18">
      <w:pPr>
        <w:spacing w:line="580" w:lineRule="exact"/>
        <w:ind w:firstLine="640"/>
        <w:jc w:val="both"/>
      </w:pPr>
      <w:r>
        <w:rPr>
          <w:rFonts w:ascii="仿宋_GB2312" w:hAnsi="仿宋_GB2312" w:eastAsia="仿宋_GB2312"/>
          <w:b w:val="0"/>
          <w:sz w:val="32"/>
        </w:rPr>
        <w:t>1.社会保障和就业支出(类)140.94万元,占8.91%。</w:t>
      </w:r>
    </w:p>
    <w:p w14:paraId="3682F647">
      <w:pPr>
        <w:spacing w:line="580" w:lineRule="exact"/>
        <w:ind w:firstLine="640"/>
        <w:jc w:val="both"/>
      </w:pPr>
      <w:r>
        <w:rPr>
          <w:rFonts w:ascii="仿宋_GB2312" w:hAnsi="仿宋_GB2312" w:eastAsia="仿宋_GB2312"/>
          <w:b w:val="0"/>
          <w:sz w:val="32"/>
        </w:rPr>
        <w:t>2.卫生健康支出(类)59.92万元,占3.79%。</w:t>
      </w:r>
    </w:p>
    <w:p w14:paraId="6F9B4FC8">
      <w:pPr>
        <w:spacing w:line="580" w:lineRule="exact"/>
        <w:ind w:firstLine="640"/>
        <w:jc w:val="both"/>
      </w:pPr>
      <w:r>
        <w:rPr>
          <w:rFonts w:ascii="仿宋_GB2312" w:hAnsi="仿宋_GB2312" w:eastAsia="仿宋_GB2312"/>
          <w:b w:val="0"/>
          <w:sz w:val="32"/>
        </w:rPr>
        <w:t>3.节能环保支出(类)1,240.18万元,占78.38%。</w:t>
      </w:r>
    </w:p>
    <w:p w14:paraId="2466435C">
      <w:pPr>
        <w:spacing w:line="580" w:lineRule="exact"/>
        <w:ind w:firstLine="640"/>
        <w:jc w:val="both"/>
      </w:pPr>
      <w:r>
        <w:rPr>
          <w:rFonts w:ascii="仿宋_GB2312" w:hAnsi="仿宋_GB2312" w:eastAsia="仿宋_GB2312"/>
          <w:b w:val="0"/>
          <w:sz w:val="32"/>
        </w:rPr>
        <w:t>4.住房保障支出(类)64.35万元,占4.07%。</w:t>
      </w:r>
    </w:p>
    <w:p w14:paraId="74720270">
      <w:pPr>
        <w:spacing w:line="580" w:lineRule="exact"/>
        <w:ind w:firstLine="640"/>
        <w:jc w:val="both"/>
      </w:pPr>
      <w:r>
        <w:rPr>
          <w:rFonts w:ascii="仿宋_GB2312" w:hAnsi="仿宋_GB2312" w:eastAsia="仿宋_GB2312"/>
          <w:b w:val="0"/>
          <w:sz w:val="32"/>
        </w:rPr>
        <w:t>5.其他支出(类)76.85万元,占4.86%。</w:t>
      </w:r>
    </w:p>
    <w:p w14:paraId="42A493C1">
      <w:pPr>
        <w:spacing w:line="640" w:lineRule="exact"/>
        <w:ind w:firstLine="640"/>
        <w:jc w:val="both"/>
        <w:outlineLvl w:val="3"/>
      </w:pPr>
      <w:r>
        <w:rPr>
          <w:rFonts w:ascii="楷体_GB2312" w:hAnsi="楷体_GB2312" w:eastAsia="楷体_GB2312"/>
          <w:b/>
          <w:sz w:val="32"/>
        </w:rPr>
        <w:t>（三）一般公共预算财政拨款支出决算具体情况</w:t>
      </w:r>
    </w:p>
    <w:p w14:paraId="0809D76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31.52万元，比上年决算增加31.52万元，增长100.00%,主要原因是：本年功能科目调整，行政单位离退休上年度在主科目列支，本年单独列支，导致经费较上年增加。</w:t>
      </w:r>
    </w:p>
    <w:p w14:paraId="7D12460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75.79万元，比上年决算减少201.63万元，下降72.68%,主要原因是：2023年度七县一市各项经费均在本级统一核算，2024年度七县一市独立核算资金，机关事业单位基本养老保险缴费支出较上年减少。</w:t>
      </w:r>
    </w:p>
    <w:p w14:paraId="6F681A3C">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33.63万元，比上年决算减少102.88万元，下降75.36%,主要原因是：2023年度七县一市各项经费均在本级统一核算，2024年度七县一市独立核算资金，机关事业单位职业年金缴费支出较上年减少。</w:t>
      </w:r>
    </w:p>
    <w:p w14:paraId="5123A421">
      <w:pPr>
        <w:spacing w:line="580" w:lineRule="exact"/>
        <w:ind w:firstLine="640"/>
        <w:jc w:val="both"/>
      </w:pPr>
      <w:r>
        <w:rPr>
          <w:rFonts w:ascii="仿宋_GB2312" w:hAnsi="仿宋_GB2312" w:eastAsia="仿宋_GB2312"/>
          <w:b w:val="0"/>
          <w:sz w:val="32"/>
        </w:rPr>
        <w:t>4.卫生健康支出(类)行政事业单位医疗(款)行政单位医疗(项):支出决算数为40.24万元，比上年决算增加40.24万元，增长100.00%,主要原因是：本年功能科目调整，行政单位医疗支出上年度在主科目列支，本年单独列支，导致经费较上年增加。</w:t>
      </w:r>
    </w:p>
    <w:p w14:paraId="23FC44CE">
      <w:pPr>
        <w:spacing w:line="580" w:lineRule="exact"/>
        <w:ind w:firstLine="640"/>
        <w:jc w:val="both"/>
      </w:pPr>
      <w:r>
        <w:rPr>
          <w:rFonts w:ascii="仿宋_GB2312" w:hAnsi="仿宋_GB2312" w:eastAsia="仿宋_GB2312"/>
          <w:b w:val="0"/>
          <w:sz w:val="32"/>
        </w:rPr>
        <w:t>5.卫生健康支出(类)行政事业单位医疗(款)公务员医疗补助(项):支出决算数为19.68万元，比上年决算增加19.68万元，增长100.00%,主要原因是：本年功能科目调整，公务员医疗补助上年度在主科目列支，本年单独列支，导致经费较上年增加。</w:t>
      </w:r>
    </w:p>
    <w:p w14:paraId="062A1CFB">
      <w:pPr>
        <w:spacing w:line="580" w:lineRule="exact"/>
        <w:ind w:firstLine="640"/>
        <w:jc w:val="both"/>
      </w:pPr>
      <w:r>
        <w:rPr>
          <w:rFonts w:ascii="仿宋_GB2312" w:hAnsi="仿宋_GB2312" w:eastAsia="仿宋_GB2312"/>
          <w:b w:val="0"/>
          <w:sz w:val="32"/>
        </w:rPr>
        <w:t>6.节能环保支出(类)环境保护管理事务(款)行政运行(项):支出决算数为757.84万元，比上年决算减少2,433.54万元，下降76.25%,主要原因是：本年科目调整，行政单位医疗、行政单位离退休、公务员医疗补助、住房公积金科目上年度在此科目列支，本年单独列支，导致经费较上年减少；2023年度七县一市各项经费均在本级统一核算，2024年度七县一市独立核算资金，人员经费较上年减少。</w:t>
      </w:r>
    </w:p>
    <w:p w14:paraId="121BCA47">
      <w:pPr>
        <w:spacing w:line="580" w:lineRule="exact"/>
        <w:ind w:firstLine="640"/>
        <w:jc w:val="both"/>
      </w:pPr>
      <w:r>
        <w:rPr>
          <w:rFonts w:ascii="仿宋_GB2312" w:hAnsi="仿宋_GB2312" w:eastAsia="仿宋_GB2312"/>
          <w:b w:val="0"/>
          <w:sz w:val="32"/>
        </w:rPr>
        <w:t>7.节能环保支出(类)环境保护管理事务(款)其他环境保护管理事务支出(项):支出决算数为343.62万元，比上年决算增加206.79万元，增长151.13%,主要原因是：本年增加2024年环境质量监测服务项目（重点生态功能区、声功能区及农村生态）和田地区地下水污染治理重点区域划定报告编制经费、 2024年环保业务经费（本级）经费、 辐射站运维费、环保业务经费资金，导致经费较上年增加。</w:t>
      </w:r>
    </w:p>
    <w:p w14:paraId="5C427935">
      <w:pPr>
        <w:spacing w:line="580" w:lineRule="exact"/>
        <w:ind w:firstLine="640"/>
        <w:jc w:val="both"/>
      </w:pPr>
      <w:r>
        <w:rPr>
          <w:rFonts w:ascii="仿宋_GB2312" w:hAnsi="仿宋_GB2312" w:eastAsia="仿宋_GB2312"/>
          <w:b w:val="0"/>
          <w:sz w:val="32"/>
        </w:rPr>
        <w:t>8.节能环保支出(类)污染防治(款)大气(项):支出决算数为138.72万元，比上年决算减少163.50万元，下降54.10%,主要原因是：本年减少民丰县工业园区空气质量自动监测站建设项目资金。</w:t>
      </w:r>
    </w:p>
    <w:p w14:paraId="5586D57D">
      <w:pPr>
        <w:spacing w:line="580" w:lineRule="exact"/>
        <w:ind w:firstLine="640"/>
        <w:jc w:val="both"/>
      </w:pPr>
      <w:r>
        <w:rPr>
          <w:rFonts w:ascii="仿宋_GB2312" w:hAnsi="仿宋_GB2312" w:eastAsia="仿宋_GB2312"/>
          <w:b w:val="0"/>
          <w:sz w:val="32"/>
        </w:rPr>
        <w:t>9.住房保障支出(类)住房改革支出(款)住房公积金(项):支出决算数为64.35万元，比上年决算增加64.35万元，增长100.00%,主要原因是：本年功能科目调整，住房公积金上年度在主科目列支，本年单独列支，导致经费较上年增加。</w:t>
      </w:r>
    </w:p>
    <w:p w14:paraId="2713FF19">
      <w:pPr>
        <w:spacing w:line="580" w:lineRule="exact"/>
        <w:ind w:firstLine="640"/>
        <w:jc w:val="both"/>
      </w:pPr>
      <w:r>
        <w:rPr>
          <w:rFonts w:ascii="仿宋_GB2312" w:hAnsi="仿宋_GB2312" w:eastAsia="仿宋_GB2312"/>
          <w:b w:val="0"/>
          <w:sz w:val="32"/>
        </w:rPr>
        <w:t>10.其他支出(类)其他支出(款)其他支出(项):支出决算数为76.85万元，比上年决算减少94.42万元，下降55.13%,主要原因是：2023年度七县一市各项经费均在本级统一核算，2024年度七县一市独立核算驻村资金，导致经费较上年增加。</w:t>
      </w:r>
    </w:p>
    <w:p w14:paraId="7CBAF793">
      <w:pPr>
        <w:spacing w:line="640" w:lineRule="exact"/>
        <w:ind w:firstLine="640"/>
        <w:jc w:val="both"/>
        <w:outlineLvl w:val="2"/>
      </w:pPr>
      <w:r>
        <w:rPr>
          <w:rFonts w:ascii="黑体" w:hAnsi="黑体" w:eastAsia="黑体"/>
          <w:sz w:val="32"/>
        </w:rPr>
        <w:t>六、一般公共预算财政拨款基本支出决算情况说明</w:t>
      </w:r>
    </w:p>
    <w:p w14:paraId="673804BA">
      <w:pPr>
        <w:spacing w:line="580" w:lineRule="exact"/>
        <w:ind w:firstLine="640"/>
        <w:jc w:val="both"/>
      </w:pPr>
      <w:r>
        <w:rPr>
          <w:rFonts w:ascii="仿宋_GB2312" w:hAnsi="仿宋_GB2312" w:eastAsia="仿宋_GB2312"/>
          <w:b w:val="0"/>
          <w:sz w:val="32"/>
        </w:rPr>
        <w:t>2024年度一般公共预算财政拨款基本支出1,023.05万元，其中：</w:t>
      </w:r>
      <w:r>
        <w:rPr>
          <w:rFonts w:ascii="仿宋_GB2312" w:hAnsi="仿宋_GB2312" w:eastAsia="仿宋_GB2312"/>
          <w:b/>
          <w:sz w:val="32"/>
        </w:rPr>
        <w:t>人员经费900.44万元，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w:t>
      </w:r>
    </w:p>
    <w:p w14:paraId="5738D61A">
      <w:pPr>
        <w:spacing w:line="580" w:lineRule="exact"/>
        <w:ind w:firstLine="640"/>
        <w:jc w:val="both"/>
      </w:pPr>
      <w:r>
        <w:rPr>
          <w:rFonts w:ascii="仿宋_GB2312" w:hAnsi="仿宋_GB2312" w:eastAsia="仿宋_GB2312"/>
          <w:b/>
          <w:sz w:val="32"/>
        </w:rPr>
        <w:t>公用经费122.62万元，</w:t>
      </w:r>
      <w:r>
        <w:rPr>
          <w:rFonts w:ascii="仿宋_GB2312" w:hAnsi="仿宋_GB2312" w:eastAsia="仿宋_GB2312"/>
          <w:b w:val="0"/>
          <w:sz w:val="32"/>
        </w:rPr>
        <w:t>包括：办公费、水费、电费、取暖费、差旅费、委托业务费、工会经费、福利费、公务用车运行维护费、其他商品和服务支出。</w:t>
      </w:r>
    </w:p>
    <w:p w14:paraId="4732E74B">
      <w:pPr>
        <w:spacing w:line="640" w:lineRule="exact"/>
        <w:ind w:firstLine="640"/>
        <w:jc w:val="both"/>
        <w:outlineLvl w:val="2"/>
      </w:pPr>
      <w:r>
        <w:rPr>
          <w:rFonts w:ascii="黑体" w:hAnsi="黑体" w:eastAsia="黑体"/>
          <w:sz w:val="32"/>
        </w:rPr>
        <w:t>七、政府性基金预算财政拨款收入支出决算情况说明</w:t>
      </w:r>
    </w:p>
    <w:p w14:paraId="112545F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1B6F53F">
      <w:pPr>
        <w:spacing w:line="640" w:lineRule="exact"/>
        <w:ind w:firstLine="640"/>
        <w:jc w:val="both"/>
        <w:outlineLvl w:val="2"/>
      </w:pPr>
      <w:r>
        <w:rPr>
          <w:rFonts w:ascii="黑体" w:hAnsi="黑体" w:eastAsia="黑体"/>
          <w:sz w:val="32"/>
        </w:rPr>
        <w:t>八、国有资本经营预算财政拨款收入支出决算情况说明</w:t>
      </w:r>
    </w:p>
    <w:p w14:paraId="09AE200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E0C1289">
      <w:pPr>
        <w:spacing w:line="640" w:lineRule="exact"/>
        <w:ind w:firstLine="640"/>
        <w:jc w:val="both"/>
        <w:outlineLvl w:val="2"/>
      </w:pPr>
      <w:r>
        <w:rPr>
          <w:rFonts w:ascii="黑体" w:hAnsi="黑体" w:eastAsia="黑体"/>
          <w:sz w:val="32"/>
        </w:rPr>
        <w:t>九、财政拨款“三公”经费支出决算情况说明</w:t>
      </w:r>
    </w:p>
    <w:p w14:paraId="04816405">
      <w:pPr>
        <w:spacing w:line="580" w:lineRule="exact"/>
        <w:ind w:firstLine="640"/>
        <w:jc w:val="both"/>
      </w:pPr>
      <w:r>
        <w:rPr>
          <w:rFonts w:ascii="仿宋_GB2312" w:hAnsi="仿宋_GB2312" w:eastAsia="仿宋_GB2312"/>
          <w:b/>
          <w:sz w:val="32"/>
        </w:rPr>
        <w:t>2024年度财政拨款“三公”经费支出17.00万元，</w:t>
      </w:r>
      <w:r>
        <w:rPr>
          <w:rFonts w:ascii="仿宋_GB2312" w:hAnsi="仿宋_GB2312" w:eastAsia="仿宋_GB2312"/>
          <w:b w:val="0"/>
          <w:sz w:val="32"/>
        </w:rPr>
        <w:t>比上年减少33.60万元，下降66.40%，主要原因是：2023年度七县一市各项经费均在本级统一核算，2024年度七县一市独立核算资金，各项经费分开拨付给各分局，导致财政拨款“三公”经费较上年减少。其中：因公出国（境）费支出0.00万元，占0.00%，比上年增加0.00万元，增长0.00%，主要原因是：2023年与2024年均未安排因公出国（境）费支出。公务用车购置及运行维护费支出17.00万元，占100.00%，比上年减少33.60万元，下降66.40%，主要原因是：2023年度七县一市各项经费均在本级统一核算，2024年度七县一市独立核算资金，各项经费分开拨付给各分局，导致车辆运行经费较上年减少。公务接待费支出0.00万元，占0.00%，比上年增加0.00万元，增长0.00%，主要原因是：2023年与2024年均未安排公务接待费支出。</w:t>
      </w:r>
    </w:p>
    <w:p w14:paraId="034084E3">
      <w:pPr>
        <w:spacing w:line="580" w:lineRule="exact"/>
        <w:ind w:firstLine="640"/>
        <w:jc w:val="both"/>
      </w:pPr>
      <w:r>
        <w:rPr>
          <w:rFonts w:ascii="仿宋_GB2312" w:hAnsi="仿宋_GB2312" w:eastAsia="仿宋_GB2312"/>
          <w:b/>
          <w:sz w:val="32"/>
        </w:rPr>
        <w:t>具体情况如下：</w:t>
      </w:r>
    </w:p>
    <w:p w14:paraId="799439A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D40FB45">
      <w:pPr>
        <w:spacing w:line="580" w:lineRule="exact"/>
        <w:ind w:firstLine="640"/>
        <w:jc w:val="both"/>
      </w:pPr>
      <w:r>
        <w:rPr>
          <w:rFonts w:ascii="仿宋_GB2312" w:hAnsi="仿宋_GB2312" w:eastAsia="仿宋_GB2312"/>
          <w:b w:val="0"/>
          <w:sz w:val="32"/>
        </w:rPr>
        <w:t>公务用车购置及运行维护费17.00万元，其中：公务用车购置费0.00万元，公务用车运行维护费17.00万元。公务用车运行维护费开支内容包括车辆加油费、维修费、保险费、审车费、过路费。公务用车购置数0辆，公务用车保有量5辆。国有资产占用情况中固定资产车辆5辆，与公务用车保有量差异原因是：本单位固定资产车辆与公务用车保有量一致无差异。</w:t>
      </w:r>
    </w:p>
    <w:p w14:paraId="09BB6B9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93FE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17.00万元，决算数17.00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17.00万元，决算数17.00万元，预决算差异率0.00%，主要原因是：严格按照预算执行，预决算无差异。公务接待费全年预算数0.00万元，决算数0.00万元，预决算差异率0.00%，主要原因是：本单位无公务接待费。</w:t>
      </w:r>
    </w:p>
    <w:p w14:paraId="07457895">
      <w:pPr>
        <w:spacing w:line="640" w:lineRule="exact"/>
        <w:ind w:firstLine="640"/>
        <w:jc w:val="both"/>
        <w:outlineLvl w:val="2"/>
      </w:pPr>
      <w:r>
        <w:rPr>
          <w:rFonts w:ascii="黑体" w:hAnsi="黑体" w:eastAsia="黑体"/>
          <w:sz w:val="32"/>
        </w:rPr>
        <w:t>十、其他重要事项的情况说明</w:t>
      </w:r>
    </w:p>
    <w:p w14:paraId="24A3B5A1">
      <w:pPr>
        <w:spacing w:line="640" w:lineRule="exact"/>
        <w:ind w:firstLine="640"/>
        <w:jc w:val="both"/>
        <w:outlineLvl w:val="3"/>
      </w:pPr>
      <w:r>
        <w:rPr>
          <w:rFonts w:ascii="楷体_GB2312" w:hAnsi="楷体_GB2312" w:eastAsia="楷体_GB2312"/>
          <w:b/>
          <w:sz w:val="32"/>
        </w:rPr>
        <w:t>（一）机关运行经费及公用经费支出情况</w:t>
      </w:r>
    </w:p>
    <w:p w14:paraId="51A8204D">
      <w:pPr>
        <w:spacing w:line="580" w:lineRule="exact"/>
        <w:ind w:firstLine="640"/>
        <w:jc w:val="both"/>
      </w:pPr>
      <w:r>
        <w:rPr>
          <w:rFonts w:ascii="仿宋_GB2312" w:hAnsi="仿宋_GB2312" w:eastAsia="仿宋_GB2312"/>
          <w:b w:val="0"/>
          <w:sz w:val="32"/>
        </w:rPr>
        <w:t>2024年度和田地区生态环境局（行政单位和参照公务员法管理事业单位）机关运行经费支出122.62万元，比上年减少129.80万元，下降51.42%，主要原因是：2023年度七县一市各项经费均在本级统一核算，2024年度七县一市独立核算资金，各项经费分开拨付给各分局，导致机关运行经费较上年减少。</w:t>
      </w:r>
    </w:p>
    <w:p w14:paraId="33E8C121">
      <w:pPr>
        <w:spacing w:line="640" w:lineRule="exact"/>
        <w:ind w:firstLine="640"/>
        <w:jc w:val="both"/>
        <w:outlineLvl w:val="3"/>
      </w:pPr>
      <w:r>
        <w:rPr>
          <w:rFonts w:ascii="楷体_GB2312" w:hAnsi="楷体_GB2312" w:eastAsia="楷体_GB2312"/>
          <w:b/>
          <w:sz w:val="32"/>
        </w:rPr>
        <w:t>（二）政府采购情况</w:t>
      </w:r>
    </w:p>
    <w:p w14:paraId="2C244505">
      <w:pPr>
        <w:spacing w:line="580" w:lineRule="exact"/>
        <w:ind w:firstLine="640"/>
        <w:jc w:val="both"/>
      </w:pPr>
      <w:r>
        <w:rPr>
          <w:rFonts w:ascii="仿宋_GB2312" w:hAnsi="仿宋_GB2312" w:eastAsia="仿宋_GB2312"/>
          <w:b w:val="0"/>
          <w:sz w:val="32"/>
        </w:rPr>
        <w:t>2024年度政府采购支出总额213.82万元，其中：政府采购货物支出2.63万元、政府采购工程支出0.00万元、政府采购服务支出211.19万元。</w:t>
      </w:r>
    </w:p>
    <w:p w14:paraId="2BA55887">
      <w:pPr>
        <w:spacing w:line="580" w:lineRule="exact"/>
        <w:ind w:firstLine="640"/>
        <w:jc w:val="both"/>
      </w:pPr>
      <w:r>
        <w:rPr>
          <w:rFonts w:ascii="仿宋_GB2312" w:hAnsi="仿宋_GB2312" w:eastAsia="仿宋_GB2312"/>
          <w:b w:val="0"/>
          <w:sz w:val="32"/>
        </w:rPr>
        <w:t>授予中小企业合同金额213.82万元，占政府采购支出总额的100.00%，其中：授予小微企业合同金额213.82万元，占政府采购支出总额的100.00%。</w:t>
      </w:r>
    </w:p>
    <w:p w14:paraId="67E41B0F">
      <w:pPr>
        <w:spacing w:line="640" w:lineRule="exact"/>
        <w:ind w:firstLine="640"/>
        <w:jc w:val="both"/>
        <w:outlineLvl w:val="3"/>
      </w:pPr>
      <w:r>
        <w:rPr>
          <w:rFonts w:ascii="楷体_GB2312" w:hAnsi="楷体_GB2312" w:eastAsia="楷体_GB2312"/>
          <w:b/>
          <w:sz w:val="32"/>
        </w:rPr>
        <w:t>（三）国有资产占用情况说明</w:t>
      </w:r>
    </w:p>
    <w:p w14:paraId="207D07C5">
      <w:pPr>
        <w:spacing w:line="580" w:lineRule="exact"/>
        <w:ind w:firstLine="640"/>
        <w:jc w:val="both"/>
      </w:pPr>
      <w:r>
        <w:rPr>
          <w:rFonts w:ascii="仿宋_GB2312" w:hAnsi="仿宋_GB2312" w:eastAsia="仿宋_GB2312"/>
          <w:b w:val="0"/>
          <w:sz w:val="32"/>
        </w:rPr>
        <w:t>截至2024年12月31日，房屋2,304.32平方米，价值980.53万元。车辆5辆，价值104.01万元，其中：副部（省）级及以上领导用车0辆、主要负责人用车0辆、机要通信用车0辆、应急保障用车0辆、执法执勤用车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5</w:t>
      </w:r>
      <w:r>
        <w:rPr>
          <w:rFonts w:ascii="仿宋_GB2312" w:hAnsi="仿宋_GB2312" w:eastAsia="仿宋_GB2312"/>
          <w:b w:val="0"/>
          <w:sz w:val="32"/>
        </w:rPr>
        <w:t>辆，其他用车主要是：生态环境业务专用车。单价100万元（含）以上设备（不含车辆）0台（套）。</w:t>
      </w:r>
    </w:p>
    <w:p w14:paraId="4551D308">
      <w:pPr>
        <w:spacing w:line="640" w:lineRule="exact"/>
        <w:ind w:firstLine="640"/>
        <w:jc w:val="both"/>
        <w:outlineLvl w:val="2"/>
      </w:pPr>
      <w:r>
        <w:rPr>
          <w:rFonts w:ascii="黑体" w:hAnsi="黑体" w:eastAsia="黑体"/>
          <w:sz w:val="32"/>
        </w:rPr>
        <w:t>十一、预算绩效的情况说明</w:t>
      </w:r>
    </w:p>
    <w:p w14:paraId="7283351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1,618.85万元，实际执行总额1,592.47万元；预算绩效评价项目5个，全年预算数588.87万元，全年执行数559.19万元。预算绩效管理取得的成效：我单位2024年部门履职效果良好，主要体现在,一是强化政治引领，全面加强党的建设。1、加强思想政治建设。坚定对标建设让党放心、让人民满意的模范机关这一政治目标，坚决提高政治站位、强化政治担当、提升政治能力、落实政治责任。2、扎实开展主题教育。全面贯彻落实党中央及自治区党委关于深入开展第二批学习习近平新时代中国特色社会主义思想主题教育的部署要求。3、加强党的组织建设。4、推进党风廉政建设。5、深化开展驻村工作。二是围绕中心大局，高效发挥“三服务”职责。1、着力提升依法行政能力。2、着力提升办文办会能力。3、着力提升信息辅政能力。4、着力提升督查落实能力。5、着力筑牢保密底线。6、着力提升政务服务工作水平。三是聚焦重点领域，抓实安全稳定工作。1、</w:t>
      </w:r>
      <w:r>
        <w:rPr>
          <w:rFonts w:hint="eastAsia" w:ascii="仿宋_GB2312" w:hAnsi="仿宋_GB2312" w:eastAsia="仿宋_GB2312"/>
          <w:b w:val="0"/>
          <w:sz w:val="32"/>
          <w:lang w:eastAsia="zh-CN"/>
        </w:rPr>
        <w:t>扛</w:t>
      </w:r>
      <w:r>
        <w:rPr>
          <w:rFonts w:ascii="仿宋_GB2312" w:hAnsi="仿宋_GB2312" w:eastAsia="仿宋_GB2312"/>
          <w:b w:val="0"/>
          <w:sz w:val="32"/>
        </w:rPr>
        <w:t>实安全稳定责任。2、做好各项群众工作。3、铸牢中华民族共同体意识。发现的问题及原因：一是在实施过程中成本节约方面欠缺，没有将资金使用效益最大化；自评报告的格式不规范，内容结构过于混乱，分指标评估衡量方式比较简单，评价内容不够全面；部门沟通协调不足，监督责任不明确。二是项目指标设定不科学，不合理，数据收集不全面、不准确，影响评价的客观性。三是项目在实施过程中，缺乏动态跟踪，仅在特定的时间进行跟踪，对经费使用的全过程跟踪不足，无法及时发现和解决问题，各部门之间关于绩效评价的信息交流不充分，沟通反馈不畅，影响改进措施的落实。下一步改进措施：1、加强管理，及时掌握与之相关的各类信息，减少成本，使资金效益最大化；自评报告遵循统一的格式规范编写报告</w:t>
      </w:r>
      <w:r>
        <w:rPr>
          <w:rFonts w:hint="eastAsia" w:ascii="仿宋_GB2312" w:hAnsi="仿宋_GB2312" w:eastAsia="仿宋_GB2312"/>
          <w:b w:val="0"/>
          <w:sz w:val="32"/>
          <w:lang w:eastAsia="zh-CN"/>
        </w:rPr>
        <w:t>，</w:t>
      </w:r>
      <w:r>
        <w:rPr>
          <w:rFonts w:ascii="仿宋_GB2312" w:hAnsi="仿宋_GB2312" w:eastAsia="仿宋_GB2312"/>
          <w:b w:val="0"/>
          <w:sz w:val="32"/>
        </w:rPr>
        <w:t>内容</w:t>
      </w:r>
      <w:r>
        <w:rPr>
          <w:rFonts w:hint="eastAsia" w:ascii="仿宋_GB2312" w:hAnsi="仿宋_GB2312" w:eastAsia="仿宋_GB2312"/>
          <w:b w:val="0"/>
          <w:sz w:val="32"/>
          <w:lang w:eastAsia="zh-CN"/>
        </w:rPr>
        <w:t>条理清晰</w:t>
      </w:r>
      <w:r>
        <w:rPr>
          <w:rFonts w:ascii="仿宋_GB2312" w:hAnsi="仿宋_GB2312" w:eastAsia="仿宋_GB2312"/>
          <w:b w:val="0"/>
          <w:sz w:val="32"/>
        </w:rPr>
        <w:t>，通过绩效管理，发现实施中存在漏洞；加强沟通协作，促进各部门在绩效评级过程中的沟通协作，及时共享信息和反馈意见。2、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3、实施全程动态跟踪，对实施中发现的一些问题随时调整策略，改进措施进行持续跟踪，确保落实到位。加强项目相关人员的培训，提高绩效评价</w:t>
      </w:r>
      <w:r>
        <w:rPr>
          <w:rFonts w:hint="eastAsia" w:ascii="仿宋_GB2312" w:hAnsi="仿宋_GB2312" w:eastAsia="仿宋_GB2312"/>
          <w:b w:val="0"/>
          <w:sz w:val="32"/>
          <w:lang w:eastAsia="zh-CN"/>
        </w:rPr>
        <w:t>工作</w:t>
      </w:r>
      <w:r>
        <w:rPr>
          <w:rFonts w:ascii="仿宋_GB2312" w:hAnsi="仿宋_GB2312" w:eastAsia="仿宋_GB2312"/>
          <w:b w:val="0"/>
          <w:sz w:val="32"/>
        </w:rPr>
        <w:t>的专业水平和能力。在决策过程中，要提高员工对预算绩效的认识和执行力，项目决策规划要准备充分，全过程检查监督项目资金的运行，确保项目资金有效使用，项目得以顺利实施。具体附整体支出绩效自评表，项目支出绩效自评表和评价报告。</w:t>
      </w:r>
    </w:p>
    <w:p w14:paraId="5667C8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1A804C">
        <w:tblPrEx>
          <w:tblCellMar>
            <w:top w:w="0" w:type="dxa"/>
            <w:left w:w="108" w:type="dxa"/>
            <w:bottom w:w="0" w:type="dxa"/>
            <w:right w:w="108" w:type="dxa"/>
          </w:tblCellMar>
        </w:tblPrEx>
        <w:tc>
          <w:tcPr>
            <w:tcW w:w="8847" w:type="dxa"/>
            <w:gridSpan w:val="9"/>
            <w:vAlign w:val="center"/>
          </w:tcPr>
          <w:p w14:paraId="187D4534">
            <w:pPr>
              <w:jc w:val="center"/>
            </w:pPr>
            <w:r>
              <w:rPr>
                <w:rFonts w:ascii="宋体" w:hAnsi="宋体" w:eastAsia="宋体"/>
                <w:sz w:val="24"/>
              </w:rPr>
              <w:t>单位整体支出绩效自评表</w:t>
            </w:r>
          </w:p>
        </w:tc>
      </w:tr>
      <w:tr w14:paraId="27D48CE3">
        <w:tblPrEx>
          <w:tblCellMar>
            <w:top w:w="0" w:type="dxa"/>
            <w:left w:w="108" w:type="dxa"/>
            <w:bottom w:w="0" w:type="dxa"/>
            <w:right w:w="108" w:type="dxa"/>
          </w:tblCellMar>
        </w:tblPrEx>
        <w:tc>
          <w:tcPr>
            <w:tcW w:w="8847" w:type="dxa"/>
            <w:gridSpan w:val="9"/>
            <w:vAlign w:val="center"/>
          </w:tcPr>
          <w:p w14:paraId="0C445064">
            <w:pPr>
              <w:jc w:val="center"/>
            </w:pPr>
            <w:r>
              <w:rPr>
                <w:rFonts w:ascii="宋体" w:hAnsi="宋体" w:eastAsia="宋体"/>
                <w:sz w:val="24"/>
              </w:rPr>
              <w:t>（2024年度）</w:t>
            </w:r>
          </w:p>
        </w:tc>
      </w:tr>
      <w:tr w14:paraId="12E692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158D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3FC551">
            <w:pPr>
              <w:jc w:val="center"/>
            </w:pPr>
            <w:r>
              <w:rPr>
                <w:rFonts w:ascii="宋体" w:hAnsi="宋体" w:eastAsia="宋体"/>
                <w:sz w:val="16"/>
              </w:rPr>
              <w:t>和田地区生态环境局</w:t>
            </w:r>
          </w:p>
        </w:tc>
      </w:tr>
      <w:tr w14:paraId="7BF13C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D5C6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2496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92DD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960E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F97F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5501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EACC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681B">
            <w:pPr>
              <w:jc w:val="center"/>
            </w:pPr>
            <w:r>
              <w:rPr>
                <w:rFonts w:ascii="宋体" w:hAnsi="宋体" w:eastAsia="宋体"/>
                <w:sz w:val="16"/>
              </w:rPr>
              <w:t>得分</w:t>
            </w:r>
          </w:p>
        </w:tc>
      </w:tr>
      <w:tr w14:paraId="26AFF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190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60F1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2FC03">
            <w:pPr>
              <w:jc w:val="center"/>
            </w:pPr>
            <w:r>
              <w:rPr>
                <w:rFonts w:ascii="宋体" w:hAnsi="宋体" w:eastAsia="宋体"/>
                <w:sz w:val="16"/>
              </w:rPr>
              <w:t>1,426.57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47B9E">
            <w:pPr>
              <w:jc w:val="center"/>
            </w:pPr>
            <w:r>
              <w:rPr>
                <w:rFonts w:ascii="宋体" w:hAnsi="宋体" w:eastAsia="宋体"/>
                <w:sz w:val="16"/>
              </w:rPr>
              <w:t>1,618.85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A6FA">
            <w:pPr>
              <w:jc w:val="center"/>
            </w:pPr>
            <w:r>
              <w:rPr>
                <w:rFonts w:ascii="宋体" w:hAnsi="宋体" w:eastAsia="宋体"/>
                <w:sz w:val="16"/>
              </w:rPr>
              <w:t>1,592.47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645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FBF0">
            <w:pPr>
              <w:jc w:val="center"/>
            </w:pPr>
            <w:r>
              <w:rPr>
                <w:rFonts w:ascii="宋体" w:hAnsi="宋体" w:eastAsia="宋体"/>
                <w:sz w:val="16"/>
              </w:rPr>
              <w:t>98.37%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2993">
            <w:pPr>
              <w:jc w:val="center"/>
            </w:pPr>
            <w:r>
              <w:rPr>
                <w:rFonts w:ascii="宋体" w:hAnsi="宋体" w:eastAsia="宋体"/>
                <w:sz w:val="16"/>
              </w:rPr>
              <w:t>9.84</w:t>
            </w:r>
          </w:p>
        </w:tc>
      </w:tr>
      <w:tr w14:paraId="13F19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C31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EA9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0C47F">
            <w:pPr>
              <w:jc w:val="center"/>
            </w:pPr>
            <w:r>
              <w:rPr>
                <w:rFonts w:ascii="宋体" w:hAnsi="宋体" w:eastAsia="宋体"/>
                <w:sz w:val="16"/>
              </w:rPr>
              <w:t>172.87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9717">
            <w:pPr>
              <w:jc w:val="center"/>
            </w:pPr>
            <w:r>
              <w:rPr>
                <w:rFonts w:ascii="宋体" w:hAnsi="宋体" w:eastAsia="宋体"/>
                <w:sz w:val="16"/>
              </w:rPr>
              <w:t>172.87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3300D">
            <w:pPr>
              <w:jc w:val="center"/>
            </w:pPr>
            <w:r>
              <w:rPr>
                <w:rFonts w:ascii="宋体" w:hAnsi="宋体" w:eastAsia="宋体"/>
                <w:sz w:val="16"/>
              </w:rPr>
              <w:t>172.87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F7E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FEC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8EB7">
            <w:pPr>
              <w:jc w:val="center"/>
            </w:pPr>
            <w:r>
              <w:rPr>
                <w:rFonts w:ascii="宋体" w:hAnsi="宋体" w:eastAsia="宋体"/>
                <w:sz w:val="16"/>
              </w:rPr>
              <w:t>—</w:t>
            </w:r>
          </w:p>
        </w:tc>
      </w:tr>
      <w:tr w14:paraId="62632C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8A0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BB78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AE8D">
            <w:pPr>
              <w:jc w:val="center"/>
            </w:pPr>
            <w:r>
              <w:rPr>
                <w:rFonts w:ascii="宋体" w:hAnsi="宋体" w:eastAsia="宋体"/>
                <w:sz w:val="16"/>
              </w:rPr>
              <w:t>1,253.70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FC561">
            <w:pPr>
              <w:jc w:val="center"/>
            </w:pPr>
            <w:r>
              <w:rPr>
                <w:rFonts w:ascii="宋体" w:hAnsi="宋体" w:eastAsia="宋体"/>
                <w:sz w:val="16"/>
              </w:rPr>
              <w:t>1,445.98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347F">
            <w:pPr>
              <w:jc w:val="center"/>
            </w:pPr>
            <w:r>
              <w:rPr>
                <w:rFonts w:ascii="宋体" w:hAnsi="宋体" w:eastAsia="宋体"/>
                <w:sz w:val="16"/>
              </w:rPr>
              <w:t>1,419.60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52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ED5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8887">
            <w:pPr>
              <w:jc w:val="center"/>
            </w:pPr>
            <w:r>
              <w:rPr>
                <w:rFonts w:ascii="宋体" w:hAnsi="宋体" w:eastAsia="宋体"/>
                <w:sz w:val="16"/>
              </w:rPr>
              <w:t>—</w:t>
            </w:r>
          </w:p>
        </w:tc>
      </w:tr>
      <w:tr w14:paraId="14F38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36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735E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ACF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4C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769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280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4342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27F59">
            <w:pPr>
              <w:jc w:val="center"/>
            </w:pPr>
            <w:r>
              <w:rPr>
                <w:rFonts w:ascii="宋体" w:hAnsi="宋体" w:eastAsia="宋体"/>
                <w:sz w:val="16"/>
              </w:rPr>
              <w:t>—</w:t>
            </w:r>
          </w:p>
        </w:tc>
      </w:tr>
      <w:tr w14:paraId="0AE528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C12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66C5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20BB6D">
            <w:pPr>
              <w:jc w:val="center"/>
            </w:pPr>
            <w:r>
              <w:rPr>
                <w:rFonts w:ascii="宋体" w:hAnsi="宋体" w:eastAsia="宋体"/>
                <w:sz w:val="16"/>
              </w:rPr>
              <w:t>实际完成目标</w:t>
            </w:r>
          </w:p>
        </w:tc>
      </w:tr>
      <w:tr w14:paraId="39238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FC42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79B8C3">
            <w:pPr>
              <w:jc w:val="both"/>
            </w:pPr>
            <w:r>
              <w:rPr>
                <w:rFonts w:ascii="宋体" w:hAnsi="宋体" w:eastAsia="宋体"/>
                <w:sz w:val="16"/>
              </w:rPr>
              <w:t>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，持续开展生态环境保护铁军建设，以生态环境高水平保护推动经济高质量发展完成以下目标1：全区地表水好于Ⅲ类水体监测点位完成率100%</w:t>
            </w:r>
            <w:r>
              <w:rPr>
                <w:rFonts w:ascii="宋体" w:hAnsi="宋体" w:eastAsia="宋体"/>
                <w:sz w:val="16"/>
              </w:rPr>
              <w:br w:type="textWrapping"/>
            </w:r>
            <w:r>
              <w:rPr>
                <w:rFonts w:ascii="宋体" w:hAnsi="宋体" w:eastAsia="宋体"/>
                <w:sz w:val="16"/>
              </w:rPr>
              <w:t>目标2：全区优良天数比例（%）&gt;=24.70%</w:t>
            </w:r>
            <w:r>
              <w:rPr>
                <w:rFonts w:ascii="宋体" w:hAnsi="宋体" w:eastAsia="宋体"/>
                <w:sz w:val="16"/>
              </w:rPr>
              <w:br w:type="textWrapping"/>
            </w:r>
            <w:r>
              <w:rPr>
                <w:rFonts w:ascii="宋体" w:hAnsi="宋体" w:eastAsia="宋体"/>
                <w:sz w:val="16"/>
              </w:rPr>
              <w:t>目标3：全区PM2.5(空气中细颗粒物)全年平均浓度，&lt;=52微克/立方米</w:t>
            </w:r>
            <w:r>
              <w:rPr>
                <w:rFonts w:ascii="宋体" w:hAnsi="宋体" w:eastAsia="宋体"/>
                <w:sz w:val="16"/>
              </w:rPr>
              <w:br w:type="textWrapping"/>
            </w:r>
            <w:r>
              <w:rPr>
                <w:rFonts w:ascii="宋体" w:hAnsi="宋体" w:eastAsia="宋体"/>
                <w:sz w:val="16"/>
              </w:rPr>
              <w:t>目标4：全区全年重污染平均天数，&lt;=0天</w:t>
            </w:r>
            <w:r>
              <w:rPr>
                <w:rFonts w:ascii="宋体" w:hAnsi="宋体" w:eastAsia="宋体"/>
                <w:sz w:val="16"/>
              </w:rPr>
              <w:br w:type="textWrapping"/>
            </w:r>
            <w:r>
              <w:rPr>
                <w:rFonts w:ascii="宋体" w:hAnsi="宋体" w:eastAsia="宋体"/>
                <w:sz w:val="16"/>
              </w:rPr>
              <w:t>目标5：全区地表水Ⅴ类水质监测点位数&lt;=0个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3DB290">
            <w:pPr>
              <w:jc w:val="both"/>
            </w:pPr>
            <w:r>
              <w:rPr>
                <w:rFonts w:hint="eastAsia" w:ascii="宋体" w:hAnsi="宋体"/>
                <w:sz w:val="16"/>
                <w:lang w:eastAsia="zh-CN"/>
              </w:rPr>
              <w:t>截至2024</w:t>
            </w:r>
            <w:r>
              <w:rPr>
                <w:rFonts w:ascii="宋体" w:hAnsi="宋体" w:eastAsia="宋体"/>
                <w:sz w:val="16"/>
              </w:rPr>
              <w:t>年12月31日，本单位实际完成全区地表水好于Ⅲ类水体监测点位完成率达到100%，全区优良天数比例大于24.70天，全区PM2.5(空气中细颗粒物)全年平均浓度控制在52微克/立方米以内，全区全年重污染平均天数0天，全区地表水Ⅴ类水质监测点位0个，实际形成支出1,592.47万元，通过完成以上工作，实现了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w:t>
            </w:r>
          </w:p>
        </w:tc>
      </w:tr>
      <w:tr w14:paraId="64978C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ABD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EF0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2A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FD18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4D4A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645F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4C9A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B76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B445">
            <w:pPr>
              <w:jc w:val="center"/>
            </w:pPr>
            <w:r>
              <w:rPr>
                <w:rFonts w:ascii="宋体" w:hAnsi="宋体" w:eastAsia="宋体"/>
                <w:sz w:val="16"/>
              </w:rPr>
              <w:t>得分</w:t>
            </w:r>
          </w:p>
        </w:tc>
      </w:tr>
      <w:tr w14:paraId="11DFE8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4CE4">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EFD5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4EE2B">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471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7C8C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5CA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36D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5700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4E016">
            <w:pPr>
              <w:jc w:val="center"/>
            </w:pPr>
            <w:r>
              <w:rPr>
                <w:rFonts w:ascii="宋体" w:hAnsi="宋体" w:eastAsia="宋体"/>
                <w:sz w:val="16"/>
              </w:rPr>
              <w:t>12</w:t>
            </w:r>
          </w:p>
        </w:tc>
      </w:tr>
      <w:tr w14:paraId="7B2689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0D5B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6A6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B551A">
            <w:pPr>
              <w:jc w:val="center"/>
            </w:pPr>
            <w:r>
              <w:rPr>
                <w:rFonts w:ascii="宋体" w:hAnsi="宋体" w:eastAsia="宋体"/>
                <w:sz w:val="16"/>
              </w:rPr>
              <w:t>全区优良天数比例（%）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F075">
            <w:pPr>
              <w:jc w:val="center"/>
            </w:pPr>
            <w:r>
              <w:rPr>
                <w:rFonts w:ascii="宋体" w:hAnsi="宋体" w:eastAsia="宋体"/>
                <w:sz w:val="16"/>
              </w:rPr>
              <w:t>≥24.7天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DA29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D2CC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51C46">
            <w:pPr>
              <w:jc w:val="center"/>
            </w:pPr>
            <w:r>
              <w:rPr>
                <w:rFonts w:ascii="宋体" w:hAnsi="宋体" w:eastAsia="宋体"/>
                <w:sz w:val="16"/>
              </w:rPr>
              <w:t>24.7天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024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C9C9">
            <w:pPr>
              <w:jc w:val="center"/>
            </w:pPr>
            <w:r>
              <w:rPr>
                <w:rFonts w:ascii="宋体" w:hAnsi="宋体" w:eastAsia="宋体"/>
                <w:sz w:val="16"/>
              </w:rPr>
              <w:t>12</w:t>
            </w:r>
          </w:p>
        </w:tc>
      </w:tr>
      <w:tr w14:paraId="53DEB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5D3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85E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98C61">
            <w:pPr>
              <w:jc w:val="center"/>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4FF4C">
            <w:pPr>
              <w:jc w:val="center"/>
            </w:pPr>
            <w:r>
              <w:rPr>
                <w:rFonts w:ascii="宋体" w:hAnsi="宋体" w:eastAsia="宋体"/>
                <w:sz w:val="16"/>
              </w:rPr>
              <w:t>≤</w:t>
            </w:r>
            <w:r>
              <w:rPr>
                <w:rFonts w:hint="eastAsia" w:ascii="宋体" w:hAnsi="宋体"/>
                <w:sz w:val="16"/>
                <w:lang w:val="en-US" w:eastAsia="zh-CN"/>
              </w:rPr>
              <w:t>5</w:t>
            </w:r>
            <w:r>
              <w:rPr>
                <w:rFonts w:ascii="宋体" w:hAnsi="宋体" w:eastAsia="宋体"/>
                <w:sz w:val="16"/>
              </w:rPr>
              <w:t>2微克/立方米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4888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F201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B9A96">
            <w:pPr>
              <w:jc w:val="center"/>
            </w:pPr>
            <w:r>
              <w:rPr>
                <w:rFonts w:ascii="宋体" w:hAnsi="宋体" w:eastAsia="宋体"/>
                <w:sz w:val="16"/>
              </w:rPr>
              <w:t>52微克/立方米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3478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F2734">
            <w:pPr>
              <w:jc w:val="center"/>
            </w:pPr>
            <w:r>
              <w:rPr>
                <w:rFonts w:ascii="宋体" w:hAnsi="宋体" w:eastAsia="宋体"/>
                <w:sz w:val="16"/>
              </w:rPr>
              <w:t>12</w:t>
            </w:r>
          </w:p>
        </w:tc>
      </w:tr>
      <w:tr w14:paraId="7CE828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BBA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7E5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9135">
            <w:pPr>
              <w:jc w:val="center"/>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28A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484B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C8C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C1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BA51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F6659">
            <w:pPr>
              <w:jc w:val="center"/>
            </w:pPr>
            <w:r>
              <w:rPr>
                <w:rFonts w:ascii="宋体" w:hAnsi="宋体" w:eastAsia="宋体"/>
                <w:sz w:val="16"/>
              </w:rPr>
              <w:t>12</w:t>
            </w:r>
          </w:p>
        </w:tc>
      </w:tr>
      <w:tr w14:paraId="076A2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806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B32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16680">
            <w:pPr>
              <w:jc w:val="center"/>
            </w:pPr>
            <w:r>
              <w:rPr>
                <w:rFonts w:ascii="宋体" w:hAnsi="宋体" w:eastAsia="宋体"/>
                <w:sz w:val="16"/>
              </w:rPr>
              <w:t>全区地表水Ⅴ类水质监测点位数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4A923">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7CD9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637E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4C85">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B3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2F0C9">
            <w:pPr>
              <w:jc w:val="center"/>
            </w:pPr>
            <w:r>
              <w:rPr>
                <w:rFonts w:ascii="宋体" w:hAnsi="宋体" w:eastAsia="宋体"/>
                <w:sz w:val="16"/>
              </w:rPr>
              <w:t>12</w:t>
            </w:r>
          </w:p>
        </w:tc>
      </w:tr>
      <w:tr w14:paraId="4C270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3F2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3A1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886CA">
            <w:pPr>
              <w:jc w:val="center"/>
            </w:pPr>
            <w:r>
              <w:rPr>
                <w:rFonts w:ascii="宋体" w:hAnsi="宋体" w:eastAsia="宋体"/>
                <w:sz w:val="16"/>
              </w:rPr>
              <w:t>全区全年重污染平均天数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ED0D">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A56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D934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039F">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3596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1EB85">
            <w:pPr>
              <w:jc w:val="center"/>
            </w:pPr>
            <w:r>
              <w:rPr>
                <w:rFonts w:ascii="宋体" w:hAnsi="宋体" w:eastAsia="宋体"/>
                <w:sz w:val="16"/>
              </w:rPr>
              <w:t>15</w:t>
            </w:r>
          </w:p>
        </w:tc>
      </w:tr>
      <w:tr w14:paraId="5A4DC6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A366">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A6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5867B">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4A2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1FBB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B736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72F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B1F1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7FDBB">
            <w:pPr>
              <w:jc w:val="center"/>
            </w:pPr>
            <w:r>
              <w:rPr>
                <w:rFonts w:ascii="宋体" w:hAnsi="宋体" w:eastAsia="宋体"/>
                <w:sz w:val="16"/>
              </w:rPr>
              <w:t>15</w:t>
            </w:r>
          </w:p>
        </w:tc>
      </w:tr>
    </w:tbl>
    <w:p w14:paraId="74A3CD3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8F9975">
        <w:tblPrEx>
          <w:tblCellMar>
            <w:top w:w="0" w:type="dxa"/>
            <w:left w:w="108" w:type="dxa"/>
            <w:bottom w:w="0" w:type="dxa"/>
            <w:right w:w="108" w:type="dxa"/>
          </w:tblCellMar>
        </w:tblPrEx>
        <w:tc>
          <w:tcPr>
            <w:tcW w:w="8847" w:type="dxa"/>
            <w:gridSpan w:val="9"/>
            <w:vAlign w:val="center"/>
          </w:tcPr>
          <w:p w14:paraId="6D77C2D5">
            <w:pPr>
              <w:jc w:val="center"/>
            </w:pPr>
            <w:r>
              <w:rPr>
                <w:rFonts w:ascii="宋体" w:hAnsi="宋体" w:eastAsia="宋体"/>
                <w:sz w:val="24"/>
              </w:rPr>
              <w:t>项目支出绩效自评表</w:t>
            </w:r>
          </w:p>
        </w:tc>
      </w:tr>
      <w:tr w14:paraId="0290314F">
        <w:tblPrEx>
          <w:tblCellMar>
            <w:top w:w="0" w:type="dxa"/>
            <w:left w:w="108" w:type="dxa"/>
            <w:bottom w:w="0" w:type="dxa"/>
            <w:right w:w="108" w:type="dxa"/>
          </w:tblCellMar>
        </w:tblPrEx>
        <w:tc>
          <w:tcPr>
            <w:tcW w:w="8847" w:type="dxa"/>
            <w:gridSpan w:val="9"/>
            <w:vAlign w:val="center"/>
          </w:tcPr>
          <w:p w14:paraId="363A04AB">
            <w:pPr>
              <w:jc w:val="center"/>
            </w:pPr>
            <w:r>
              <w:rPr>
                <w:rFonts w:ascii="宋体" w:hAnsi="宋体" w:eastAsia="宋体"/>
                <w:sz w:val="24"/>
              </w:rPr>
              <w:t>(2024年度)</w:t>
            </w:r>
          </w:p>
        </w:tc>
      </w:tr>
      <w:tr w14:paraId="77AD55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8C5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6CAC64">
            <w:pPr>
              <w:jc w:val="center"/>
            </w:pPr>
            <w:r>
              <w:rPr>
                <w:rFonts w:ascii="宋体" w:hAnsi="宋体" w:eastAsia="宋体"/>
                <w:sz w:val="16"/>
              </w:rPr>
              <w:t>2023中央大气污染防治资金于田天津工业园区空气质量自动监测站建设项目</w:t>
            </w:r>
          </w:p>
        </w:tc>
      </w:tr>
      <w:tr w14:paraId="01BEAE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5632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725CED">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A18D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483B4B">
            <w:pPr>
              <w:jc w:val="center"/>
            </w:pPr>
            <w:r>
              <w:rPr>
                <w:rFonts w:ascii="宋体" w:hAnsi="宋体" w:eastAsia="宋体"/>
                <w:sz w:val="16"/>
              </w:rPr>
              <w:t>和田地区生态环境局</w:t>
            </w:r>
          </w:p>
        </w:tc>
      </w:tr>
      <w:tr w14:paraId="3A9CEF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D729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EB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743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99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5EE3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553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048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ABB8">
            <w:pPr>
              <w:jc w:val="center"/>
            </w:pPr>
            <w:r>
              <w:rPr>
                <w:rFonts w:ascii="宋体" w:hAnsi="宋体" w:eastAsia="宋体"/>
                <w:sz w:val="16"/>
              </w:rPr>
              <w:t>得分</w:t>
            </w:r>
          </w:p>
        </w:tc>
      </w:tr>
      <w:tr w14:paraId="75FF27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FAF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B785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91448">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8C79">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6CE6">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7D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72B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1A6B3">
            <w:pPr>
              <w:jc w:val="center"/>
            </w:pPr>
            <w:r>
              <w:rPr>
                <w:rFonts w:ascii="宋体" w:hAnsi="宋体" w:eastAsia="宋体"/>
                <w:sz w:val="16"/>
              </w:rPr>
              <w:t>10.00分</w:t>
            </w:r>
          </w:p>
        </w:tc>
      </w:tr>
      <w:tr w14:paraId="17133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151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B9B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98771">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A440">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519B6">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C9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69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766E3">
            <w:pPr>
              <w:jc w:val="center"/>
            </w:pPr>
            <w:r>
              <w:rPr>
                <w:rFonts w:ascii="宋体" w:hAnsi="宋体" w:eastAsia="宋体"/>
                <w:sz w:val="16"/>
              </w:rPr>
              <w:t>—</w:t>
            </w:r>
          </w:p>
        </w:tc>
      </w:tr>
      <w:tr w14:paraId="76B3A0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70B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39D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55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5E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E58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47C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FB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A39C">
            <w:pPr>
              <w:jc w:val="center"/>
            </w:pPr>
            <w:r>
              <w:rPr>
                <w:rFonts w:ascii="宋体" w:hAnsi="宋体" w:eastAsia="宋体"/>
                <w:sz w:val="16"/>
              </w:rPr>
              <w:t>—</w:t>
            </w:r>
          </w:p>
        </w:tc>
      </w:tr>
      <w:tr w14:paraId="30F8B5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42F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6F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C1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87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2BA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82B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A2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1547">
            <w:pPr>
              <w:jc w:val="center"/>
            </w:pPr>
            <w:r>
              <w:rPr>
                <w:rFonts w:ascii="宋体" w:hAnsi="宋体" w:eastAsia="宋体"/>
                <w:sz w:val="16"/>
              </w:rPr>
              <w:t>—</w:t>
            </w:r>
          </w:p>
        </w:tc>
      </w:tr>
      <w:tr w14:paraId="540FFC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F472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D5C63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4741A">
            <w:pPr>
              <w:jc w:val="center"/>
            </w:pPr>
            <w:r>
              <w:rPr>
                <w:rFonts w:ascii="宋体" w:hAnsi="宋体" w:eastAsia="宋体"/>
                <w:sz w:val="16"/>
              </w:rPr>
              <w:t>实际完成情况</w:t>
            </w:r>
          </w:p>
        </w:tc>
      </w:tr>
      <w:tr w14:paraId="2B2F2A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7372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499FC3">
            <w:pPr>
              <w:jc w:val="both"/>
            </w:pPr>
            <w:r>
              <w:rPr>
                <w:rFonts w:ascii="宋体" w:hAnsi="宋体" w:eastAsia="宋体"/>
                <w:sz w:val="16"/>
              </w:rPr>
              <w:t>本项目主要实施内容为：采购建设环境空气质量监测站房1座，采购建设环境空气质量监测系统1套,托管运维服务2年，项目总投资为138.71万元，项目计划于2024年12月完成。通过本项目的实施，可有效减少主要大气污染物排放总量，改善和提升空气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E5605">
            <w:pPr>
              <w:jc w:val="both"/>
            </w:pPr>
            <w:r>
              <w:rPr>
                <w:rFonts w:hint="eastAsia" w:ascii="宋体" w:hAnsi="宋体"/>
                <w:sz w:val="16"/>
                <w:lang w:eastAsia="zh-CN"/>
              </w:rPr>
              <w:t>截至</w:t>
            </w:r>
            <w:r>
              <w:rPr>
                <w:rFonts w:ascii="宋体" w:hAnsi="宋体" w:eastAsia="宋体"/>
                <w:sz w:val="16"/>
              </w:rPr>
              <w:t>2024年12月31日，本项目实际形成支出138.71万元，已完成采购建设环境空气质量监测站房1座，采购建设环境空气质量监测系统1套,托管运维服务2年的任务，达到了有效减少主要大气污染物排放总量，改善和提升空气质量的效益，受益群众对污染防治数据分析及管控建议满意度达到95%。</w:t>
            </w:r>
            <w:r>
              <w:rPr>
                <w:rFonts w:ascii="宋体" w:hAnsi="宋体" w:eastAsia="宋体"/>
                <w:sz w:val="16"/>
              </w:rPr>
              <w:br w:type="textWrapping"/>
            </w:r>
          </w:p>
        </w:tc>
      </w:tr>
      <w:tr w14:paraId="610231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9D8E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EFC1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469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EB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688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F5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7A8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6ED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B87B">
            <w:pPr>
              <w:jc w:val="center"/>
            </w:pPr>
            <w:r>
              <w:rPr>
                <w:rFonts w:ascii="宋体" w:hAnsi="宋体" w:eastAsia="宋体"/>
                <w:sz w:val="16"/>
              </w:rPr>
              <w:t>偏差原因分析及改进措施</w:t>
            </w:r>
          </w:p>
        </w:tc>
      </w:tr>
      <w:tr w14:paraId="3CCA8D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D2D2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5407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CE7B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75FB">
            <w:pPr>
              <w:jc w:val="center"/>
            </w:pPr>
            <w:r>
              <w:rPr>
                <w:rFonts w:ascii="宋体" w:hAnsi="宋体" w:eastAsia="宋体"/>
                <w:sz w:val="16"/>
              </w:rPr>
              <w:t>采购建设环境空气质量监测站房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66EF6">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DE98C">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E9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A360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11C7">
            <w:pPr>
              <w:jc w:val="center"/>
            </w:pPr>
          </w:p>
        </w:tc>
      </w:tr>
      <w:tr w14:paraId="59878D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7AD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9C8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53B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AB0C">
            <w:pPr>
              <w:jc w:val="center"/>
            </w:pPr>
            <w:r>
              <w:rPr>
                <w:rFonts w:ascii="宋体" w:hAnsi="宋体" w:eastAsia="宋体"/>
                <w:sz w:val="16"/>
              </w:rPr>
              <w:t>采购建设环境空气质量监测系统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CA196">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7452D">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9D1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11E7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216FD">
            <w:pPr>
              <w:jc w:val="center"/>
            </w:pPr>
          </w:p>
        </w:tc>
      </w:tr>
      <w:tr w14:paraId="0D0849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85A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E85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92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F17FC">
            <w:pPr>
              <w:jc w:val="center"/>
            </w:pPr>
            <w:r>
              <w:rPr>
                <w:rFonts w:ascii="宋体" w:hAnsi="宋体" w:eastAsia="宋体"/>
                <w:sz w:val="16"/>
              </w:rPr>
              <w:t>托管运维服务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7521E">
            <w:pPr>
              <w:jc w:val="center"/>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64588">
            <w:pPr>
              <w:jc w:val="center"/>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9D5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C8C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2497F">
            <w:pPr>
              <w:jc w:val="center"/>
            </w:pPr>
          </w:p>
        </w:tc>
      </w:tr>
      <w:tr w14:paraId="1A2F6A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1B8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4E2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C74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0DAB">
            <w:pPr>
              <w:jc w:val="center"/>
            </w:pPr>
            <w:r>
              <w:rPr>
                <w:rFonts w:ascii="宋体" w:hAnsi="宋体" w:eastAsia="宋体"/>
                <w:sz w:val="16"/>
              </w:rPr>
              <w:t>监测数据准确率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FDD2">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416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4B6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06C6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BB9C1">
            <w:pPr>
              <w:jc w:val="center"/>
            </w:pPr>
          </w:p>
        </w:tc>
      </w:tr>
      <w:tr w14:paraId="3B87F5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4C8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580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799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093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2C8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3B0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8B0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CD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806B2">
            <w:pPr>
              <w:jc w:val="center"/>
            </w:pPr>
          </w:p>
        </w:tc>
      </w:tr>
      <w:tr w14:paraId="030E2F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765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CB1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37D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EB4BB">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8910D">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C61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A4A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9BC5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E8DBE">
            <w:pPr>
              <w:jc w:val="center"/>
            </w:pPr>
          </w:p>
        </w:tc>
      </w:tr>
      <w:tr w14:paraId="1427A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599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F812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D67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87754">
            <w:pPr>
              <w:jc w:val="center"/>
            </w:pPr>
            <w:r>
              <w:rPr>
                <w:rFonts w:ascii="宋体" w:hAnsi="宋体" w:eastAsia="宋体"/>
                <w:sz w:val="16"/>
              </w:rPr>
              <w:t>项目资金使用控制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D5CF3">
            <w:pPr>
              <w:jc w:val="center"/>
            </w:pPr>
            <w:r>
              <w:rPr>
                <w:rFonts w:ascii="宋体" w:hAnsi="宋体" w:eastAsia="宋体"/>
                <w:sz w:val="16"/>
              </w:rPr>
              <w:t>≤138.71万元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04635">
            <w:pPr>
              <w:jc w:val="center"/>
            </w:pPr>
            <w:r>
              <w:rPr>
                <w:rFonts w:ascii="宋体" w:hAnsi="宋体" w:eastAsia="宋体"/>
                <w:sz w:val="16"/>
              </w:rPr>
              <w:t>=138.71万元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D56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4B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B9821">
            <w:pPr>
              <w:jc w:val="center"/>
            </w:pPr>
          </w:p>
        </w:tc>
      </w:tr>
      <w:tr w14:paraId="0A250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BC9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0B0E8">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6C68A">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3F85">
            <w:pPr>
              <w:jc w:val="center"/>
            </w:pPr>
            <w:r>
              <w:rPr>
                <w:rFonts w:ascii="宋体" w:hAnsi="宋体" w:eastAsia="宋体"/>
                <w:sz w:val="16"/>
              </w:rPr>
              <w:t>减少主要大气污染物排放总量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50D65">
            <w:pPr>
              <w:jc w:val="center"/>
            </w:pPr>
            <w:r>
              <w:rPr>
                <w:rFonts w:ascii="宋体" w:hAnsi="宋体" w:eastAsia="宋体"/>
                <w:sz w:val="16"/>
              </w:rPr>
              <w:t>总量消减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F832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067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73B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B61AE">
            <w:pPr>
              <w:jc w:val="center"/>
            </w:pPr>
          </w:p>
        </w:tc>
      </w:tr>
      <w:tr w14:paraId="7E1001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2F6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D62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B1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F262D">
            <w:pPr>
              <w:jc w:val="center"/>
            </w:pPr>
            <w:r>
              <w:rPr>
                <w:rFonts w:ascii="宋体" w:hAnsi="宋体" w:eastAsia="宋体"/>
                <w:sz w:val="16"/>
              </w:rPr>
              <w:t>改善和提升空气质量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B295">
            <w:pPr>
              <w:jc w:val="center"/>
            </w:pPr>
            <w:r>
              <w:rPr>
                <w:rFonts w:ascii="宋体" w:hAnsi="宋体" w:eastAsia="宋体"/>
                <w:sz w:val="16"/>
              </w:rPr>
              <w:t>持续改善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5E9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B20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2C7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B8162">
            <w:pPr>
              <w:jc w:val="center"/>
            </w:pPr>
          </w:p>
        </w:tc>
      </w:tr>
      <w:tr w14:paraId="1C4C4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D5D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7EC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FB60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5298">
            <w:pPr>
              <w:jc w:val="center"/>
            </w:pPr>
            <w:r>
              <w:rPr>
                <w:rFonts w:ascii="宋体" w:hAnsi="宋体" w:eastAsia="宋体"/>
                <w:sz w:val="16"/>
              </w:rPr>
              <w:t>受益群众对污染防治数据分析及管控建议满意度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7CA9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AC40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30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4C2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76E37">
            <w:pPr>
              <w:jc w:val="center"/>
            </w:pPr>
          </w:p>
        </w:tc>
      </w:tr>
      <w:tr w14:paraId="01B437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8EFD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F4D3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C975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CDF767">
            <w:pPr>
              <w:jc w:val="center"/>
            </w:pPr>
            <w:r>
              <w:rPr>
                <w:rFonts w:ascii="宋体" w:hAnsi="宋体" w:eastAsia="宋体"/>
                <w:sz w:val="16"/>
              </w:rPr>
              <w:t>100分</w:t>
            </w:r>
          </w:p>
        </w:tc>
      </w:tr>
    </w:tbl>
    <w:p w14:paraId="138A4F3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30CC9E">
        <w:tblPrEx>
          <w:tblCellMar>
            <w:top w:w="0" w:type="dxa"/>
            <w:left w:w="108" w:type="dxa"/>
            <w:bottom w:w="0" w:type="dxa"/>
            <w:right w:w="108" w:type="dxa"/>
          </w:tblCellMar>
        </w:tblPrEx>
        <w:tc>
          <w:tcPr>
            <w:tcW w:w="8847" w:type="dxa"/>
            <w:gridSpan w:val="9"/>
            <w:vAlign w:val="center"/>
          </w:tcPr>
          <w:p w14:paraId="4EFDF443">
            <w:pPr>
              <w:jc w:val="center"/>
            </w:pPr>
            <w:r>
              <w:rPr>
                <w:rFonts w:ascii="宋体" w:hAnsi="宋体" w:eastAsia="宋体"/>
                <w:sz w:val="24"/>
              </w:rPr>
              <w:t>项目支出绩效自评表</w:t>
            </w:r>
          </w:p>
        </w:tc>
      </w:tr>
      <w:tr w14:paraId="54AE12A4">
        <w:tblPrEx>
          <w:tblCellMar>
            <w:top w:w="0" w:type="dxa"/>
            <w:left w:w="108" w:type="dxa"/>
            <w:bottom w:w="0" w:type="dxa"/>
            <w:right w:w="108" w:type="dxa"/>
          </w:tblCellMar>
        </w:tblPrEx>
        <w:tc>
          <w:tcPr>
            <w:tcW w:w="8847" w:type="dxa"/>
            <w:gridSpan w:val="9"/>
            <w:vAlign w:val="center"/>
          </w:tcPr>
          <w:p w14:paraId="7B5BB7CC">
            <w:pPr>
              <w:jc w:val="center"/>
            </w:pPr>
            <w:r>
              <w:rPr>
                <w:rFonts w:ascii="宋体" w:hAnsi="宋体" w:eastAsia="宋体"/>
                <w:sz w:val="24"/>
              </w:rPr>
              <w:t>(2024年度)</w:t>
            </w:r>
          </w:p>
        </w:tc>
      </w:tr>
      <w:tr w14:paraId="031F7D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AAA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56270C">
            <w:pPr>
              <w:jc w:val="center"/>
            </w:pPr>
            <w:r>
              <w:rPr>
                <w:rFonts w:ascii="宋体" w:hAnsi="宋体" w:eastAsia="宋体"/>
                <w:sz w:val="16"/>
              </w:rPr>
              <w:t>2024年环保业务经费（本级）</w:t>
            </w:r>
          </w:p>
        </w:tc>
      </w:tr>
      <w:tr w14:paraId="79D3FB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275B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80B86F">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DD1C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F86454">
            <w:pPr>
              <w:jc w:val="center"/>
            </w:pPr>
            <w:r>
              <w:rPr>
                <w:rFonts w:ascii="宋体" w:hAnsi="宋体" w:eastAsia="宋体"/>
                <w:sz w:val="16"/>
              </w:rPr>
              <w:t>和田地区生态环境局</w:t>
            </w:r>
          </w:p>
        </w:tc>
      </w:tr>
      <w:tr w14:paraId="67568A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D589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97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430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120F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DBA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A7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382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800A">
            <w:pPr>
              <w:jc w:val="center"/>
            </w:pPr>
            <w:r>
              <w:rPr>
                <w:rFonts w:ascii="宋体" w:hAnsi="宋体" w:eastAsia="宋体"/>
                <w:sz w:val="16"/>
              </w:rPr>
              <w:t>得分</w:t>
            </w:r>
          </w:p>
        </w:tc>
      </w:tr>
      <w:tr w14:paraId="0BED2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3B9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12E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6937">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04A08">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BF66">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F9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DA3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A1066">
            <w:pPr>
              <w:jc w:val="center"/>
            </w:pPr>
            <w:r>
              <w:rPr>
                <w:rFonts w:ascii="宋体" w:hAnsi="宋体" w:eastAsia="宋体"/>
                <w:sz w:val="16"/>
              </w:rPr>
              <w:t>10.00分</w:t>
            </w:r>
          </w:p>
        </w:tc>
      </w:tr>
      <w:tr w14:paraId="77C06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32D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2B62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6867A">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82E89">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C91C">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61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F1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67C5">
            <w:pPr>
              <w:jc w:val="center"/>
            </w:pPr>
            <w:r>
              <w:rPr>
                <w:rFonts w:ascii="宋体" w:hAnsi="宋体" w:eastAsia="宋体"/>
                <w:sz w:val="16"/>
              </w:rPr>
              <w:t>—</w:t>
            </w:r>
          </w:p>
        </w:tc>
      </w:tr>
      <w:tr w14:paraId="3E64E9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BF1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E28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F63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CA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256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850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6E4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C7F5F">
            <w:pPr>
              <w:jc w:val="center"/>
            </w:pPr>
            <w:r>
              <w:rPr>
                <w:rFonts w:ascii="宋体" w:hAnsi="宋体" w:eastAsia="宋体"/>
                <w:sz w:val="16"/>
              </w:rPr>
              <w:t>—</w:t>
            </w:r>
          </w:p>
        </w:tc>
      </w:tr>
      <w:tr w14:paraId="6E9BF8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7A8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4D17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349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1F7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D61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94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66C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C049F">
            <w:pPr>
              <w:jc w:val="center"/>
            </w:pPr>
            <w:r>
              <w:rPr>
                <w:rFonts w:ascii="宋体" w:hAnsi="宋体" w:eastAsia="宋体"/>
                <w:sz w:val="16"/>
              </w:rPr>
              <w:t>—</w:t>
            </w:r>
          </w:p>
        </w:tc>
      </w:tr>
      <w:tr w14:paraId="7A15F2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0FA4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AA76C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20E8E1">
            <w:pPr>
              <w:jc w:val="center"/>
            </w:pPr>
            <w:r>
              <w:rPr>
                <w:rFonts w:ascii="宋体" w:hAnsi="宋体" w:eastAsia="宋体"/>
                <w:sz w:val="16"/>
              </w:rPr>
              <w:t>实际完成情况</w:t>
            </w:r>
          </w:p>
        </w:tc>
      </w:tr>
      <w:tr w14:paraId="0DF4A9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9115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A30C7C">
            <w:pPr>
              <w:jc w:val="both"/>
            </w:pPr>
            <w:r>
              <w:rPr>
                <w:rFonts w:hint="eastAsia" w:ascii="宋体" w:hAnsi="宋体"/>
                <w:sz w:val="16"/>
                <w:lang w:eastAsia="zh-CN"/>
              </w:rPr>
              <w:t>完成</w:t>
            </w:r>
            <w:r>
              <w:rPr>
                <w:rFonts w:ascii="宋体" w:hAnsi="宋体" w:eastAsia="宋体"/>
                <w:sz w:val="16"/>
              </w:rPr>
              <w:t>2024年一期的环境应急调试系统建设、完成生态环境局人事档案室建设1套、完成24名执法人员服装配备工作、完成4个</w:t>
            </w:r>
            <w:r>
              <w:rPr>
                <w:rFonts w:hint="eastAsia" w:ascii="宋体" w:hAnsi="宋体"/>
                <w:sz w:val="16"/>
                <w:lang w:eastAsia="zh-CN"/>
              </w:rPr>
              <w:t>县</w:t>
            </w:r>
            <w:r>
              <w:rPr>
                <w:rFonts w:ascii="宋体" w:hAnsi="宋体" w:eastAsia="宋体"/>
                <w:sz w:val="16"/>
              </w:rPr>
              <w:t>市分局资产清查工作、完成生态环境平台一年的正常运维、完成约50次环保督察整改、业务培训、大练兵工作，有效保护环境管控能力提高程度、为上级决策提供技术支持和数据支撑程度、对生态环境稳定的有效保障程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40F9C5">
            <w:pPr>
              <w:jc w:val="both"/>
            </w:pPr>
            <w:r>
              <w:rPr>
                <w:rFonts w:hint="eastAsia" w:ascii="宋体" w:hAnsi="宋体"/>
                <w:sz w:val="16"/>
                <w:lang w:eastAsia="zh-CN"/>
              </w:rPr>
              <w:t>截至</w:t>
            </w:r>
            <w:r>
              <w:rPr>
                <w:rFonts w:ascii="宋体" w:hAnsi="宋体" w:eastAsia="宋体"/>
                <w:sz w:val="16"/>
              </w:rPr>
              <w:t>2024年12月31日，本项目实际形成支出70万元，已完成2024年一期的环境应急调试系统建设、完成生态环境局人事档案室建设1套、完成24名执法人员服装配备工作、完成4个</w:t>
            </w:r>
            <w:r>
              <w:rPr>
                <w:rFonts w:hint="eastAsia" w:ascii="宋体" w:hAnsi="宋体"/>
                <w:sz w:val="16"/>
                <w:lang w:eastAsia="zh-CN"/>
              </w:rPr>
              <w:t>县</w:t>
            </w:r>
            <w:r>
              <w:rPr>
                <w:rFonts w:ascii="宋体" w:hAnsi="宋体" w:eastAsia="宋体"/>
                <w:sz w:val="16"/>
              </w:rPr>
              <w:t>市分局资产清查工作、完成生态环境平台一年的正常运维、完成约50次环保督察整改、业务培训、大练兵工作的任务，达到了有效保护环境管控能力提高程度、为上级决策提供技术支持和数据支撑程度、对生态环境稳定的有效保障程度的效益，环保受众满意度达到90%。</w:t>
            </w:r>
          </w:p>
        </w:tc>
      </w:tr>
      <w:tr w14:paraId="6E995C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BCCC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D96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4101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4C7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A3CB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A9A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A5B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94D1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E55D0">
            <w:pPr>
              <w:jc w:val="center"/>
            </w:pPr>
            <w:r>
              <w:rPr>
                <w:rFonts w:ascii="宋体" w:hAnsi="宋体" w:eastAsia="宋体"/>
                <w:sz w:val="16"/>
              </w:rPr>
              <w:t>偏差原因分析及改进措施</w:t>
            </w:r>
          </w:p>
        </w:tc>
      </w:tr>
      <w:tr w14:paraId="6A1866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552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7361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3FC4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1776">
            <w:pPr>
              <w:jc w:val="center"/>
            </w:pPr>
            <w:r>
              <w:rPr>
                <w:rFonts w:ascii="宋体" w:hAnsi="宋体" w:eastAsia="宋体"/>
                <w:sz w:val="16"/>
              </w:rPr>
              <w:t>环境应急调试系统建设费（一期）（年））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FB6DA">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5FDE9">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38A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FDB7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D71F5">
            <w:pPr>
              <w:jc w:val="center"/>
            </w:pPr>
          </w:p>
        </w:tc>
      </w:tr>
      <w:tr w14:paraId="6FDDF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0F5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49C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661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06A7">
            <w:pPr>
              <w:jc w:val="center"/>
            </w:pPr>
            <w:r>
              <w:rPr>
                <w:rFonts w:ascii="宋体" w:hAnsi="宋体" w:eastAsia="宋体"/>
                <w:sz w:val="16"/>
              </w:rPr>
              <w:t>档案室建设（套）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8492">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DA9B7">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87E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536E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22AEF">
            <w:pPr>
              <w:jc w:val="center"/>
            </w:pPr>
          </w:p>
        </w:tc>
      </w:tr>
      <w:tr w14:paraId="6DF98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536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5EE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C73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1F845">
            <w:pPr>
              <w:jc w:val="center"/>
            </w:pPr>
            <w:r>
              <w:rPr>
                <w:rFonts w:ascii="宋体" w:hAnsi="宋体" w:eastAsia="宋体"/>
                <w:sz w:val="16"/>
              </w:rPr>
              <w:t>执法人员服装配备人数（人）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57219">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5B83B">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85E6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A65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E275">
            <w:pPr>
              <w:jc w:val="center"/>
            </w:pPr>
          </w:p>
        </w:tc>
      </w:tr>
      <w:tr w14:paraId="09F6B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D24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2CA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4FD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8B80E">
            <w:pPr>
              <w:jc w:val="center"/>
            </w:pPr>
            <w:r>
              <w:rPr>
                <w:rFonts w:ascii="宋体" w:hAnsi="宋体" w:eastAsia="宋体"/>
                <w:sz w:val="16"/>
              </w:rPr>
              <w:t>清产核资工作完成数（个）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B29AA">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2423">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1E8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5A44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7911D">
            <w:pPr>
              <w:jc w:val="center"/>
            </w:pPr>
          </w:p>
        </w:tc>
      </w:tr>
      <w:tr w14:paraId="1EDDFA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3E9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716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95D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9976">
            <w:pPr>
              <w:jc w:val="center"/>
            </w:pPr>
            <w:r>
              <w:rPr>
                <w:rFonts w:ascii="宋体" w:hAnsi="宋体" w:eastAsia="宋体"/>
                <w:sz w:val="16"/>
              </w:rPr>
              <w:t>平台运维维护数（个）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1FAB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735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0FF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5E43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A852C">
            <w:pPr>
              <w:jc w:val="center"/>
            </w:pPr>
          </w:p>
        </w:tc>
      </w:tr>
      <w:tr w14:paraId="5F593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1D3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87C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3BB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8890">
            <w:pPr>
              <w:jc w:val="center"/>
            </w:pPr>
            <w:r>
              <w:rPr>
                <w:rFonts w:ascii="宋体" w:hAnsi="宋体" w:eastAsia="宋体"/>
                <w:sz w:val="16"/>
              </w:rPr>
              <w:t>环保督察整改、业务培训、大练兵次数（次）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55FA">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87F45">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1B98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D883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8830">
            <w:pPr>
              <w:jc w:val="center"/>
            </w:pPr>
          </w:p>
        </w:tc>
      </w:tr>
      <w:tr w14:paraId="3C46A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4D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CB0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9032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8F1D7">
            <w:pPr>
              <w:jc w:val="center"/>
            </w:pPr>
            <w:r>
              <w:rPr>
                <w:rFonts w:ascii="宋体" w:hAnsi="宋体" w:eastAsia="宋体"/>
                <w:sz w:val="16"/>
              </w:rPr>
              <w:t>平台连通提升率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D225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0CC7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0D62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2E2C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1845">
            <w:pPr>
              <w:jc w:val="center"/>
            </w:pPr>
          </w:p>
        </w:tc>
      </w:tr>
      <w:tr w14:paraId="1A1A8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057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19D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D5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E6045">
            <w:pPr>
              <w:jc w:val="center"/>
            </w:pPr>
            <w:r>
              <w:rPr>
                <w:rFonts w:ascii="宋体" w:hAnsi="宋体" w:eastAsia="宋体"/>
                <w:sz w:val="16"/>
              </w:rPr>
              <w:t>环境质量监测覆盖率（%）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1614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4D2D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4D93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755D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10A5F">
            <w:pPr>
              <w:jc w:val="center"/>
            </w:pPr>
          </w:p>
        </w:tc>
      </w:tr>
      <w:tr w14:paraId="063D72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D7D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567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5F5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36802">
            <w:pPr>
              <w:jc w:val="center"/>
            </w:pPr>
            <w:r>
              <w:rPr>
                <w:rFonts w:ascii="宋体" w:hAnsi="宋体" w:eastAsia="宋体"/>
                <w:sz w:val="16"/>
              </w:rPr>
              <w:t>环保督察过程规范率（%）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066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3B63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595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6AC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3FA58">
            <w:pPr>
              <w:jc w:val="center"/>
            </w:pPr>
          </w:p>
        </w:tc>
      </w:tr>
      <w:tr w14:paraId="1C1722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301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6B0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1F1B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51790">
            <w:pPr>
              <w:jc w:val="center"/>
            </w:pPr>
            <w:r>
              <w:rPr>
                <w:rFonts w:ascii="宋体" w:hAnsi="宋体" w:eastAsia="宋体"/>
                <w:sz w:val="16"/>
              </w:rPr>
              <w:t>运维系统正常运行率（%）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5D2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253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59D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F34B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70523">
            <w:pPr>
              <w:jc w:val="center"/>
            </w:pPr>
          </w:p>
        </w:tc>
      </w:tr>
      <w:tr w14:paraId="51CCA4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177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EC9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263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6C89F">
            <w:pPr>
              <w:jc w:val="center"/>
            </w:pPr>
            <w:r>
              <w:rPr>
                <w:rFonts w:ascii="宋体" w:hAnsi="宋体" w:eastAsia="宋体"/>
                <w:sz w:val="16"/>
              </w:rPr>
              <w:t>环保督察覆盖率（%）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686E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16D8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0D71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1D1B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ABA64">
            <w:pPr>
              <w:jc w:val="center"/>
            </w:pPr>
          </w:p>
        </w:tc>
      </w:tr>
      <w:tr w14:paraId="0D74E7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135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18AF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A8E9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06432">
            <w:pPr>
              <w:jc w:val="center"/>
            </w:pPr>
            <w:r>
              <w:rPr>
                <w:rFonts w:ascii="宋体" w:hAnsi="宋体" w:eastAsia="宋体"/>
                <w:sz w:val="16"/>
              </w:rPr>
              <w:t>环境应急调试系统建设费（一期）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7D7C">
            <w:pPr>
              <w:jc w:val="center"/>
            </w:pPr>
            <w:r>
              <w:rPr>
                <w:rFonts w:ascii="宋体" w:hAnsi="宋体" w:eastAsia="宋体"/>
                <w:sz w:val="16"/>
              </w:rPr>
              <w:t>≤10.50万元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B4BFC">
            <w:pPr>
              <w:jc w:val="center"/>
            </w:pPr>
            <w:r>
              <w:rPr>
                <w:rFonts w:ascii="宋体" w:hAnsi="宋体" w:eastAsia="宋体"/>
                <w:sz w:val="16"/>
              </w:rPr>
              <w:t>=10.5万元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718F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8E41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72A10">
            <w:pPr>
              <w:jc w:val="center"/>
            </w:pPr>
          </w:p>
        </w:tc>
      </w:tr>
      <w:tr w14:paraId="78F04D8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033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713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764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DC3FF">
            <w:pPr>
              <w:jc w:val="center"/>
            </w:pPr>
            <w:r>
              <w:rPr>
                <w:rFonts w:ascii="宋体" w:hAnsi="宋体" w:eastAsia="宋体"/>
                <w:sz w:val="16"/>
              </w:rPr>
              <w:t>档案室建设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5D28">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DE206">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CB7E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8755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B39A0">
            <w:pPr>
              <w:jc w:val="center"/>
            </w:pPr>
          </w:p>
        </w:tc>
      </w:tr>
      <w:tr w14:paraId="397D9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5DC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B911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C17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3437">
            <w:pPr>
              <w:jc w:val="center"/>
            </w:pPr>
            <w:r>
              <w:rPr>
                <w:rFonts w:ascii="宋体" w:hAnsi="宋体" w:eastAsia="宋体"/>
                <w:sz w:val="16"/>
              </w:rPr>
              <w:t>执法人员服装配备经费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3D764">
            <w:pPr>
              <w:jc w:val="center"/>
            </w:pPr>
            <w:r>
              <w:rPr>
                <w:rFonts w:ascii="宋体" w:hAnsi="宋体" w:eastAsia="宋体"/>
                <w:sz w:val="16"/>
              </w:rPr>
              <w:t>≤5.00万元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AFDA8">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B99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DF21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1E90">
            <w:pPr>
              <w:jc w:val="center"/>
            </w:pPr>
          </w:p>
        </w:tc>
      </w:tr>
      <w:tr w14:paraId="0698C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1A4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206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8AC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36C1">
            <w:pPr>
              <w:jc w:val="center"/>
            </w:pPr>
            <w:r>
              <w:rPr>
                <w:rFonts w:ascii="宋体" w:hAnsi="宋体" w:eastAsia="宋体"/>
                <w:sz w:val="16"/>
              </w:rPr>
              <w:t>资产清查工作经费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AE97A">
            <w:pPr>
              <w:jc w:val="center"/>
            </w:pPr>
            <w:r>
              <w:rPr>
                <w:rFonts w:ascii="宋体" w:hAnsi="宋体" w:eastAsia="宋体"/>
                <w:sz w:val="16"/>
              </w:rPr>
              <w:t>≤4.60万元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2C8B5">
            <w:pPr>
              <w:jc w:val="center"/>
            </w:pPr>
            <w:r>
              <w:rPr>
                <w:rFonts w:ascii="宋体" w:hAnsi="宋体" w:eastAsia="宋体"/>
                <w:sz w:val="16"/>
              </w:rPr>
              <w:t>=4.6万元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F05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4648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DB846">
            <w:pPr>
              <w:jc w:val="center"/>
            </w:pPr>
          </w:p>
        </w:tc>
      </w:tr>
      <w:tr w14:paraId="1673C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A0B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46F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E79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57FEE">
            <w:pPr>
              <w:jc w:val="center"/>
            </w:pPr>
            <w:r>
              <w:rPr>
                <w:rFonts w:ascii="宋体" w:hAnsi="宋体" w:eastAsia="宋体"/>
                <w:sz w:val="16"/>
              </w:rPr>
              <w:t>平台运维一年费用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F069">
            <w:pPr>
              <w:jc w:val="center"/>
            </w:pPr>
            <w:r>
              <w:rPr>
                <w:rFonts w:ascii="宋体" w:hAnsi="宋体" w:eastAsia="宋体"/>
                <w:sz w:val="16"/>
              </w:rPr>
              <w:t>≤19.40万元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CC3AE">
            <w:pPr>
              <w:jc w:val="center"/>
            </w:pPr>
            <w:r>
              <w:rPr>
                <w:rFonts w:ascii="宋体" w:hAnsi="宋体" w:eastAsia="宋体"/>
                <w:sz w:val="16"/>
              </w:rPr>
              <w:t>=19.4万元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1BC8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CCAE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94B28">
            <w:pPr>
              <w:jc w:val="center"/>
            </w:pPr>
          </w:p>
        </w:tc>
      </w:tr>
      <w:tr w14:paraId="4051D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201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C2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054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F7F67">
            <w:pPr>
              <w:jc w:val="center"/>
            </w:pPr>
            <w:r>
              <w:rPr>
                <w:rFonts w:ascii="宋体" w:hAnsi="宋体" w:eastAsia="宋体"/>
                <w:sz w:val="16"/>
              </w:rPr>
              <w:t>环保督察整改、业务培训、大练兵经费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673F6">
            <w:pPr>
              <w:jc w:val="center"/>
            </w:pPr>
            <w:r>
              <w:rPr>
                <w:rFonts w:ascii="宋体" w:hAnsi="宋体" w:eastAsia="宋体"/>
                <w:sz w:val="16"/>
              </w:rPr>
              <w:t>=26.50万元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C5878">
            <w:pPr>
              <w:jc w:val="center"/>
            </w:pPr>
            <w:r>
              <w:rPr>
                <w:rFonts w:ascii="宋体" w:hAnsi="宋体" w:eastAsia="宋体"/>
                <w:sz w:val="16"/>
              </w:rPr>
              <w:t>=26.5万元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7A9D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C86E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837B4">
            <w:pPr>
              <w:jc w:val="center"/>
            </w:pPr>
          </w:p>
        </w:tc>
      </w:tr>
      <w:tr w14:paraId="4F684B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E96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850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77677">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00864">
            <w:pPr>
              <w:jc w:val="center"/>
            </w:pPr>
            <w:r>
              <w:rPr>
                <w:rFonts w:ascii="宋体" w:hAnsi="宋体" w:eastAsia="宋体"/>
                <w:sz w:val="16"/>
              </w:rPr>
              <w:t>对保护环境管控能力提高程度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9580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44BC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8108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616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D3882">
            <w:pPr>
              <w:jc w:val="center"/>
            </w:pPr>
          </w:p>
        </w:tc>
      </w:tr>
      <w:tr w14:paraId="69936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133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91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CA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E9D33">
            <w:pPr>
              <w:jc w:val="center"/>
            </w:pPr>
            <w:r>
              <w:rPr>
                <w:rFonts w:ascii="宋体" w:hAnsi="宋体" w:eastAsia="宋体"/>
                <w:sz w:val="16"/>
              </w:rPr>
              <w:t>为上级决策提供技术支持和数据支撑程度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821F6">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F8F0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FA2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C9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CA8E6">
            <w:pPr>
              <w:jc w:val="center"/>
            </w:pPr>
          </w:p>
        </w:tc>
      </w:tr>
      <w:tr w14:paraId="059C46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D33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EE7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1F5DC">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BD32D">
            <w:pPr>
              <w:jc w:val="center"/>
            </w:pPr>
            <w:r>
              <w:rPr>
                <w:rFonts w:ascii="宋体" w:hAnsi="宋体" w:eastAsia="宋体"/>
                <w:sz w:val="16"/>
              </w:rPr>
              <w:t>对生态环境稳定的有效保障程度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332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7647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058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DE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69E71">
            <w:pPr>
              <w:jc w:val="center"/>
            </w:pPr>
          </w:p>
        </w:tc>
      </w:tr>
      <w:tr w14:paraId="76CDB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F83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B70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4CC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3C6D">
            <w:pPr>
              <w:jc w:val="center"/>
            </w:pPr>
            <w:r>
              <w:rPr>
                <w:rFonts w:ascii="宋体" w:hAnsi="宋体" w:eastAsia="宋体"/>
                <w:sz w:val="16"/>
              </w:rPr>
              <w:t>环保受众满意度（%）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4D24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E11D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D91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5AD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97A5">
            <w:pPr>
              <w:jc w:val="center"/>
            </w:pPr>
          </w:p>
        </w:tc>
      </w:tr>
      <w:tr w14:paraId="4BD04C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C4EB1">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4064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2841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503512">
            <w:pPr>
              <w:jc w:val="center"/>
            </w:pPr>
            <w:r>
              <w:rPr>
                <w:rFonts w:ascii="宋体" w:hAnsi="宋体" w:eastAsia="宋体"/>
                <w:sz w:val="16"/>
              </w:rPr>
              <w:t>100分</w:t>
            </w:r>
          </w:p>
        </w:tc>
      </w:tr>
    </w:tbl>
    <w:p w14:paraId="146AB6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6F8083">
        <w:tblPrEx>
          <w:tblCellMar>
            <w:top w:w="0" w:type="dxa"/>
            <w:left w:w="108" w:type="dxa"/>
            <w:bottom w:w="0" w:type="dxa"/>
            <w:right w:w="108" w:type="dxa"/>
          </w:tblCellMar>
        </w:tblPrEx>
        <w:tc>
          <w:tcPr>
            <w:tcW w:w="8847" w:type="dxa"/>
            <w:gridSpan w:val="9"/>
            <w:vAlign w:val="center"/>
          </w:tcPr>
          <w:p w14:paraId="1239921B">
            <w:pPr>
              <w:jc w:val="center"/>
            </w:pPr>
            <w:r>
              <w:rPr>
                <w:rFonts w:ascii="宋体" w:hAnsi="宋体" w:eastAsia="宋体"/>
                <w:sz w:val="24"/>
              </w:rPr>
              <w:t>项目支出绩效自评表</w:t>
            </w:r>
          </w:p>
        </w:tc>
      </w:tr>
      <w:tr w14:paraId="1186B5C9">
        <w:tblPrEx>
          <w:tblCellMar>
            <w:top w:w="0" w:type="dxa"/>
            <w:left w:w="108" w:type="dxa"/>
            <w:bottom w:w="0" w:type="dxa"/>
            <w:right w:w="108" w:type="dxa"/>
          </w:tblCellMar>
        </w:tblPrEx>
        <w:tc>
          <w:tcPr>
            <w:tcW w:w="8847" w:type="dxa"/>
            <w:gridSpan w:val="9"/>
            <w:vAlign w:val="center"/>
          </w:tcPr>
          <w:p w14:paraId="3220466E">
            <w:pPr>
              <w:jc w:val="center"/>
            </w:pPr>
            <w:r>
              <w:rPr>
                <w:rFonts w:ascii="宋体" w:hAnsi="宋体" w:eastAsia="宋体"/>
                <w:sz w:val="24"/>
              </w:rPr>
              <w:t>(2024年度)</w:t>
            </w:r>
          </w:p>
        </w:tc>
      </w:tr>
      <w:tr w14:paraId="0301D9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1B7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B1BF9F">
            <w:pPr>
              <w:jc w:val="center"/>
            </w:pPr>
            <w:r>
              <w:rPr>
                <w:rFonts w:ascii="宋体" w:hAnsi="宋体" w:eastAsia="宋体"/>
                <w:sz w:val="16"/>
              </w:rPr>
              <w:t>2024年环境质量监测服务项目（重点生态功能区、声功能区及农村生态）-本级</w:t>
            </w:r>
          </w:p>
        </w:tc>
      </w:tr>
      <w:tr w14:paraId="292C61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EB83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A1768">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49F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B6985C">
            <w:pPr>
              <w:jc w:val="center"/>
            </w:pPr>
            <w:r>
              <w:rPr>
                <w:rFonts w:ascii="宋体" w:hAnsi="宋体" w:eastAsia="宋体"/>
                <w:sz w:val="16"/>
              </w:rPr>
              <w:t>和田地区生态环境局</w:t>
            </w:r>
          </w:p>
        </w:tc>
      </w:tr>
      <w:tr w14:paraId="7BD5FF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E76F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464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F5B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D1F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C78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6D7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C3A9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1F1EF">
            <w:pPr>
              <w:jc w:val="center"/>
            </w:pPr>
            <w:r>
              <w:rPr>
                <w:rFonts w:ascii="宋体" w:hAnsi="宋体" w:eastAsia="宋体"/>
                <w:sz w:val="16"/>
              </w:rPr>
              <w:t>得分</w:t>
            </w:r>
          </w:p>
        </w:tc>
      </w:tr>
      <w:tr w14:paraId="49B5C3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437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4552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94550">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EE5D0">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DB63">
            <w:pPr>
              <w:jc w:val="center"/>
            </w:pPr>
            <w:r>
              <w:rPr>
                <w:rFonts w:ascii="宋体" w:hAnsi="宋体" w:eastAsia="宋体"/>
                <w:sz w:val="16"/>
              </w:rPr>
              <w:t>223.62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273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1A43">
            <w:pPr>
              <w:jc w:val="center"/>
            </w:pPr>
            <w:r>
              <w:rPr>
                <w:rFonts w:ascii="宋体" w:hAnsi="宋体" w:eastAsia="宋体"/>
                <w:sz w:val="16"/>
              </w:rPr>
              <w:t xml:space="preserve">89.45%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AA8FF">
            <w:pPr>
              <w:jc w:val="center"/>
            </w:pPr>
            <w:r>
              <w:rPr>
                <w:rFonts w:ascii="宋体" w:hAnsi="宋体" w:eastAsia="宋体"/>
                <w:sz w:val="16"/>
              </w:rPr>
              <w:t>7.36分</w:t>
            </w:r>
          </w:p>
        </w:tc>
      </w:tr>
      <w:tr w14:paraId="4BA707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745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167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9D106">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AC96">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04706">
            <w:pPr>
              <w:jc w:val="center"/>
            </w:pPr>
            <w:r>
              <w:rPr>
                <w:rFonts w:ascii="宋体" w:hAnsi="宋体" w:eastAsia="宋体"/>
                <w:sz w:val="16"/>
              </w:rPr>
              <w:t>223.62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A31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F96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2FA8">
            <w:pPr>
              <w:jc w:val="center"/>
            </w:pPr>
            <w:r>
              <w:rPr>
                <w:rFonts w:ascii="宋体" w:hAnsi="宋体" w:eastAsia="宋体"/>
                <w:sz w:val="16"/>
              </w:rPr>
              <w:t>—</w:t>
            </w:r>
          </w:p>
        </w:tc>
      </w:tr>
      <w:tr w14:paraId="04319A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8B5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36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100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E0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5C1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98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8B3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A54F">
            <w:pPr>
              <w:jc w:val="center"/>
            </w:pPr>
            <w:r>
              <w:rPr>
                <w:rFonts w:ascii="宋体" w:hAnsi="宋体" w:eastAsia="宋体"/>
                <w:sz w:val="16"/>
              </w:rPr>
              <w:t>—</w:t>
            </w:r>
          </w:p>
        </w:tc>
      </w:tr>
      <w:tr w14:paraId="68842F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5E2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5D3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06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CC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CE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391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160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E9F81">
            <w:pPr>
              <w:jc w:val="center"/>
            </w:pPr>
            <w:r>
              <w:rPr>
                <w:rFonts w:ascii="宋体" w:hAnsi="宋体" w:eastAsia="宋体"/>
                <w:sz w:val="16"/>
              </w:rPr>
              <w:t>—</w:t>
            </w:r>
          </w:p>
        </w:tc>
      </w:tr>
      <w:tr w14:paraId="45AC1E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FF40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51FC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74570">
            <w:pPr>
              <w:jc w:val="center"/>
            </w:pPr>
            <w:r>
              <w:rPr>
                <w:rFonts w:ascii="宋体" w:hAnsi="宋体" w:eastAsia="宋体"/>
                <w:sz w:val="16"/>
              </w:rPr>
              <w:t>实际完成情况</w:t>
            </w:r>
          </w:p>
        </w:tc>
      </w:tr>
      <w:tr w14:paraId="45673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CCB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C7362E">
            <w:pPr>
              <w:jc w:val="both"/>
              <w:rPr>
                <w:rFonts w:hint="default" w:eastAsia="宋体"/>
                <w:lang w:val="en-US" w:eastAsia="zh-CN"/>
              </w:rPr>
            </w:pPr>
            <w:r>
              <w:rPr>
                <w:rFonts w:ascii="宋体" w:hAnsi="宋体" w:eastAsia="宋体"/>
                <w:sz w:val="16"/>
              </w:rPr>
              <w:t>完成2024年环境质量监测服务项目（重点生态功能区、声功能区及农村生态）  项目投资预算：县域地表水水质监测</w:t>
            </w:r>
            <w:r>
              <w:rPr>
                <w:rFonts w:hint="eastAsia" w:ascii="宋体" w:hAnsi="宋体"/>
                <w:sz w:val="16"/>
                <w:lang w:eastAsia="zh-CN"/>
              </w:rPr>
              <w:t>、</w:t>
            </w:r>
            <w:r>
              <w:rPr>
                <w:rFonts w:ascii="宋体" w:hAnsi="宋体" w:eastAsia="宋体"/>
                <w:sz w:val="16"/>
              </w:rPr>
              <w:t>千吨万人地表水水质监测</w:t>
            </w:r>
            <w:r>
              <w:rPr>
                <w:rFonts w:hint="eastAsia" w:ascii="宋体" w:hAnsi="宋体"/>
                <w:sz w:val="16"/>
                <w:lang w:eastAsia="zh-CN"/>
              </w:rPr>
              <w:t>、</w:t>
            </w:r>
            <w:r>
              <w:rPr>
                <w:rFonts w:ascii="宋体" w:hAnsi="宋体" w:eastAsia="宋体"/>
                <w:sz w:val="16"/>
              </w:rPr>
              <w:t>农村生态环境空气质量监测</w:t>
            </w:r>
            <w:r>
              <w:rPr>
                <w:rFonts w:hint="eastAsia" w:ascii="宋体" w:hAnsi="宋体"/>
                <w:sz w:val="16"/>
                <w:lang w:eastAsia="zh-CN"/>
              </w:rPr>
              <w:t>、</w:t>
            </w:r>
            <w:r>
              <w:rPr>
                <w:rFonts w:ascii="宋体" w:hAnsi="宋体" w:eastAsia="宋体"/>
                <w:sz w:val="16"/>
              </w:rPr>
              <w:t>县域重点污染源监测</w:t>
            </w:r>
            <w:r>
              <w:rPr>
                <w:rFonts w:hint="eastAsia" w:ascii="宋体" w:hAnsi="宋体"/>
                <w:sz w:val="16"/>
                <w:lang w:eastAsia="zh-CN"/>
              </w:rPr>
              <w:t>、</w:t>
            </w:r>
            <w:r>
              <w:rPr>
                <w:rFonts w:ascii="宋体" w:hAnsi="宋体" w:eastAsia="宋体"/>
                <w:sz w:val="16"/>
              </w:rPr>
              <w:t>集中式饮用水水源地监测地下水</w:t>
            </w:r>
            <w:r>
              <w:rPr>
                <w:rFonts w:hint="eastAsia" w:ascii="宋体" w:hAnsi="宋体"/>
                <w:sz w:val="16"/>
                <w:lang w:eastAsia="zh-CN"/>
              </w:rPr>
              <w:t>、</w:t>
            </w:r>
            <w:r>
              <w:rPr>
                <w:rFonts w:ascii="宋体" w:hAnsi="宋体" w:eastAsia="宋体"/>
                <w:sz w:val="16"/>
              </w:rPr>
              <w:t>噪声点位评估报告和噪声监测、县级饮用水水源地监测</w:t>
            </w:r>
            <w:r>
              <w:rPr>
                <w:rFonts w:hint="eastAsia" w:ascii="宋体" w:hAnsi="宋体"/>
                <w:sz w:val="16"/>
                <w:lang w:eastAsia="zh-CN"/>
              </w:rPr>
              <w:t>、</w:t>
            </w:r>
            <w:r>
              <w:rPr>
                <w:rFonts w:ascii="宋体" w:hAnsi="宋体" w:eastAsia="宋体"/>
                <w:sz w:val="16"/>
              </w:rPr>
              <w:t>土壤环境质量监测</w:t>
            </w:r>
            <w:r>
              <w:rPr>
                <w:rFonts w:hint="eastAsia" w:ascii="宋体" w:hAnsi="宋体"/>
                <w:sz w:val="16"/>
                <w:lang w:eastAsia="zh-CN"/>
              </w:rPr>
              <w:t>总计</w:t>
            </w:r>
            <w:r>
              <w:rPr>
                <w:rFonts w:hint="eastAsia" w:ascii="宋体" w:hAnsi="宋体"/>
                <w:sz w:val="16"/>
                <w:lang w:val="en-US" w:eastAsia="zh-CN"/>
              </w:rPr>
              <w:t>250万元。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D1E40D">
            <w:pPr>
              <w:jc w:val="both"/>
            </w:pPr>
            <w:r>
              <w:rPr>
                <w:rFonts w:hint="eastAsia" w:ascii="宋体" w:hAnsi="宋体"/>
                <w:sz w:val="16"/>
                <w:lang w:eastAsia="zh-CN"/>
              </w:rPr>
              <w:t>截至</w:t>
            </w:r>
            <w:r>
              <w:rPr>
                <w:rFonts w:ascii="宋体" w:hAnsi="宋体" w:eastAsia="宋体"/>
                <w:sz w:val="16"/>
              </w:rPr>
              <w:t>2024年12月31日，本项目实际形成支出223.62万元，已完成县域地表水水质监测</w:t>
            </w:r>
            <w:r>
              <w:rPr>
                <w:rFonts w:hint="eastAsia" w:ascii="宋体" w:hAnsi="宋体"/>
                <w:sz w:val="16"/>
                <w:lang w:eastAsia="zh-CN"/>
              </w:rPr>
              <w:t>、</w:t>
            </w:r>
            <w:r>
              <w:rPr>
                <w:rFonts w:ascii="宋体" w:hAnsi="宋体" w:eastAsia="宋体"/>
                <w:sz w:val="16"/>
              </w:rPr>
              <w:t>千吨万人地表水水质监测</w:t>
            </w:r>
            <w:r>
              <w:rPr>
                <w:rFonts w:hint="eastAsia" w:ascii="宋体" w:hAnsi="宋体"/>
                <w:sz w:val="16"/>
                <w:lang w:eastAsia="zh-CN"/>
              </w:rPr>
              <w:t>、</w:t>
            </w:r>
            <w:r>
              <w:rPr>
                <w:rFonts w:ascii="宋体" w:hAnsi="宋体" w:eastAsia="宋体"/>
                <w:sz w:val="16"/>
              </w:rPr>
              <w:t>农村生态环境空气质量监测</w:t>
            </w:r>
            <w:r>
              <w:rPr>
                <w:rFonts w:hint="eastAsia" w:ascii="宋体" w:hAnsi="宋体"/>
                <w:sz w:val="16"/>
                <w:lang w:eastAsia="zh-CN"/>
              </w:rPr>
              <w:t>、</w:t>
            </w:r>
            <w:r>
              <w:rPr>
                <w:rFonts w:ascii="宋体" w:hAnsi="宋体" w:eastAsia="宋体"/>
                <w:sz w:val="16"/>
              </w:rPr>
              <w:t>县域重点污染源监测</w:t>
            </w:r>
            <w:r>
              <w:rPr>
                <w:rFonts w:hint="eastAsia" w:ascii="宋体" w:hAnsi="宋体"/>
                <w:sz w:val="16"/>
                <w:lang w:eastAsia="zh-CN"/>
              </w:rPr>
              <w:t>、</w:t>
            </w:r>
            <w:r>
              <w:rPr>
                <w:rFonts w:ascii="宋体" w:hAnsi="宋体" w:eastAsia="宋体"/>
                <w:sz w:val="16"/>
              </w:rPr>
              <w:t>集中式饮用水水源地监测地下水</w:t>
            </w:r>
            <w:r>
              <w:rPr>
                <w:rFonts w:hint="eastAsia" w:ascii="宋体" w:hAnsi="宋体"/>
                <w:sz w:val="16"/>
                <w:lang w:eastAsia="zh-CN"/>
              </w:rPr>
              <w:t>、</w:t>
            </w:r>
            <w:r>
              <w:rPr>
                <w:rFonts w:ascii="宋体" w:hAnsi="宋体" w:eastAsia="宋体"/>
                <w:sz w:val="16"/>
              </w:rPr>
              <w:t>噪声点位评估报告和噪声监测、县级饮用水水源地监测</w:t>
            </w:r>
            <w:r>
              <w:rPr>
                <w:rFonts w:hint="eastAsia" w:ascii="宋体" w:hAnsi="宋体"/>
                <w:sz w:val="16"/>
                <w:lang w:eastAsia="zh-CN"/>
              </w:rPr>
              <w:t>、</w:t>
            </w:r>
            <w:r>
              <w:rPr>
                <w:rFonts w:ascii="宋体" w:hAnsi="宋体" w:eastAsia="宋体"/>
                <w:sz w:val="16"/>
              </w:rPr>
              <w:t>土壤环境质量监测</w:t>
            </w:r>
            <w:r>
              <w:rPr>
                <w:rFonts w:hint="eastAsia" w:ascii="宋体" w:hAnsi="宋体"/>
                <w:sz w:val="16"/>
                <w:lang w:eastAsia="zh-CN"/>
              </w:rPr>
              <w:t>，</w:t>
            </w:r>
            <w:r>
              <w:rPr>
                <w:rFonts w:ascii="宋体" w:hAnsi="宋体" w:eastAsia="宋体"/>
                <w:sz w:val="16"/>
              </w:rPr>
              <w:t>达到了改善全区生态环境质量的效益，服务对象满意度达到100%。</w:t>
            </w:r>
            <w:r>
              <w:rPr>
                <w:rFonts w:ascii="宋体" w:hAnsi="宋体" w:eastAsia="宋体"/>
                <w:sz w:val="16"/>
              </w:rPr>
              <w:br w:type="textWrapping"/>
            </w:r>
          </w:p>
        </w:tc>
      </w:tr>
      <w:tr w14:paraId="48265B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0528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FF5E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61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E23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CAEC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019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DEA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4E17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F674C">
            <w:pPr>
              <w:jc w:val="center"/>
            </w:pPr>
            <w:r>
              <w:rPr>
                <w:rFonts w:ascii="宋体" w:hAnsi="宋体" w:eastAsia="宋体"/>
                <w:sz w:val="16"/>
              </w:rPr>
              <w:t>偏差原因分析及改进措施</w:t>
            </w:r>
          </w:p>
        </w:tc>
      </w:tr>
      <w:tr w14:paraId="232F06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F360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7EFC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FDE7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25071">
            <w:pPr>
              <w:jc w:val="center"/>
            </w:pPr>
            <w:r>
              <w:rPr>
                <w:rFonts w:ascii="宋体" w:hAnsi="宋体" w:eastAsia="宋体"/>
                <w:sz w:val="16"/>
              </w:rPr>
              <w:t>水质检查监测点数量（个）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CF6C7">
            <w:pPr>
              <w:jc w:val="center"/>
            </w:pPr>
            <w:r>
              <w:rPr>
                <w:rFonts w:ascii="宋体" w:hAnsi="宋体" w:eastAsia="宋体"/>
                <w:sz w:val="16"/>
              </w:rPr>
              <w:t>≤128个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57296">
            <w:pPr>
              <w:jc w:val="center"/>
            </w:pPr>
            <w:r>
              <w:rPr>
                <w:rFonts w:ascii="宋体" w:hAnsi="宋体" w:eastAsia="宋体"/>
                <w:sz w:val="16"/>
              </w:rPr>
              <w:t>=128个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71F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012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1CB41">
            <w:pPr>
              <w:jc w:val="center"/>
            </w:pPr>
          </w:p>
        </w:tc>
      </w:tr>
      <w:tr w14:paraId="366619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9B3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EAE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C4B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3480D">
            <w:pPr>
              <w:jc w:val="center"/>
            </w:pPr>
            <w:r>
              <w:rPr>
                <w:rFonts w:ascii="宋体" w:hAnsi="宋体" w:eastAsia="宋体"/>
                <w:sz w:val="16"/>
              </w:rPr>
              <w:t>农村环境空气质量数量（个）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E29D">
            <w:pPr>
              <w:jc w:val="center"/>
            </w:pPr>
            <w:r>
              <w:rPr>
                <w:rFonts w:ascii="宋体" w:hAnsi="宋体" w:eastAsia="宋体"/>
                <w:sz w:val="16"/>
              </w:rPr>
              <w:t>≤56个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B3BF">
            <w:pPr>
              <w:jc w:val="center"/>
            </w:pPr>
            <w:r>
              <w:rPr>
                <w:rFonts w:ascii="宋体" w:hAnsi="宋体" w:eastAsia="宋体"/>
                <w:sz w:val="16"/>
              </w:rPr>
              <w:t>=56个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4A58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ACA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5EA4D">
            <w:pPr>
              <w:jc w:val="center"/>
            </w:pPr>
          </w:p>
        </w:tc>
      </w:tr>
      <w:tr w14:paraId="1EF8E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020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2B9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DA8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E55D">
            <w:pPr>
              <w:jc w:val="center"/>
            </w:pPr>
            <w:r>
              <w:rPr>
                <w:rFonts w:ascii="宋体" w:hAnsi="宋体" w:eastAsia="宋体"/>
                <w:sz w:val="16"/>
              </w:rPr>
              <w:t>县域重点污染源监测（个）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35C6">
            <w:pPr>
              <w:jc w:val="center"/>
            </w:pPr>
            <w:r>
              <w:rPr>
                <w:rFonts w:ascii="宋体" w:hAnsi="宋体" w:eastAsia="宋体"/>
                <w:sz w:val="16"/>
              </w:rPr>
              <w:t>≤36个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730E8">
            <w:pPr>
              <w:jc w:val="center"/>
            </w:pPr>
            <w:r>
              <w:rPr>
                <w:rFonts w:ascii="宋体" w:hAnsi="宋体" w:eastAsia="宋体"/>
                <w:sz w:val="16"/>
              </w:rPr>
              <w:t>=36个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85FE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9C0E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96C1C">
            <w:pPr>
              <w:jc w:val="center"/>
            </w:pPr>
          </w:p>
        </w:tc>
      </w:tr>
      <w:tr w14:paraId="61EF44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BBC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5B8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6F0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75CF">
            <w:pPr>
              <w:jc w:val="center"/>
            </w:pPr>
            <w:r>
              <w:rPr>
                <w:rFonts w:ascii="宋体" w:hAnsi="宋体" w:eastAsia="宋体"/>
                <w:sz w:val="16"/>
              </w:rPr>
              <w:t>集中式饮用水水源地监测地下水（个））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0C8E">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B6157">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C5B3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19D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14FCF">
            <w:pPr>
              <w:jc w:val="center"/>
            </w:pPr>
          </w:p>
        </w:tc>
      </w:tr>
      <w:tr w14:paraId="419925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A83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6D0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40F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18FE">
            <w:pPr>
              <w:jc w:val="center"/>
            </w:pPr>
            <w:r>
              <w:rPr>
                <w:rFonts w:ascii="宋体" w:hAnsi="宋体" w:eastAsia="宋体"/>
                <w:sz w:val="16"/>
              </w:rPr>
              <w:t>噪声点位评估报告和噪声监测、县级饮用水水源地监测（个））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09099">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8B9D">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F5F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B73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4A11">
            <w:pPr>
              <w:jc w:val="center"/>
            </w:pPr>
          </w:p>
        </w:tc>
      </w:tr>
      <w:tr w14:paraId="3DB22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5A6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87D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AF5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DF582">
            <w:pPr>
              <w:jc w:val="center"/>
            </w:pPr>
            <w:r>
              <w:rPr>
                <w:rFonts w:ascii="宋体" w:hAnsi="宋体" w:eastAsia="宋体"/>
                <w:sz w:val="16"/>
              </w:rPr>
              <w:t>土壤环境质量监测（个）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63252">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4EA2B">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319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A698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E83B">
            <w:pPr>
              <w:jc w:val="center"/>
            </w:pPr>
          </w:p>
        </w:tc>
      </w:tr>
      <w:tr w14:paraId="28CFCE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CDD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3DD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55A1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D55D">
            <w:pPr>
              <w:jc w:val="center"/>
            </w:pPr>
            <w:r>
              <w:rPr>
                <w:rFonts w:ascii="宋体" w:hAnsi="宋体" w:eastAsia="宋体"/>
                <w:sz w:val="16"/>
              </w:rPr>
              <w:t>监测数据准确率（%）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C415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FE5E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72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2ED9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5DB4">
            <w:pPr>
              <w:jc w:val="center"/>
            </w:pPr>
          </w:p>
        </w:tc>
      </w:tr>
      <w:tr w14:paraId="0FD48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3B6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97C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01F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4566D">
            <w:pPr>
              <w:jc w:val="center"/>
            </w:pPr>
            <w:r>
              <w:rPr>
                <w:rFonts w:ascii="宋体" w:hAnsi="宋体" w:eastAsia="宋体"/>
                <w:sz w:val="16"/>
              </w:rPr>
              <w:t>资金足额保障率（%）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E03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E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6E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CF94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C3E1">
            <w:pPr>
              <w:jc w:val="center"/>
            </w:pPr>
          </w:p>
        </w:tc>
      </w:tr>
      <w:tr w14:paraId="436FF5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30E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E5D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1012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FA053">
            <w:pPr>
              <w:jc w:val="center"/>
            </w:pPr>
            <w:r>
              <w:rPr>
                <w:rFonts w:ascii="宋体" w:hAnsi="宋体" w:eastAsia="宋体"/>
                <w:sz w:val="16"/>
              </w:rPr>
              <w:t>项目抽查及时率（%）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ABC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B80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E4D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F7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BABD">
            <w:pPr>
              <w:jc w:val="center"/>
            </w:pPr>
          </w:p>
        </w:tc>
      </w:tr>
      <w:tr w14:paraId="4E2AF4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917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83A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BBB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23F79">
            <w:pPr>
              <w:jc w:val="center"/>
            </w:pPr>
            <w:r>
              <w:rPr>
                <w:rFonts w:ascii="宋体" w:hAnsi="宋体" w:eastAsia="宋体"/>
                <w:sz w:val="16"/>
              </w:rPr>
              <w:t>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B79B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787F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950A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D548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18D6C">
            <w:pPr>
              <w:jc w:val="center"/>
            </w:pPr>
          </w:p>
        </w:tc>
      </w:tr>
      <w:tr w14:paraId="070374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5C6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D88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C895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95B33">
            <w:pPr>
              <w:jc w:val="center"/>
            </w:pPr>
            <w:r>
              <w:rPr>
                <w:rFonts w:ascii="宋体" w:hAnsi="宋体" w:eastAsia="宋体"/>
                <w:sz w:val="16"/>
              </w:rPr>
              <w:t>环境监测成本（万元）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476F4">
            <w:pPr>
              <w:jc w:val="center"/>
            </w:pPr>
            <w:r>
              <w:rPr>
                <w:rFonts w:ascii="宋体" w:hAnsi="宋体" w:eastAsia="宋体"/>
                <w:sz w:val="16"/>
              </w:rPr>
              <w:t>≤250万元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7884A">
            <w:pPr>
              <w:jc w:val="center"/>
            </w:pPr>
            <w:r>
              <w:rPr>
                <w:rFonts w:ascii="宋体" w:hAnsi="宋体" w:eastAsia="宋体"/>
                <w:sz w:val="16"/>
              </w:rPr>
              <w:t>=223.62万元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081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9D965">
            <w:pPr>
              <w:jc w:val="center"/>
            </w:pPr>
            <w:r>
              <w:rPr>
                <w:rFonts w:ascii="宋体" w:hAnsi="宋体" w:eastAsia="宋体"/>
                <w:sz w:val="16"/>
              </w:rPr>
              <w:t>14.73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8EB5">
            <w:pPr>
              <w:jc w:val="center"/>
            </w:pPr>
          </w:p>
        </w:tc>
      </w:tr>
      <w:tr w14:paraId="28008D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2C36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934F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30A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054D">
            <w:pPr>
              <w:jc w:val="center"/>
            </w:pPr>
            <w:r>
              <w:rPr>
                <w:rFonts w:ascii="宋体" w:hAnsi="宋体" w:eastAsia="宋体"/>
                <w:sz w:val="16"/>
              </w:rPr>
              <w:t>提升环保监管能力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C377">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A587">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AFA8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DDF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FB59">
            <w:pPr>
              <w:jc w:val="center"/>
            </w:pPr>
          </w:p>
        </w:tc>
      </w:tr>
      <w:tr w14:paraId="2CBAAE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111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B5F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4104A">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7B64">
            <w:pPr>
              <w:jc w:val="center"/>
            </w:pPr>
            <w:r>
              <w:rPr>
                <w:rFonts w:ascii="宋体" w:hAnsi="宋体" w:eastAsia="宋体"/>
                <w:sz w:val="16"/>
              </w:rPr>
              <w:t>改善全区生态环境质量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0127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C69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6213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3C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D7F01">
            <w:pPr>
              <w:jc w:val="center"/>
            </w:pPr>
          </w:p>
        </w:tc>
      </w:tr>
      <w:tr w14:paraId="4E409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56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DE2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01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42F1">
            <w:pPr>
              <w:jc w:val="center"/>
            </w:pPr>
            <w:r>
              <w:rPr>
                <w:rFonts w:ascii="宋体" w:hAnsi="宋体" w:eastAsia="宋体"/>
                <w:sz w:val="16"/>
              </w:rPr>
              <w:t>保障环境安全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522E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BC52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EB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381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A484">
            <w:pPr>
              <w:jc w:val="center"/>
            </w:pPr>
          </w:p>
        </w:tc>
      </w:tr>
      <w:tr w14:paraId="2C43B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D32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DB31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606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5758">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865EE">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219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61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BB7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3384C">
            <w:pPr>
              <w:jc w:val="center"/>
            </w:pPr>
          </w:p>
        </w:tc>
      </w:tr>
      <w:tr w14:paraId="4124B3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0CB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52F4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CD8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04078E">
            <w:pPr>
              <w:jc w:val="center"/>
            </w:pPr>
            <w:r>
              <w:rPr>
                <w:rFonts w:ascii="宋体" w:hAnsi="宋体" w:eastAsia="宋体"/>
                <w:sz w:val="16"/>
              </w:rPr>
              <w:t>88.09分</w:t>
            </w:r>
          </w:p>
        </w:tc>
      </w:tr>
    </w:tbl>
    <w:p w14:paraId="49EAEEB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D6D445">
        <w:tblPrEx>
          <w:tblCellMar>
            <w:top w:w="0" w:type="dxa"/>
            <w:left w:w="108" w:type="dxa"/>
            <w:bottom w:w="0" w:type="dxa"/>
            <w:right w:w="108" w:type="dxa"/>
          </w:tblCellMar>
        </w:tblPrEx>
        <w:tc>
          <w:tcPr>
            <w:tcW w:w="8847" w:type="dxa"/>
            <w:gridSpan w:val="9"/>
            <w:vAlign w:val="center"/>
          </w:tcPr>
          <w:p w14:paraId="4427FB0C">
            <w:pPr>
              <w:jc w:val="center"/>
            </w:pPr>
            <w:r>
              <w:rPr>
                <w:rFonts w:ascii="宋体" w:hAnsi="宋体" w:eastAsia="宋体"/>
                <w:sz w:val="24"/>
              </w:rPr>
              <w:t>项目支出绩效自评表</w:t>
            </w:r>
          </w:p>
        </w:tc>
      </w:tr>
      <w:tr w14:paraId="524AF490">
        <w:tblPrEx>
          <w:tblCellMar>
            <w:top w:w="0" w:type="dxa"/>
            <w:left w:w="108" w:type="dxa"/>
            <w:bottom w:w="0" w:type="dxa"/>
            <w:right w:w="108" w:type="dxa"/>
          </w:tblCellMar>
        </w:tblPrEx>
        <w:tc>
          <w:tcPr>
            <w:tcW w:w="8847" w:type="dxa"/>
            <w:gridSpan w:val="9"/>
            <w:vAlign w:val="center"/>
          </w:tcPr>
          <w:p w14:paraId="277D6B9B">
            <w:pPr>
              <w:jc w:val="center"/>
            </w:pPr>
            <w:r>
              <w:rPr>
                <w:rFonts w:ascii="宋体" w:hAnsi="宋体" w:eastAsia="宋体"/>
                <w:sz w:val="24"/>
              </w:rPr>
              <w:t>(2024年度)</w:t>
            </w:r>
          </w:p>
        </w:tc>
      </w:tr>
      <w:tr w14:paraId="4EF950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F7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1593DD">
            <w:pPr>
              <w:jc w:val="center"/>
            </w:pPr>
            <w:r>
              <w:rPr>
                <w:rFonts w:ascii="宋体" w:hAnsi="宋体" w:eastAsia="宋体"/>
                <w:sz w:val="16"/>
              </w:rPr>
              <w:t>2024年上半年自治区驻村工作专项项目</w:t>
            </w:r>
          </w:p>
        </w:tc>
      </w:tr>
      <w:tr w14:paraId="5618FF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4D72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026CD3">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591B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DBD832">
            <w:pPr>
              <w:jc w:val="center"/>
            </w:pPr>
            <w:r>
              <w:rPr>
                <w:rFonts w:ascii="宋体" w:hAnsi="宋体" w:eastAsia="宋体"/>
                <w:sz w:val="16"/>
              </w:rPr>
              <w:t>和田地区生态环境局</w:t>
            </w:r>
          </w:p>
        </w:tc>
      </w:tr>
      <w:tr w14:paraId="4FDA05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3DB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2A7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1A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3780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5FD1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9E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193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6283">
            <w:pPr>
              <w:jc w:val="center"/>
            </w:pPr>
            <w:r>
              <w:rPr>
                <w:rFonts w:ascii="宋体" w:hAnsi="宋体" w:eastAsia="宋体"/>
                <w:sz w:val="16"/>
              </w:rPr>
              <w:t>得分</w:t>
            </w:r>
          </w:p>
        </w:tc>
      </w:tr>
      <w:tr w14:paraId="3BAD99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37E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135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89F4A">
            <w:pPr>
              <w:jc w:val="center"/>
            </w:pPr>
            <w:r>
              <w:rPr>
                <w:rFonts w:ascii="宋体" w:hAnsi="宋体" w:eastAsia="宋体"/>
                <w:sz w:val="16"/>
              </w:rPr>
              <w:t>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0C8EC">
            <w:pPr>
              <w:jc w:val="center"/>
            </w:pPr>
            <w:r>
              <w:rPr>
                <w:rFonts w:ascii="宋体" w:hAnsi="宋体" w:eastAsia="宋体"/>
                <w:sz w:val="16"/>
              </w:rPr>
              <w:t>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8F1AC">
            <w:pPr>
              <w:jc w:val="center"/>
            </w:pPr>
            <w:r>
              <w:rPr>
                <w:rFonts w:ascii="宋体" w:hAnsi="宋体" w:eastAsia="宋体"/>
                <w:sz w:val="16"/>
              </w:rPr>
              <w:t>76.86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03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30874">
            <w:pPr>
              <w:jc w:val="center"/>
            </w:pPr>
            <w:r>
              <w:rPr>
                <w:rFonts w:ascii="宋体" w:hAnsi="宋体" w:eastAsia="宋体"/>
                <w:sz w:val="16"/>
              </w:rPr>
              <w:t xml:space="preserve">95.88%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A9DCA">
            <w:pPr>
              <w:jc w:val="center"/>
            </w:pPr>
            <w:r>
              <w:rPr>
                <w:rFonts w:ascii="宋体" w:hAnsi="宋体" w:eastAsia="宋体"/>
                <w:sz w:val="16"/>
              </w:rPr>
              <w:t>8.97分</w:t>
            </w:r>
          </w:p>
        </w:tc>
      </w:tr>
      <w:tr w14:paraId="1CB33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583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D82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02104">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98F74">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93C5C">
            <w:pPr>
              <w:jc w:val="center"/>
            </w:pPr>
            <w:r>
              <w:rPr>
                <w:rFonts w:ascii="宋体" w:hAnsi="宋体" w:eastAsia="宋体"/>
                <w:sz w:val="16"/>
              </w:rPr>
              <w:t>42.70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715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124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3C161">
            <w:pPr>
              <w:jc w:val="center"/>
            </w:pPr>
            <w:r>
              <w:rPr>
                <w:rFonts w:ascii="宋体" w:hAnsi="宋体" w:eastAsia="宋体"/>
                <w:sz w:val="16"/>
              </w:rPr>
              <w:t>—</w:t>
            </w:r>
          </w:p>
        </w:tc>
      </w:tr>
      <w:tr w14:paraId="558BC0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EE8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966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9B2A">
            <w:pPr>
              <w:jc w:val="center"/>
            </w:pPr>
            <w:r>
              <w:rPr>
                <w:rFonts w:ascii="宋体" w:hAnsi="宋体" w:eastAsia="宋体"/>
                <w:sz w:val="16"/>
              </w:rPr>
              <w:t>34.16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00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F6E6A">
            <w:pPr>
              <w:jc w:val="center"/>
            </w:pPr>
            <w:r>
              <w:rPr>
                <w:rFonts w:ascii="宋体" w:hAnsi="宋体" w:eastAsia="宋体"/>
                <w:sz w:val="16"/>
              </w:rPr>
              <w:t>34.16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416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DFE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9105">
            <w:pPr>
              <w:jc w:val="center"/>
            </w:pPr>
            <w:r>
              <w:rPr>
                <w:rFonts w:ascii="宋体" w:hAnsi="宋体" w:eastAsia="宋体"/>
                <w:sz w:val="16"/>
              </w:rPr>
              <w:t>—</w:t>
            </w:r>
          </w:p>
        </w:tc>
      </w:tr>
      <w:tr w14:paraId="26514A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A3E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62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71A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C4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3DF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F80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FE7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6CBD">
            <w:pPr>
              <w:jc w:val="center"/>
            </w:pPr>
            <w:r>
              <w:rPr>
                <w:rFonts w:ascii="宋体" w:hAnsi="宋体" w:eastAsia="宋体"/>
                <w:sz w:val="16"/>
              </w:rPr>
              <w:t>—</w:t>
            </w:r>
          </w:p>
        </w:tc>
      </w:tr>
      <w:tr w14:paraId="10DDAB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D8B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DFDDD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55F3DB">
            <w:pPr>
              <w:jc w:val="center"/>
            </w:pPr>
            <w:r>
              <w:rPr>
                <w:rFonts w:ascii="宋体" w:hAnsi="宋体" w:eastAsia="宋体"/>
                <w:sz w:val="16"/>
              </w:rPr>
              <w:t>实际完成情况</w:t>
            </w:r>
          </w:p>
        </w:tc>
      </w:tr>
      <w:tr w14:paraId="11350C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4AD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7D8DFD">
            <w:pPr>
              <w:jc w:val="both"/>
            </w:pPr>
            <w:r>
              <w:rPr>
                <w:rFonts w:ascii="宋体" w:hAnsi="宋体" w:eastAsia="宋体"/>
                <w:sz w:val="16"/>
              </w:rPr>
              <w:t>本项目主要实施内容为：驻村工作队为民办实事，项目总投资为80.16万元，项目计划于2024年12月完成。通过本项目的实施，可有效提升村民对国家惠民政策知晓情况，保障落实惠民政策，带动基层党组织建设，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BEA0B6">
            <w:pPr>
              <w:jc w:val="both"/>
            </w:pPr>
            <w:r>
              <w:rPr>
                <w:rFonts w:ascii="宋体" w:hAnsi="宋体" w:eastAsia="宋体"/>
                <w:sz w:val="16"/>
              </w:rPr>
              <w:t>本项目主要实施内容为：驻村工作队为民办实事，项目总投资为80.16万元，项目计划于2024年12月完成。通过本项目的实施，可有效提升村民对国家惠民政策知晓情况，保障落实惠民政策，带动基层党组织建设，待项目实施完成，争取使受益人群满意度不低于95%。</w:t>
            </w:r>
          </w:p>
        </w:tc>
      </w:tr>
      <w:tr w14:paraId="5BDDDD1C">
        <w:tc>
          <w:tcPr>
            <w:tcW w:w="983" w:type="dxa"/>
            <w:tcBorders>
              <w:top w:val="single" w:color="auto" w:sz="10" w:space="0"/>
              <w:left w:val="single" w:color="auto" w:sz="10" w:space="0"/>
              <w:bottom w:val="single" w:color="auto" w:sz="10" w:space="0"/>
              <w:right w:val="single" w:color="auto" w:sz="10" w:space="0"/>
              <w:insideV w:val="single" w:sz="10" w:space="0"/>
            </w:tcBorders>
          </w:tcPr>
          <w:p w14:paraId="0D67B7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CB0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3FF2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F5E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A93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BB7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F6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BC6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1A763">
            <w:pPr>
              <w:jc w:val="center"/>
            </w:pPr>
            <w:r>
              <w:rPr>
                <w:rFonts w:ascii="宋体" w:hAnsi="宋体" w:eastAsia="宋体"/>
                <w:sz w:val="16"/>
              </w:rPr>
              <w:t>偏差原因分析及改进措施</w:t>
            </w:r>
          </w:p>
        </w:tc>
      </w:tr>
      <w:tr w14:paraId="550BD0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057F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4B68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DC0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A9242">
            <w:pPr>
              <w:jc w:val="center"/>
            </w:pPr>
            <w:r>
              <w:rPr>
                <w:rFonts w:ascii="宋体" w:hAnsi="宋体" w:eastAsia="宋体"/>
                <w:sz w:val="16"/>
              </w:rPr>
              <w:t>驻村工作队为民办实事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04F2">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AF65">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184E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1D28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5F86E">
            <w:pPr>
              <w:jc w:val="center"/>
            </w:pPr>
          </w:p>
        </w:tc>
      </w:tr>
      <w:tr w14:paraId="66A71F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5D2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E11E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4A39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159E6">
            <w:pPr>
              <w:jc w:val="center"/>
            </w:pPr>
            <w:r>
              <w:rPr>
                <w:rFonts w:ascii="宋体" w:hAnsi="宋体" w:eastAsia="宋体"/>
                <w:sz w:val="16"/>
              </w:rPr>
              <w:t>为民办实事保障率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834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A3B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3711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973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91825">
            <w:pPr>
              <w:jc w:val="center"/>
            </w:pPr>
          </w:p>
        </w:tc>
      </w:tr>
      <w:tr w14:paraId="61D391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1B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267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069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EC470">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6F0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D0A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693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7D11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280C4">
            <w:pPr>
              <w:jc w:val="center"/>
            </w:pPr>
          </w:p>
        </w:tc>
      </w:tr>
      <w:tr w14:paraId="1BA7F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3FD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37D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131B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9E50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F7A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439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4CC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91C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7AB0C">
            <w:pPr>
              <w:jc w:val="center"/>
            </w:pPr>
          </w:p>
        </w:tc>
      </w:tr>
      <w:tr w14:paraId="0094DA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ACD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E2C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8AA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ACD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97E9">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2BAA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5AB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74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B87CA">
            <w:pPr>
              <w:jc w:val="center"/>
            </w:pPr>
          </w:p>
        </w:tc>
      </w:tr>
      <w:tr w14:paraId="6942A3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3B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FBD6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69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F74D1">
            <w:pPr>
              <w:jc w:val="center"/>
            </w:pPr>
            <w:r>
              <w:rPr>
                <w:rFonts w:ascii="宋体" w:hAnsi="宋体" w:eastAsia="宋体"/>
                <w:sz w:val="16"/>
              </w:rPr>
              <w:t>驻村工作为民办实事成本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636A">
            <w:pPr>
              <w:jc w:val="center"/>
            </w:pPr>
            <w:r>
              <w:rPr>
                <w:rFonts w:ascii="宋体" w:hAnsi="宋体" w:eastAsia="宋体"/>
                <w:sz w:val="16"/>
              </w:rPr>
              <w:t>≤80.16万元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32DBB">
            <w:pPr>
              <w:jc w:val="center"/>
            </w:pPr>
            <w:r>
              <w:rPr>
                <w:rFonts w:ascii="宋体" w:hAnsi="宋体" w:eastAsia="宋体"/>
                <w:sz w:val="16"/>
              </w:rPr>
              <w:t>=76.86万元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04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40A5E">
            <w:pPr>
              <w:jc w:val="center"/>
            </w:pPr>
            <w:r>
              <w:rPr>
                <w:rFonts w:ascii="宋体" w:hAnsi="宋体" w:eastAsia="宋体"/>
                <w:sz w:val="16"/>
              </w:rPr>
              <w:t>17.94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17196">
            <w:pPr>
              <w:jc w:val="center"/>
            </w:pPr>
          </w:p>
        </w:tc>
      </w:tr>
      <w:tr w14:paraId="2ED8E3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C03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4541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19A4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A347C">
            <w:pPr>
              <w:jc w:val="center"/>
            </w:pPr>
            <w:r>
              <w:rPr>
                <w:rFonts w:ascii="宋体" w:hAnsi="宋体" w:eastAsia="宋体"/>
                <w:sz w:val="16"/>
              </w:rPr>
              <w:t>提升村民对国家惠民政策知晓率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8668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453C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F02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F98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B3E3B">
            <w:pPr>
              <w:jc w:val="center"/>
            </w:pPr>
          </w:p>
        </w:tc>
      </w:tr>
      <w:tr w14:paraId="0D8F3D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9E9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E6E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0AF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893E9">
            <w:pPr>
              <w:jc w:val="center"/>
            </w:pPr>
            <w:r>
              <w:rPr>
                <w:rFonts w:ascii="宋体" w:hAnsi="宋体" w:eastAsia="宋体"/>
                <w:sz w:val="16"/>
              </w:rPr>
              <w:t>落实惠民政策，带动基层党组织建设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5C9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8A7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98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657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755D">
            <w:pPr>
              <w:jc w:val="center"/>
            </w:pPr>
          </w:p>
        </w:tc>
      </w:tr>
      <w:tr w14:paraId="746C42A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3A8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9B82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D07E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D7FD">
            <w:pPr>
              <w:jc w:val="center"/>
            </w:pPr>
            <w:r>
              <w:rPr>
                <w:rFonts w:ascii="宋体" w:hAnsi="宋体" w:eastAsia="宋体"/>
                <w:sz w:val="16"/>
              </w:rPr>
              <w:t>受益服务对象满意度提高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242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CB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279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950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1C88E">
            <w:pPr>
              <w:jc w:val="center"/>
            </w:pPr>
          </w:p>
        </w:tc>
      </w:tr>
      <w:tr w14:paraId="2CF77B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DD64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86CD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0093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9B633D">
            <w:pPr>
              <w:jc w:val="center"/>
            </w:pPr>
            <w:r>
              <w:rPr>
                <w:rFonts w:ascii="宋体" w:hAnsi="宋体" w:eastAsia="宋体"/>
                <w:sz w:val="16"/>
              </w:rPr>
              <w:t>96.91分</w:t>
            </w:r>
          </w:p>
        </w:tc>
      </w:tr>
    </w:tbl>
    <w:p w14:paraId="2F118C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7B3206">
        <w:tblPrEx>
          <w:tblCellMar>
            <w:top w:w="0" w:type="dxa"/>
            <w:left w:w="108" w:type="dxa"/>
            <w:bottom w:w="0" w:type="dxa"/>
            <w:right w:w="108" w:type="dxa"/>
          </w:tblCellMar>
        </w:tblPrEx>
        <w:tc>
          <w:tcPr>
            <w:tcW w:w="8847" w:type="dxa"/>
            <w:gridSpan w:val="9"/>
            <w:vAlign w:val="center"/>
          </w:tcPr>
          <w:p w14:paraId="6176C9AE">
            <w:pPr>
              <w:jc w:val="center"/>
            </w:pPr>
            <w:r>
              <w:rPr>
                <w:rFonts w:ascii="宋体" w:hAnsi="宋体" w:eastAsia="宋体"/>
                <w:sz w:val="24"/>
              </w:rPr>
              <w:t>项目支出绩效自评表</w:t>
            </w:r>
          </w:p>
        </w:tc>
      </w:tr>
      <w:tr w14:paraId="1238847F">
        <w:tblPrEx>
          <w:tblCellMar>
            <w:top w:w="0" w:type="dxa"/>
            <w:left w:w="108" w:type="dxa"/>
            <w:bottom w:w="0" w:type="dxa"/>
            <w:right w:w="108" w:type="dxa"/>
          </w:tblCellMar>
        </w:tblPrEx>
        <w:tc>
          <w:tcPr>
            <w:tcW w:w="8847" w:type="dxa"/>
            <w:gridSpan w:val="9"/>
            <w:vAlign w:val="center"/>
          </w:tcPr>
          <w:p w14:paraId="580CF4A4">
            <w:pPr>
              <w:jc w:val="center"/>
            </w:pPr>
            <w:r>
              <w:rPr>
                <w:rFonts w:ascii="宋体" w:hAnsi="宋体" w:eastAsia="宋体"/>
                <w:sz w:val="24"/>
              </w:rPr>
              <w:t>(2024年度)</w:t>
            </w:r>
          </w:p>
        </w:tc>
      </w:tr>
      <w:tr w14:paraId="56A103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4F4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9D6F5B">
            <w:pPr>
              <w:jc w:val="center"/>
            </w:pPr>
            <w:r>
              <w:rPr>
                <w:rFonts w:ascii="宋体" w:hAnsi="宋体" w:eastAsia="宋体"/>
                <w:sz w:val="16"/>
              </w:rPr>
              <w:t>和田地区地下水污染治理重点区域划定报告编制项目</w:t>
            </w:r>
          </w:p>
        </w:tc>
      </w:tr>
      <w:tr w14:paraId="70C4A9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87F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F92062">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8346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4D908A">
            <w:pPr>
              <w:jc w:val="center"/>
            </w:pPr>
            <w:r>
              <w:rPr>
                <w:rFonts w:ascii="宋体" w:hAnsi="宋体" w:eastAsia="宋体"/>
                <w:sz w:val="16"/>
              </w:rPr>
              <w:t>和田地区生态环境局</w:t>
            </w:r>
          </w:p>
        </w:tc>
      </w:tr>
      <w:tr w14:paraId="7DEBEA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5274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46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D4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4F5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2C9A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5BA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BDA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66016">
            <w:pPr>
              <w:jc w:val="center"/>
            </w:pPr>
            <w:r>
              <w:rPr>
                <w:rFonts w:ascii="宋体" w:hAnsi="宋体" w:eastAsia="宋体"/>
                <w:sz w:val="16"/>
              </w:rPr>
              <w:t>得分</w:t>
            </w:r>
          </w:p>
        </w:tc>
      </w:tr>
      <w:tr w14:paraId="389C54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0CB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B2B0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4BAF1">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005B">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94CE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2A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0F1A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885E3">
            <w:pPr>
              <w:jc w:val="center"/>
            </w:pPr>
            <w:r>
              <w:rPr>
                <w:rFonts w:ascii="宋体" w:hAnsi="宋体" w:eastAsia="宋体"/>
                <w:sz w:val="16"/>
              </w:rPr>
              <w:t>10.00分</w:t>
            </w:r>
          </w:p>
        </w:tc>
      </w:tr>
      <w:tr w14:paraId="28CD88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BB2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15DA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8AD0">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FAA6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3A49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CB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C27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89EA2">
            <w:pPr>
              <w:jc w:val="center"/>
            </w:pPr>
            <w:r>
              <w:rPr>
                <w:rFonts w:ascii="宋体" w:hAnsi="宋体" w:eastAsia="宋体"/>
                <w:sz w:val="16"/>
              </w:rPr>
              <w:t>—</w:t>
            </w:r>
          </w:p>
        </w:tc>
      </w:tr>
      <w:tr w14:paraId="0580EA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75D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28F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256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C91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697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BFA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EB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455D0">
            <w:pPr>
              <w:jc w:val="center"/>
            </w:pPr>
            <w:r>
              <w:rPr>
                <w:rFonts w:ascii="宋体" w:hAnsi="宋体" w:eastAsia="宋体"/>
                <w:sz w:val="16"/>
              </w:rPr>
              <w:t>—</w:t>
            </w:r>
          </w:p>
        </w:tc>
      </w:tr>
      <w:tr w14:paraId="588F2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664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BBE9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186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511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936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E43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6C0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D8E0C">
            <w:pPr>
              <w:jc w:val="center"/>
            </w:pPr>
            <w:r>
              <w:rPr>
                <w:rFonts w:ascii="宋体" w:hAnsi="宋体" w:eastAsia="宋体"/>
                <w:sz w:val="16"/>
              </w:rPr>
              <w:t>—</w:t>
            </w:r>
          </w:p>
        </w:tc>
      </w:tr>
      <w:tr w14:paraId="618DFC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8E3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1B64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C841DD">
            <w:pPr>
              <w:jc w:val="center"/>
            </w:pPr>
            <w:r>
              <w:rPr>
                <w:rFonts w:ascii="宋体" w:hAnsi="宋体" w:eastAsia="宋体"/>
                <w:sz w:val="16"/>
              </w:rPr>
              <w:t>实际完成情况</w:t>
            </w:r>
          </w:p>
        </w:tc>
      </w:tr>
      <w:tr w14:paraId="19C07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2C1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C9B9A3">
            <w:pPr>
              <w:jc w:val="both"/>
            </w:pPr>
            <w:r>
              <w:rPr>
                <w:rFonts w:ascii="宋体" w:hAnsi="宋体" w:eastAsia="宋体"/>
                <w:sz w:val="16"/>
              </w:rPr>
              <w:t>项目总投资50万元，根据项目确定的建设目标、建设内容、建设进度组织实施，完成项目前期工作，编制报告1个，推进重点项目建设，促进经济持续健康发展，积极开展规划编制和课题研究，为推进全地区经济高质量发展提供政策建议，决策参考</w:t>
            </w:r>
            <w:r>
              <w:rPr>
                <w:rFonts w:hint="eastAsia" w:ascii="宋体" w:hAnsi="宋体"/>
                <w:sz w:val="16"/>
                <w:lang w:eastAsia="zh-CN"/>
              </w:rPr>
              <w:t>，</w:t>
            </w:r>
            <w:bookmarkStart w:id="0" w:name="_GoBack"/>
            <w:bookmarkEnd w:id="0"/>
            <w:r>
              <w:rPr>
                <w:rFonts w:ascii="宋体" w:hAnsi="宋体" w:eastAsia="宋体"/>
                <w:sz w:val="16"/>
              </w:rPr>
              <w:t>使受益人员满意度达到95%以上。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559C9">
            <w:pPr>
              <w:jc w:val="both"/>
            </w:pPr>
            <w:r>
              <w:rPr>
                <w:rFonts w:hint="eastAsia" w:ascii="宋体" w:hAnsi="宋体"/>
                <w:sz w:val="16"/>
                <w:lang w:eastAsia="zh-CN"/>
              </w:rPr>
              <w:t>截至</w:t>
            </w:r>
            <w:r>
              <w:rPr>
                <w:rFonts w:ascii="宋体" w:hAnsi="宋体" w:eastAsia="宋体"/>
                <w:sz w:val="16"/>
              </w:rPr>
              <w:t>2024年12月31日，本项目实际形成支出50万元，已完成项目前期工作，编制报告1个的任务，达到了推进重点项目建设，促进经济持续健康发展，为推进全地区经济高质量发展提供政策建议的效益，受益人员满意度达到100%。</w:t>
            </w:r>
          </w:p>
        </w:tc>
      </w:tr>
      <w:tr w14:paraId="08F4BF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D0E4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DC7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CA5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925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1DD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A5B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EF8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902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95DEB">
            <w:pPr>
              <w:jc w:val="center"/>
            </w:pPr>
            <w:r>
              <w:rPr>
                <w:rFonts w:ascii="宋体" w:hAnsi="宋体" w:eastAsia="宋体"/>
                <w:sz w:val="16"/>
              </w:rPr>
              <w:t>偏差原因分析及改进措施</w:t>
            </w:r>
          </w:p>
        </w:tc>
      </w:tr>
      <w:tr w14:paraId="77A12D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4926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DD5F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E28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4681A">
            <w:pPr>
              <w:jc w:val="center"/>
            </w:pPr>
            <w:r>
              <w:rPr>
                <w:rFonts w:ascii="宋体" w:hAnsi="宋体" w:eastAsia="宋体"/>
                <w:sz w:val="16"/>
              </w:rPr>
              <w:t>前期工作开展率（开题率）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694BE">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4527F">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7B77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91C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564BB">
            <w:pPr>
              <w:jc w:val="center"/>
            </w:pPr>
          </w:p>
        </w:tc>
      </w:tr>
      <w:tr w14:paraId="095D1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9C3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894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4D7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AB791">
            <w:pPr>
              <w:jc w:val="center"/>
            </w:pPr>
            <w:r>
              <w:rPr>
                <w:rFonts w:ascii="宋体" w:hAnsi="宋体" w:eastAsia="宋体"/>
                <w:sz w:val="16"/>
              </w:rPr>
              <w:t>前期费执行率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E67DD">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479D3">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38B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23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63E4E">
            <w:pPr>
              <w:jc w:val="center"/>
            </w:pPr>
          </w:p>
        </w:tc>
      </w:tr>
      <w:tr w14:paraId="7C2B83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EC2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3BF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08E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AE88A">
            <w:pPr>
              <w:jc w:val="center"/>
            </w:pPr>
            <w:r>
              <w:rPr>
                <w:rFonts w:ascii="宋体" w:hAnsi="宋体" w:eastAsia="宋体"/>
                <w:sz w:val="16"/>
              </w:rPr>
              <w:t>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58EA0">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C666">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0D5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610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142D0">
            <w:pPr>
              <w:jc w:val="center"/>
            </w:pPr>
          </w:p>
        </w:tc>
      </w:tr>
      <w:tr w14:paraId="7594C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55A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86E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6D9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DABC">
            <w:pPr>
              <w:jc w:val="center"/>
            </w:pPr>
            <w:r>
              <w:rPr>
                <w:rFonts w:ascii="宋体" w:hAnsi="宋体" w:eastAsia="宋体"/>
                <w:sz w:val="16"/>
              </w:rPr>
              <w:t>编制报告数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E5415">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F3344">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4EAC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83D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DDA87">
            <w:pPr>
              <w:jc w:val="center"/>
            </w:pPr>
          </w:p>
        </w:tc>
      </w:tr>
      <w:tr w14:paraId="1093B3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38F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478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FD70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D79F1">
            <w:pPr>
              <w:jc w:val="center"/>
            </w:pPr>
            <w:r>
              <w:rPr>
                <w:rFonts w:ascii="宋体" w:hAnsi="宋体" w:eastAsia="宋体"/>
                <w:sz w:val="16"/>
              </w:rPr>
              <w:t>专家验收合格率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241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AE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F0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49E4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26AC9">
            <w:pPr>
              <w:jc w:val="center"/>
            </w:pPr>
          </w:p>
        </w:tc>
      </w:tr>
      <w:tr w14:paraId="3FB3D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CC8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A3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A0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335B4">
            <w:pPr>
              <w:jc w:val="center"/>
            </w:pPr>
            <w:r>
              <w:rPr>
                <w:rFonts w:ascii="宋体" w:hAnsi="宋体" w:eastAsia="宋体"/>
                <w:sz w:val="16"/>
              </w:rPr>
              <w:t>完成申报确定的目标任务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196A">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AE2E">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0B8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BC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56B67">
            <w:pPr>
              <w:jc w:val="center"/>
            </w:pPr>
          </w:p>
        </w:tc>
      </w:tr>
      <w:tr w14:paraId="5C9B36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C62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93A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1514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A748">
            <w:pPr>
              <w:jc w:val="center"/>
            </w:pPr>
            <w:r>
              <w:rPr>
                <w:rFonts w:ascii="宋体" w:hAnsi="宋体" w:eastAsia="宋体"/>
                <w:sz w:val="16"/>
              </w:rPr>
              <w:t>投资计划分解转发用时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2FF7">
            <w:pPr>
              <w:jc w:val="center"/>
            </w:pPr>
            <w:r>
              <w:rPr>
                <w:rFonts w:ascii="宋体" w:hAnsi="宋体" w:eastAsia="宋体"/>
                <w:sz w:val="16"/>
              </w:rPr>
              <w:t>10个工作日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BE5B7">
            <w:pPr>
              <w:jc w:val="center"/>
            </w:pPr>
            <w:r>
              <w:rPr>
                <w:rFonts w:ascii="宋体" w:hAnsi="宋体" w:eastAsia="宋体"/>
                <w:sz w:val="16"/>
              </w:rPr>
              <w:t>=10个工作日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5ED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ACF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1D308">
            <w:pPr>
              <w:jc w:val="center"/>
            </w:pPr>
          </w:p>
        </w:tc>
      </w:tr>
      <w:tr w14:paraId="69808D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033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138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DC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F5BD">
            <w:pPr>
              <w:jc w:val="center"/>
            </w:pPr>
            <w:r>
              <w:rPr>
                <w:rFonts w:ascii="宋体" w:hAnsi="宋体" w:eastAsia="宋体"/>
                <w:sz w:val="16"/>
              </w:rPr>
              <w:t>按照时间节点完成率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2143">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EA7B">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84D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EFC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4CFC4">
            <w:pPr>
              <w:jc w:val="center"/>
            </w:pPr>
          </w:p>
        </w:tc>
      </w:tr>
      <w:tr w14:paraId="6865C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A8C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061E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FB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F2C1">
            <w:pPr>
              <w:jc w:val="center"/>
            </w:pPr>
            <w:r>
              <w:rPr>
                <w:rFonts w:ascii="宋体" w:hAnsi="宋体" w:eastAsia="宋体"/>
                <w:sz w:val="16"/>
              </w:rPr>
              <w:t>编制费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0E704">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88E9">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BC6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8E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43E07">
            <w:pPr>
              <w:jc w:val="center"/>
            </w:pPr>
          </w:p>
        </w:tc>
      </w:tr>
      <w:tr w14:paraId="7DAD24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F2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6D0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1C85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E62B3">
            <w:pPr>
              <w:jc w:val="center"/>
            </w:pPr>
            <w:r>
              <w:rPr>
                <w:rFonts w:ascii="宋体" w:hAnsi="宋体" w:eastAsia="宋体"/>
                <w:sz w:val="16"/>
              </w:rPr>
              <w:t>推进重点项目建设，研究成果为经济社会发展提供决策参考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96E9E">
            <w:pPr>
              <w:jc w:val="center"/>
            </w:pPr>
            <w:r>
              <w:rPr>
                <w:rFonts w:ascii="宋体" w:hAnsi="宋体" w:eastAsia="宋体"/>
                <w:sz w:val="16"/>
              </w:rPr>
              <w:t>作用明显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0C91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13B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CDD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16BB3">
            <w:pPr>
              <w:jc w:val="center"/>
            </w:pPr>
          </w:p>
        </w:tc>
      </w:tr>
      <w:tr w14:paraId="363E3F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CAD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DE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D79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7D717">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394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2E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090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9EC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CA05">
            <w:pPr>
              <w:jc w:val="center"/>
            </w:pPr>
          </w:p>
        </w:tc>
      </w:tr>
      <w:tr w14:paraId="63D7EA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542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67C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3111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BAC12">
            <w:pPr>
              <w:jc w:val="center"/>
            </w:pPr>
            <w:r>
              <w:rPr>
                <w:rFonts w:ascii="宋体" w:hAnsi="宋体" w:eastAsia="宋体"/>
                <w:sz w:val="16"/>
              </w:rPr>
              <w:t>100分</w:t>
            </w:r>
          </w:p>
        </w:tc>
      </w:tr>
    </w:tbl>
    <w:p w14:paraId="09F63794">
      <w:r>
        <w:br w:type="page"/>
      </w:r>
    </w:p>
    <w:p w14:paraId="2D6CF8AD">
      <w:pPr>
        <w:spacing w:line="640" w:lineRule="exact"/>
        <w:ind w:firstLine="640"/>
        <w:jc w:val="both"/>
        <w:outlineLvl w:val="2"/>
      </w:pPr>
      <w:r>
        <w:rPr>
          <w:rFonts w:ascii="黑体" w:hAnsi="黑体" w:eastAsia="黑体"/>
          <w:sz w:val="32"/>
        </w:rPr>
        <w:t>十二、其他需说明的事项</w:t>
      </w:r>
    </w:p>
    <w:p w14:paraId="38042167">
      <w:pPr>
        <w:spacing w:line="580" w:lineRule="exact"/>
        <w:ind w:firstLine="640"/>
        <w:jc w:val="both"/>
      </w:pPr>
      <w:r>
        <w:rPr>
          <w:rFonts w:ascii="仿宋_GB2312" w:hAnsi="仿宋_GB2312" w:eastAsia="仿宋_GB2312"/>
          <w:b w:val="0"/>
          <w:sz w:val="32"/>
        </w:rPr>
        <w:t>本单位无其他需说明的事项。</w:t>
      </w:r>
    </w:p>
    <w:p w14:paraId="7E1AAC85">
      <w:r>
        <w:br w:type="page"/>
      </w:r>
    </w:p>
    <w:p w14:paraId="350CC29B">
      <w:pPr>
        <w:spacing w:line="240" w:lineRule="auto"/>
        <w:jc w:val="center"/>
        <w:outlineLvl w:val="1"/>
      </w:pPr>
      <w:r>
        <w:rPr>
          <w:rFonts w:ascii="黑体" w:hAnsi="黑体" w:eastAsia="黑体"/>
          <w:sz w:val="32"/>
        </w:rPr>
        <w:t>第三部分 专业名词解释</w:t>
      </w:r>
    </w:p>
    <w:p w14:paraId="52A3F5F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A0A43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55897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4F56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3F82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FE71AE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53D5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F08E1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FAFAE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CDCB0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532E9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20700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5D1FA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5A91C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5BF77B">
      <w:r>
        <w:br w:type="page"/>
      </w:r>
    </w:p>
    <w:p w14:paraId="74B28DBF">
      <w:pPr>
        <w:spacing w:line="240" w:lineRule="auto"/>
        <w:jc w:val="center"/>
        <w:outlineLvl w:val="1"/>
      </w:pPr>
      <w:r>
        <w:rPr>
          <w:rFonts w:ascii="黑体" w:hAnsi="黑体" w:eastAsia="黑体"/>
          <w:sz w:val="32"/>
        </w:rPr>
        <w:t>第四部分 部门决算报表（见附表）</w:t>
      </w:r>
    </w:p>
    <w:p w14:paraId="364647C1">
      <w:pPr>
        <w:spacing w:line="240" w:lineRule="auto"/>
        <w:ind w:firstLine="640"/>
        <w:jc w:val="both"/>
      </w:pPr>
      <w:r>
        <w:rPr>
          <w:rFonts w:ascii="仿宋_GB2312" w:hAnsi="仿宋_GB2312" w:eastAsia="仿宋_GB2312"/>
          <w:b w:val="0"/>
          <w:sz w:val="32"/>
        </w:rPr>
        <w:t>一、《收入支出决算总表》</w:t>
      </w:r>
    </w:p>
    <w:p w14:paraId="0E78BA61">
      <w:pPr>
        <w:spacing w:line="240" w:lineRule="auto"/>
        <w:ind w:firstLine="640"/>
        <w:jc w:val="both"/>
      </w:pPr>
      <w:r>
        <w:rPr>
          <w:rFonts w:ascii="仿宋_GB2312" w:hAnsi="仿宋_GB2312" w:eastAsia="仿宋_GB2312"/>
          <w:b w:val="0"/>
          <w:sz w:val="32"/>
        </w:rPr>
        <w:t>二、《收入决算表》</w:t>
      </w:r>
    </w:p>
    <w:p w14:paraId="23C73F03">
      <w:pPr>
        <w:spacing w:line="240" w:lineRule="auto"/>
        <w:ind w:firstLine="640"/>
        <w:jc w:val="both"/>
      </w:pPr>
      <w:r>
        <w:rPr>
          <w:rFonts w:ascii="仿宋_GB2312" w:hAnsi="仿宋_GB2312" w:eastAsia="仿宋_GB2312"/>
          <w:b w:val="0"/>
          <w:sz w:val="32"/>
        </w:rPr>
        <w:t>三、《支出决算表》</w:t>
      </w:r>
    </w:p>
    <w:p w14:paraId="2978DF50">
      <w:pPr>
        <w:spacing w:line="240" w:lineRule="auto"/>
        <w:ind w:firstLine="640"/>
        <w:jc w:val="both"/>
      </w:pPr>
      <w:r>
        <w:rPr>
          <w:rFonts w:ascii="仿宋_GB2312" w:hAnsi="仿宋_GB2312" w:eastAsia="仿宋_GB2312"/>
          <w:b w:val="0"/>
          <w:sz w:val="32"/>
        </w:rPr>
        <w:t>四、《财政拨款收入支出决算总表》</w:t>
      </w:r>
    </w:p>
    <w:p w14:paraId="3F6A9FC5">
      <w:pPr>
        <w:spacing w:line="240" w:lineRule="auto"/>
        <w:ind w:firstLine="640"/>
        <w:jc w:val="both"/>
      </w:pPr>
      <w:r>
        <w:rPr>
          <w:rFonts w:ascii="仿宋_GB2312" w:hAnsi="仿宋_GB2312" w:eastAsia="仿宋_GB2312"/>
          <w:b w:val="0"/>
          <w:sz w:val="32"/>
        </w:rPr>
        <w:t>五、《一般公共预算财政拨款支出决算表》</w:t>
      </w:r>
    </w:p>
    <w:p w14:paraId="53905497">
      <w:pPr>
        <w:spacing w:line="240" w:lineRule="auto"/>
        <w:ind w:firstLine="640"/>
        <w:jc w:val="both"/>
      </w:pPr>
      <w:r>
        <w:rPr>
          <w:rFonts w:ascii="仿宋_GB2312" w:hAnsi="仿宋_GB2312" w:eastAsia="仿宋_GB2312"/>
          <w:b w:val="0"/>
          <w:sz w:val="32"/>
        </w:rPr>
        <w:t>六、《一般公共预算财政拨款基本支出决算表》</w:t>
      </w:r>
    </w:p>
    <w:p w14:paraId="45D0ADF2">
      <w:pPr>
        <w:spacing w:line="240" w:lineRule="auto"/>
        <w:ind w:firstLine="640"/>
        <w:jc w:val="both"/>
      </w:pPr>
      <w:r>
        <w:rPr>
          <w:rFonts w:ascii="仿宋_GB2312" w:hAnsi="仿宋_GB2312" w:eastAsia="仿宋_GB2312"/>
          <w:b w:val="0"/>
          <w:sz w:val="32"/>
        </w:rPr>
        <w:t>七、《政府性基金预算财政拨款收入支出决算表》</w:t>
      </w:r>
    </w:p>
    <w:p w14:paraId="6FC1DAE7">
      <w:pPr>
        <w:spacing w:line="240" w:lineRule="auto"/>
        <w:ind w:firstLine="640"/>
        <w:jc w:val="both"/>
      </w:pPr>
      <w:r>
        <w:rPr>
          <w:rFonts w:ascii="仿宋_GB2312" w:hAnsi="仿宋_GB2312" w:eastAsia="仿宋_GB2312"/>
          <w:b w:val="0"/>
          <w:sz w:val="32"/>
        </w:rPr>
        <w:t>八、《国有资本经营预算财政拨款收入支出决算表》</w:t>
      </w:r>
    </w:p>
    <w:p w14:paraId="3D6BF185">
      <w:pPr>
        <w:spacing w:line="240" w:lineRule="auto"/>
        <w:ind w:firstLine="640"/>
        <w:jc w:val="both"/>
      </w:pPr>
      <w:r>
        <w:rPr>
          <w:rFonts w:ascii="仿宋_GB2312" w:hAnsi="仿宋_GB2312" w:eastAsia="仿宋_GB2312"/>
          <w:b w:val="0"/>
          <w:sz w:val="32"/>
        </w:rPr>
        <w:t>九、《财政拨款“三公”经费支出决算表》</w:t>
      </w:r>
    </w:p>
    <w:p w14:paraId="6E1934E3">
      <w:pPr>
        <w:spacing w:line="240" w:lineRule="auto"/>
        <w:ind w:firstLine="640"/>
        <w:jc w:val="both"/>
      </w:pPr>
    </w:p>
    <w:p w14:paraId="30A32831">
      <w:pPr>
        <w:spacing w:line="240" w:lineRule="auto"/>
        <w:ind w:firstLine="640"/>
        <w:jc w:val="both"/>
      </w:pPr>
    </w:p>
    <w:p w14:paraId="749C98F7">
      <w:pPr>
        <w:spacing w:line="240" w:lineRule="auto"/>
        <w:ind w:firstLine="640"/>
        <w:jc w:val="both"/>
      </w:pPr>
    </w:p>
    <w:p w14:paraId="7C7AFD93">
      <w:pPr>
        <w:spacing w:line="240" w:lineRule="auto"/>
        <w:ind w:firstLine="640"/>
        <w:jc w:val="both"/>
      </w:pPr>
    </w:p>
    <w:p w14:paraId="7FAB75C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88447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A46266"/>
    <w:rsid w:val="19071D6C"/>
    <w:rsid w:val="19B5554D"/>
    <w:rsid w:val="1AA46E89"/>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DA20A3"/>
    <w:rsid w:val="38006E2C"/>
    <w:rsid w:val="3914510A"/>
    <w:rsid w:val="3B1220C9"/>
    <w:rsid w:val="3B5F6C7D"/>
    <w:rsid w:val="3D5275AC"/>
    <w:rsid w:val="3EA7725F"/>
    <w:rsid w:val="3EC014A1"/>
    <w:rsid w:val="40834692"/>
    <w:rsid w:val="423A32B2"/>
    <w:rsid w:val="423C0CB4"/>
    <w:rsid w:val="427B5743"/>
    <w:rsid w:val="42E64542"/>
    <w:rsid w:val="464B7E04"/>
    <w:rsid w:val="464F7E64"/>
    <w:rsid w:val="46901EEE"/>
    <w:rsid w:val="469C74D2"/>
    <w:rsid w:val="47445515"/>
    <w:rsid w:val="48013314"/>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625F23"/>
    <w:rsid w:val="6B68175F"/>
    <w:rsid w:val="6B8B5C99"/>
    <w:rsid w:val="6CA7198F"/>
    <w:rsid w:val="6D8919A8"/>
    <w:rsid w:val="6E0F7A08"/>
    <w:rsid w:val="6E801ABC"/>
    <w:rsid w:val="71473612"/>
    <w:rsid w:val="718F7F65"/>
    <w:rsid w:val="72AD4703"/>
    <w:rsid w:val="73423603"/>
    <w:rsid w:val="737A5923"/>
    <w:rsid w:val="73DE4104"/>
    <w:rsid w:val="73FB6630"/>
    <w:rsid w:val="74CE04EC"/>
    <w:rsid w:val="74E76DCD"/>
    <w:rsid w:val="76660D7C"/>
    <w:rsid w:val="77ED6F44"/>
    <w:rsid w:val="795A0A34"/>
    <w:rsid w:val="7A0D3BC7"/>
    <w:rsid w:val="7A3A3CDB"/>
    <w:rsid w:val="7B6B418C"/>
    <w:rsid w:val="FEBF1E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7005</Words>
  <Characters>8095</Characters>
  <Lines>0</Lines>
  <Paragraphs>0</Paragraphs>
  <TotalTime>147</TotalTime>
  <ScaleCrop>false</ScaleCrop>
  <LinksUpToDate>false</LinksUpToDate>
  <CharactersWithSpaces>8107</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2025-10-14T16:31:31Z</cp:lastPrinted>
  <dcterms:modified xsi:type="dcterms:W3CDTF">2025-10-14T16:31:55Z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