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5ECD61"/>
    <w:p w14:paraId="21324A9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42D895E4">
      <w:pPr>
        <w:spacing w:line="540" w:lineRule="exact"/>
        <w:jc w:val="center"/>
        <w:rPr>
          <w:rFonts w:ascii="华文中宋" w:hAnsi="华文中宋" w:eastAsia="华文中宋" w:cs="宋体"/>
          <w:b/>
          <w:kern w:val="0"/>
          <w:sz w:val="52"/>
          <w:szCs w:val="52"/>
        </w:rPr>
      </w:pPr>
    </w:p>
    <w:p w14:paraId="5F6396B5">
      <w:pPr>
        <w:spacing w:line="540" w:lineRule="exact"/>
        <w:jc w:val="center"/>
        <w:rPr>
          <w:rFonts w:ascii="华文中宋" w:hAnsi="华文中宋" w:eastAsia="华文中宋" w:cs="宋体"/>
          <w:b/>
          <w:kern w:val="0"/>
          <w:sz w:val="52"/>
          <w:szCs w:val="52"/>
        </w:rPr>
      </w:pPr>
    </w:p>
    <w:p w14:paraId="6963549C">
      <w:pPr>
        <w:spacing w:line="540" w:lineRule="exact"/>
        <w:jc w:val="center"/>
        <w:rPr>
          <w:rFonts w:ascii="华文中宋" w:hAnsi="华文中宋" w:eastAsia="华文中宋" w:cs="宋体"/>
          <w:b/>
          <w:kern w:val="0"/>
          <w:sz w:val="52"/>
          <w:szCs w:val="52"/>
        </w:rPr>
      </w:pPr>
    </w:p>
    <w:p w14:paraId="52343F9B">
      <w:pPr>
        <w:spacing w:line="540" w:lineRule="exact"/>
        <w:jc w:val="center"/>
        <w:rPr>
          <w:rFonts w:ascii="华文中宋" w:hAnsi="华文中宋" w:eastAsia="华文中宋" w:cs="宋体"/>
          <w:b/>
          <w:kern w:val="0"/>
          <w:sz w:val="52"/>
          <w:szCs w:val="52"/>
        </w:rPr>
      </w:pPr>
    </w:p>
    <w:p w14:paraId="0CA8454D">
      <w:pPr>
        <w:spacing w:line="540" w:lineRule="exact"/>
        <w:jc w:val="center"/>
        <w:rPr>
          <w:rFonts w:ascii="华文中宋" w:hAnsi="华文中宋" w:eastAsia="华文中宋" w:cs="宋体"/>
          <w:b/>
          <w:kern w:val="0"/>
          <w:sz w:val="52"/>
          <w:szCs w:val="52"/>
        </w:rPr>
      </w:pPr>
    </w:p>
    <w:p w14:paraId="4A022BF5">
      <w:pPr>
        <w:spacing w:line="540" w:lineRule="exact"/>
        <w:jc w:val="center"/>
        <w:rPr>
          <w:rFonts w:ascii="华文中宋" w:hAnsi="华文中宋" w:eastAsia="华文中宋" w:cs="宋体"/>
          <w:b/>
          <w:kern w:val="0"/>
          <w:sz w:val="52"/>
          <w:szCs w:val="52"/>
        </w:rPr>
      </w:pPr>
    </w:p>
    <w:p w14:paraId="1979CB3C">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1DF423A">
      <w:pPr>
        <w:spacing w:line="540" w:lineRule="exact"/>
        <w:jc w:val="center"/>
        <w:rPr>
          <w:rFonts w:ascii="华文中宋" w:hAnsi="华文中宋" w:eastAsia="华文中宋" w:cs="宋体"/>
          <w:b/>
          <w:kern w:val="0"/>
          <w:sz w:val="52"/>
          <w:szCs w:val="52"/>
        </w:rPr>
      </w:pPr>
    </w:p>
    <w:p w14:paraId="188A3268">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65D11E5F">
      <w:pPr>
        <w:spacing w:line="540" w:lineRule="exact"/>
        <w:jc w:val="center"/>
        <w:rPr>
          <w:rFonts w:hAnsi="宋体" w:eastAsia="仿宋_GB2312" w:cs="宋体"/>
          <w:kern w:val="0"/>
          <w:sz w:val="30"/>
          <w:szCs w:val="30"/>
        </w:rPr>
      </w:pPr>
    </w:p>
    <w:p w14:paraId="16BA6D9A">
      <w:pPr>
        <w:spacing w:line="540" w:lineRule="exact"/>
        <w:jc w:val="center"/>
        <w:rPr>
          <w:rFonts w:hAnsi="宋体" w:eastAsia="仿宋_GB2312" w:cs="宋体"/>
          <w:kern w:val="0"/>
          <w:sz w:val="30"/>
          <w:szCs w:val="30"/>
        </w:rPr>
      </w:pPr>
    </w:p>
    <w:p w14:paraId="5E705908">
      <w:pPr>
        <w:spacing w:line="540" w:lineRule="exact"/>
        <w:jc w:val="center"/>
        <w:rPr>
          <w:rFonts w:hAnsi="宋体" w:eastAsia="仿宋_GB2312" w:cs="宋体"/>
          <w:kern w:val="0"/>
          <w:sz w:val="30"/>
          <w:szCs w:val="30"/>
        </w:rPr>
      </w:pPr>
    </w:p>
    <w:p w14:paraId="7B38DA70">
      <w:pPr>
        <w:spacing w:line="540" w:lineRule="exact"/>
        <w:jc w:val="center"/>
        <w:rPr>
          <w:rFonts w:hAnsi="宋体" w:eastAsia="仿宋_GB2312" w:cs="宋体"/>
          <w:kern w:val="0"/>
          <w:sz w:val="30"/>
          <w:szCs w:val="30"/>
        </w:rPr>
      </w:pPr>
    </w:p>
    <w:p w14:paraId="6BF0DF0C">
      <w:pPr>
        <w:spacing w:line="540" w:lineRule="exact"/>
        <w:jc w:val="center"/>
        <w:rPr>
          <w:rFonts w:hAnsi="宋体" w:eastAsia="仿宋_GB2312" w:cs="宋体"/>
          <w:kern w:val="0"/>
          <w:sz w:val="30"/>
          <w:szCs w:val="30"/>
        </w:rPr>
      </w:pPr>
    </w:p>
    <w:p w14:paraId="5EC0565F">
      <w:pPr>
        <w:spacing w:line="540" w:lineRule="exact"/>
        <w:jc w:val="center"/>
        <w:rPr>
          <w:rFonts w:hAnsi="宋体" w:eastAsia="仿宋_GB2312" w:cs="宋体"/>
          <w:kern w:val="0"/>
          <w:sz w:val="30"/>
          <w:szCs w:val="30"/>
        </w:rPr>
      </w:pPr>
    </w:p>
    <w:p w14:paraId="437791FE">
      <w:pPr>
        <w:spacing w:line="540" w:lineRule="exact"/>
        <w:rPr>
          <w:rFonts w:hAnsi="宋体" w:eastAsia="仿宋_GB2312" w:cs="宋体"/>
          <w:kern w:val="0"/>
          <w:sz w:val="30"/>
          <w:szCs w:val="30"/>
        </w:rPr>
      </w:pPr>
    </w:p>
    <w:p w14:paraId="67FD339F">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84FC90F">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2024年环境业务执法经费</w:t>
      </w:r>
    </w:p>
    <w:p w14:paraId="5E276D82">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和田地区生态环境局皮山县分局</w:t>
      </w:r>
    </w:p>
    <w:p w14:paraId="4DF354B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和田地区生态环境局皮山县分局</w:t>
      </w:r>
    </w:p>
    <w:p w14:paraId="7BB1BA84">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阿布力克木·阿布来提</w:t>
      </w:r>
    </w:p>
    <w:p w14:paraId="7D2058C1">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66214ADA">
      <w:pPr>
        <w:spacing w:line="700" w:lineRule="exact"/>
        <w:ind w:firstLine="708" w:firstLineChars="236"/>
        <w:jc w:val="left"/>
        <w:rPr>
          <w:rFonts w:hAnsi="宋体" w:eastAsia="仿宋_GB2312" w:cs="宋体"/>
          <w:kern w:val="0"/>
          <w:sz w:val="30"/>
          <w:szCs w:val="30"/>
        </w:rPr>
      </w:pPr>
    </w:p>
    <w:p w14:paraId="782FCDB5">
      <w:pPr>
        <w:spacing w:line="540" w:lineRule="exact"/>
        <w:ind w:firstLine="640"/>
        <w:rPr>
          <w:rStyle w:val="19"/>
          <w:rFonts w:hint="eastAsia" w:ascii="方正仿宋_GBK" w:hAnsi="方正仿宋_GBK" w:eastAsia="方正仿宋_GBK" w:cs="方正仿宋_GBK"/>
          <w:b w:val="0"/>
          <w:bCs/>
          <w:spacing w:val="-4"/>
          <w:sz w:val="32"/>
          <w:szCs w:val="32"/>
        </w:rPr>
      </w:pPr>
    </w:p>
    <w:p w14:paraId="1BF6E7E9">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一、基本情况</w:t>
      </w:r>
    </w:p>
    <w:p w14:paraId="0E3D955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（一）项目概况</w:t>
      </w:r>
    </w:p>
    <w:p w14:paraId="659908A2">
      <w:pPr>
        <w:spacing w:line="540" w:lineRule="exact"/>
        <w:ind w:left="312" w:hanging="312" w:hangingChars="100"/>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1.项目背景</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2.主要内容</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完成执法检查10次，执法监测8次，案件办结2件的任务，达到了持续推进重要生态系统保护和修复重大工程，推动绿色转型，促进高质量发展。为了深入贯彻中央及自治区的各项方针政策，加强生态环境执法监督检查的效益，群众对生态环境工作的满意度达到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3.实施情况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实施主体：和田地区生态环境局皮山县分局。</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实施时间：本项目实施期限为2024年4月—2024年12月。</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实施情况：2024年环境业务执法经费（皮山县分局）经费8万元，主要用于完成执法检查10次，执法监测8次，案件办结2件的任务。</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过一年时间该项目资金使用安全，以下各项业务工作有序开展：环境应急调度系统安全运行一年，保障环境执法工作正常开展；提升群众的环保意识。杜绝了出现各种设备问题，有效提高了对保护环境管控能力及社会效益，为上级决策提供技术支持和数据保障，有效保障了生态环境的稳定，达到项目预期目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4.资金投入和使用情况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（1）项目资金安排落实、总投入等情况分析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本项目预算安排总额为8万元，资金来源为本级部门预算，2024年实际收到预算资金8万元，预算资金到位率为100%。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（2）项目资金实际使用情况分析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本项目实际支付资金7.13万元，预算执行率89.13%。本项目资金主要用于支付采购1套环境应急调度系统建设2万元、1套执法执法人员制服0.42万元、耗材3.6万元、执法人员出差费1.11万元。</w:t>
      </w:r>
    </w:p>
    <w:p w14:paraId="4736543F">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C006306">
      <w:pPr>
        <w:spacing w:line="540" w:lineRule="exact"/>
        <w:ind w:left="638" w:leftChars="304" w:firstLine="0" w:firstLineChars="0"/>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1.总体目标</w:t>
      </w:r>
    </w:p>
    <w:p w14:paraId="38C83E6D">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2件。</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2.阶段性目标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项目前期准备工作：我单位根据历年工作内容，编制《2024年环境业务执法经费项目实施方案》，并编制项目预算，提交申请至和田地区财政局，申请项目资金8万元。</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项目实施：2024年环境业务执法经费（皮山县分局）经费8万元，主要用于完成执法检查10次，执法监测8次，案件办结2件的任务。</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lang w:val="en-US" w:eastAsia="zh-CN"/>
        </w:rPr>
        <w:t xml:space="preserve">    </w:t>
      </w:r>
      <w:r>
        <w:rPr>
          <w:rStyle w:val="19"/>
          <w:rFonts w:hint="eastAsia" w:ascii="方正仿宋_GBK" w:hAnsi="方正仿宋_GBK" w:eastAsia="方正仿宋_GBK" w:cs="方正仿宋_GBK"/>
          <w:b w:val="0"/>
          <w:bCs/>
          <w:spacing w:val="-4"/>
          <w:sz w:val="32"/>
          <w:szCs w:val="32"/>
        </w:rPr>
        <w:t>经过一年时间该项目资金使用安全，以下各项业务工作有序开展：环境应急调度系统安全运行一年，保障环境执法工作正常开展；提升群众的环保意识。杜绝了出现各种设备问题，有效提高了对保护环境管控能力及社会效益，为上级决策提供技术支持和数据保障，有效保障了生态环境的稳定，达到项目预期目标。</w:t>
      </w:r>
    </w:p>
    <w:p w14:paraId="6EB6FAEC">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994C42E">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28454CA9">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1.绩效评价的目的</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皮山县）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2.绩效评价对象</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此次我单位根据《财政支出绩效评价管理暂行办法》（财预〔2020〕10号）文件要求实施评价工作，本次评价对象为2024年环境业务执法经费（皮山县），评价核心为项目的资金投入、产出及效益。</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3.绩效评价范围</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351646CB">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AFF7D0C">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1.绩效评价原则</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（1）科学公正。绩效评价应当运用科学合理的方法，按照规范的程序，对项目绩效进行客观、公正的反映。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（3）激励约束。绩效评价结果应与预算安排、政策调整、改进管理实质性挂钩，体现奖优罚劣和激励相容导向，有效要安排、低效要压减、无效要问责。</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（4）公开透明。绩效评价结果应依法依规公开，并自觉接受社会监督。</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根据以上原则，绩效评价应遵循如下要求:</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（1）在数据采集时，采取客观数据，主管部门审查、社会中介组织复查，与问卷调查相结合的形式，以保证各项指标的真实性。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（2）保证评价结果的真实性、公正性，提高评价报告的公信力。</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2.绩效评价指标体系</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3.评价方法</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三级指标分析环节：总体采用比较法，同时辅以文献法、成本效益法、因素分析法以及公众评判法，根据不同三级指标类型进行逐项分析。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立项依据充分性：比较法、文献法，查找法律法规政策以及规划，对比实际执行内容和政策支持内容是否匹配。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立项程序规范性：比较法、文献法，查找相关项目设立的政策和文件要求，对比分析实际执行程序是否按照政策及文件要求执行，分析立项程序的规范性。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绩效目标合理性：比较法，对比分析年初编制项目支出绩效目标表与项目内容的相关性、资金的匹配性等。</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绩效指标明确性：比较法，比较分析年初编制项目支出绩效目标表是否符合双七原则，是否可衡量。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预算编制科学性：成本效益分析法，分析在产出一定的情况下，成本取值是否有依据，是否经过询价，是否按照市场最低成本编制。</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资金分配合理性：因素分析法，综合分析资金的分配依据是否充分，分配金额是否与项目实施单位需求金额一致，</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资金到位率：比较法，资金到位率预期指标值应为100%，通过实际计算，分析实际完成值和预期指标值之间的差距和原因。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预算执行率：比较法，预算执行率预期指标值应为100%，通过实际计算，分析实际完成值和预期指标值之间的差距和原因。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制度执行有效性：比较法，结合项目实际实施过程性文件，根据已建设的财务管理制度和项目管理制度综合分析制度执行的有效性。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定性指标：公众评判法，通过问卷及抽样调查等方式评价本项目实施后社会公众对于其实施效果的满意程度。</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4.评价标准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1976CBCC">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179C1757">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1.前期准备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晁岳飞（评价小组组长）：主要负责审核并解决项目实施过程所有相关问题，复核绩效评价报告质量;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冯泽涛（评价小组组员）：主要负责收集项目绩效相关所有资料，负责报告中数据的核实。</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2.组织实施</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2025年4月1日-12月30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3.分析评价</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2025年3月16日-4月1日，评价小组按照绩效评价的原则和规范，对取得的资料进行审查核实，对采集的数据进行分析，按照绩效评价指标评分表逐项进行打分、分析、汇总各方评价结果。</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4.撰写与提交评价报告</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2025年4月1日-4月15日评价小组撰写绩效评价报告，按照新疆维吾尔自治区财政绩效管理信息系统绩效评价模块中统一格式和文本框架撰写绩效评价报告并提交审核。</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5.问题整改</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6.档案整理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建立和落实档案管理制度，将项目相关资料存档，包括但不限于：评价项目基本情况和相关文件、评价实施方案、项目支付资料等相关档案。</w:t>
      </w:r>
    </w:p>
    <w:p w14:paraId="4B724696">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0C9FD2B8">
      <w:pPr>
        <w:spacing w:line="540" w:lineRule="exact"/>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（一）综合评价情况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经评价，本项目基本达成年初设立的绩效目标，在实施过程中取得了良好的成效，具体表现在以下三方面：</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一是强化履职担当，压实党组“主体责任”。</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二是聚焦主责主业，推动生态环境高质量发展，主要指标完成100%，持续打好污染防治攻坚战，优化营商环境，助推经济高质量发展。</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三是履行生态职责，强化生态环境监管执法，开展生态环保宣传教育，提升公众参与度，扎实推进生态环境保护督察反馈问题整改，巩固环保督察成果，开展生态环境领域隐患排查，确保生态安全。</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（二）评价结论</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此次绩效评价通过绩效评价小组论证的评价指标体系及评分标准，采用因素分析法和比较法对本项目绩效进行客观评价，最终评分结果：总分为99.46分，绩效评级为“优”。综合评价结论如下：本项目共设置三级指标数量20个，实现三级指标数量19个，总体完成率为95%。</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项目决策类指标共设置6个，满分指标6个，权重分21分，得分21分，得分率100%；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过程管理类指标共设置5个，满分指标4个，权重分19分，得分18.46分，得分率97.14%；</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项目产出类指标共设置6个，满分指标6个，权重分20分，得分20分，得分率100%；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项目效益类指标共设置3个，满分指标3个，权重分40分，得分40分，得分率100%。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详细情况见“附件2：项目综合得分表”。</w:t>
      </w:r>
    </w:p>
    <w:p w14:paraId="6D81E940">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1140EA10">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B1C49B5">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楷体" w:hAnsi="楷体" w:eastAsia="楷体"/>
          <w:b w:val="0"/>
          <w:bCs w:val="0"/>
          <w:spacing w:val="-4"/>
          <w:sz w:val="32"/>
          <w:szCs w:val="32"/>
          <w:lang w:eastAsia="zh-CN"/>
        </w:rPr>
      </w:pPr>
      <w:r>
        <w:rPr>
          <w:rStyle w:val="19"/>
          <w:rFonts w:hint="eastAsia" w:ascii="方正仿宋_GBK" w:hAnsi="方正仿宋_GBK" w:eastAsia="方正仿宋_GBK" w:cs="方正仿宋_GBK"/>
          <w:b w:val="0"/>
          <w:bCs/>
          <w:spacing w:val="-4"/>
          <w:sz w:val="32"/>
          <w:szCs w:val="32"/>
        </w:rPr>
        <w:t>项目决策类指标由3个二级指标和6个三级指标构成，权重分21分，实际得分21分。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1.项目立项情况分析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（1）立项依据充分性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立项依据《关于加强污染源监督性检测数据在环境执法中应用的通知》（环办[2011]123号）、《建设项目环境保护管理条例》《关于加强排污许可执法监管的指导意见》等文件要求，符合行业发展规划和政策要求；本项目立项符合三定方案中职责范围中的“负责重大生态环境问题的统筹协调和监督管理；负责监督管理减排目标的落实；提出生态环境领域固定资产投资规模和方向；负责环境污染防治的监督管理”，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综上所述，本指标满分为5分，根据评分标准得5分，本项目立项依据充分。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（2）立项程序规范性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度部门预算批复的通知》(和地财预〔2024〕1号)文件要求实施项目。</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综上所述，本指标满分为3分，根据评分标准得3分，本项目立项程序规范。</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2.绩效目标情况分析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（1）绩效目标合理性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已设置年度绩效目标，具体内容为“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2024年全年计划执法检查不少于10次，执法监测不少于8次，案件办结不少于2件”；本项目实际工作为：2024年度开展执法次数等于10次；2024年度办理行政执法案件数量等于2件；2024年度案件审核通过率等于100%；2024年度案件办理及时率等于100%；环境应急调度系统建设及时率等于100%；2024年度执法业务成本费用等于8万元。绩效目标与实际工作内容一致，两者具有相关性;本项目按照绩效目标完成数量指标、质量指标、时效指标、成本指标，有效保障了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年度绩效目标完成，预期产出效益和效果符合正常的业绩水平。</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综上所述，本指标满分为4分，根据评分标准得4分，本项目绩效目标设置合理。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（2）绩效指标明确性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检查我单位年初设置的《项目支出绩效目标表》，得出如下结论：本项目已将年度绩效目标进行细化为绩效指标体系，共设置一级指标4个，二级指标9个，三级指标9个，定量指标7个，定性指标2个，指标量化率为77.78%，量化率达70.00%以上。</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综上所述，本指标满分为3分，根据评分标准得3分，本项目所设置绩效指标明确。</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3.资金投入情况分析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（1）预算编制科学性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预算申请内容为委托业务费1.5万元；维修（护）费2万元；办公设备购置1.5万元，专用设备购置1.5万元、办公费1.5万元。项目实际内容与预算申请内容一致，预算申请与《2024年环境业务执法经费（皮山县分局）项目实施方案》中涉及的项目内容匹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本项目预算申请资金8万元，我单位在预算申请中严格按照单位标准和数量进行核算，本项目预算额度测算依据充分，严格按照标准编制，预算确定资金量与实际工作任务相匹配；</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综上所述，本指标满分为4分，根据评分标准得4分，本项目预算编制科学。</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（2）资金分配合理性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实际分配资金以《关于申请2024年环境业务执法经费（皮山县分局）项目资金的请示》和《2024年环境业务执法经费（皮山县分局）项目实施方案》为依据进行资金分配，预算资金分配依据充分。根据《关于下达2024年度部门预算批复的通知》(和地财预〔2024〕1号)文件显示，本项目实际到位资金8万元，实际分配资金与我单位提交申请的资金额度一致，资金分配额度合理，与我单位实际需求相适应。</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综上所述，本指标满分为2分，根据评分标准得2分，本项目资金分配合理。</w:t>
      </w:r>
      <w:r>
        <w:rPr>
          <w:rStyle w:val="19"/>
          <w:rFonts w:hint="eastAsia" w:ascii="方正仿宋_GBK" w:hAnsi="方正仿宋_GBK" w:eastAsia="方正仿宋_GBK" w:cs="方正仿宋_GBK"/>
          <w:b w:val="0"/>
          <w:bCs/>
          <w:spacing w:val="-4"/>
          <w:sz w:val="32"/>
          <w:szCs w:val="32"/>
          <w:lang w:eastAsia="zh-CN"/>
        </w:rPr>
        <w:tab/>
      </w:r>
    </w:p>
    <w:p w14:paraId="5C26402A">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519BDCC7">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项目过程类指标由2个二级指标和5个三级指标构成，权重分19分，实际得分18.46分。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1.资金管理情况分析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（1）资金到位率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本项目预算资金为8万元，其中：本级财政安排资金8万元，资金到位率100%。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综上所述，本指标满分为4分，根据评分标准得4分，本项目资金分配合理。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（2）预算执行率</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本项目实际支出资金7.13万元，预算执行率89.13%。</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综上所述，本指标满分为5分，根据评分标准得4.46分，本项目资金分配合理。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（3）资金使用合规性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通过检查本项目签订的合同、资金申请文件、发票等财务付款凭证，得出本项目资金支出符合国家财经法规、《政府会计制度》以及《和田地区生态环境局皮山县分局资金管理办法》《和田地区生态环境局皮山县分局专项资金管理办法》，资金的拨付有完整的审批程序和手续，资金实际使用方向与预算批复用途一致，不存在截留、挤占、挪用、虚列支出的情况。</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综上所述，本指标满分为4分，根据评分标准得4分，资金支出符合我单位财务管理制度规定。</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2.组织实施情况分析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（1）管理制度健全性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我单位已制定《和田地区生态环境局皮山县分局资金管理办法》、《和田地区生态环境局皮山县分局收支业务管理制度》等，上述已建立的制度均符合行政事业单位内控管理要求，财务和业务管理制度合法、合规、完整，本项目执行符合上述制度规定。</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综上所述，本指标满分为2分，根据评分标准得2分，项目制度建设健全。</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（2）制度执行有效性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环境业务执法经费（皮山县分局）项目工作领导小组，由党组成员、副局长买尔哈巴·麦麦提敏组长，负责项目的组织工作；组员包括：阿塔唔拉·吐、帕丽旦·吉力力，主要负责项目监督管理、验收以及资金核拨等工作。</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综上所述，本指标满分为4分，根据评分标准得4分，本项目所建立制度执行有效。</w:t>
      </w:r>
    </w:p>
    <w:p w14:paraId="38018D7E">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7DFE1925">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项目产出类指标由4个二级指标和6个三级指标构成，权重分20分，实际得分15分。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1.数量指标完成情况分析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完成业务工作（项）:预期指标值为≥2人，实际完成值为=4人,指标完成率为200%；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2.质量指标完成情况分析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资金足额保障率（%）:预期指标值为=100%，实际完成值为=100%,指标完成率为100%。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业务工作完成率（%）:预期指标值为=100%，实际完成值为=100%,指标完成率为100%。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3.时效指标完成情况分析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项目抽查及时率（%）:预期指标值为=100%，实际完成值为=100%,指标完成率为100%。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项目按时完成率（%）:预期指标值为=100%，实际完成值为=100%,指标完成率为100%。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4.成本指标完成情况分析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2024年度执法业务成本费用:预期指标值为≤8万元，实际完成值为=7.13万元,指标完成率为89.13%。</w:t>
      </w:r>
    </w:p>
    <w:p w14:paraId="4ECC9FF7">
      <w:pPr>
        <w:keepNext w:val="0"/>
        <w:keepLines w:val="0"/>
        <w:pageBreakBefore w:val="0"/>
        <w:widowControl w:val="0"/>
        <w:kinsoku/>
        <w:wordWrap/>
        <w:overflowPunct/>
        <w:topLinePunct w:val="0"/>
        <w:autoSpaceDE/>
        <w:autoSpaceDN/>
        <w:bidi w:val="0"/>
        <w:adjustRightInd/>
        <w:snapToGrid/>
        <w:spacing w:line="440" w:lineRule="exact"/>
        <w:ind w:firstLine="567" w:firstLineChars="181"/>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520BB2E5">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楷体" w:hAnsi="楷体" w:eastAsia="楷体"/>
          <w:spacing w:val="-4"/>
          <w:sz w:val="32"/>
          <w:szCs w:val="32"/>
        </w:rPr>
      </w:pPr>
      <w:r>
        <w:rPr>
          <w:rStyle w:val="19"/>
          <w:rFonts w:hint="eastAsia" w:ascii="方正仿宋_GBK" w:hAnsi="方正仿宋_GBK" w:eastAsia="方正仿宋_GBK" w:cs="方正仿宋_GBK"/>
          <w:b w:val="0"/>
          <w:bCs/>
          <w:spacing w:val="-4"/>
          <w:sz w:val="32"/>
          <w:szCs w:val="32"/>
        </w:rPr>
        <w:t>项目效益类指标由3个二级指标和3个三级指标构成，权重分40分，实际得分40分。</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1.经济效益完成情况分析</w:t>
      </w:r>
      <w:r>
        <w:rPr>
          <w:rStyle w:val="19"/>
          <w:rFonts w:hint="eastAsia" w:ascii="方正仿宋_GBK" w:hAnsi="方正仿宋_GBK" w:eastAsia="方正仿宋_GBK" w:cs="方正仿宋_GBK"/>
          <w:b w:val="0"/>
          <w:bCs/>
          <w:spacing w:val="-4"/>
          <w:sz w:val="32"/>
          <w:szCs w:val="32"/>
          <w:lang w:val="en-US" w:eastAsia="zh-CN"/>
        </w:rPr>
        <w:t>:</w:t>
      </w:r>
      <w:r>
        <w:rPr>
          <w:rStyle w:val="19"/>
          <w:rFonts w:hint="eastAsia" w:ascii="方正仿宋_GBK" w:hAnsi="方正仿宋_GBK" w:eastAsia="方正仿宋_GBK" w:cs="方正仿宋_GBK"/>
          <w:b w:val="0"/>
          <w:bCs/>
          <w:spacing w:val="-4"/>
          <w:sz w:val="32"/>
          <w:szCs w:val="32"/>
        </w:rPr>
        <w:t>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2.社会效益完成情况分析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提升环保监管能力:预期指标值为有效提升，实际完成值为基本达成目标,指标完成率为100%。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3.生态效益完成情况分析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改善全县生态环境质量:预期指标值为明显好转，实际完成值为基本达成目标,指标完成率为100%。</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4.可持续影响完成情况分析</w:t>
      </w:r>
      <w:r>
        <w:rPr>
          <w:rStyle w:val="19"/>
          <w:rFonts w:hint="eastAsia" w:ascii="方正仿宋_GBK" w:hAnsi="方正仿宋_GBK" w:eastAsia="方正仿宋_GBK" w:cs="方正仿宋_GBK"/>
          <w:b w:val="0"/>
          <w:bCs/>
          <w:spacing w:val="-4"/>
          <w:sz w:val="32"/>
          <w:szCs w:val="32"/>
          <w:lang w:val="en-US" w:eastAsia="zh-CN"/>
        </w:rPr>
        <w:t>:</w:t>
      </w:r>
      <w:r>
        <w:rPr>
          <w:rStyle w:val="19"/>
          <w:rFonts w:hint="eastAsia" w:ascii="方正仿宋_GBK" w:hAnsi="方正仿宋_GBK" w:eastAsia="方正仿宋_GBK" w:cs="方正仿宋_GBK"/>
          <w:b w:val="0"/>
          <w:bCs/>
          <w:spacing w:val="-4"/>
          <w:sz w:val="32"/>
          <w:szCs w:val="32"/>
        </w:rPr>
        <w:t>无</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5.满意度指标完成情况分析</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群众对生态环境工作的满意度:预期指标值为≥90%，实际完成值为=100%,指标完成率为100%。</w:t>
      </w:r>
    </w:p>
    <w:p w14:paraId="67604AA3">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4E07207">
      <w:pPr>
        <w:keepNext w:val="0"/>
        <w:keepLines w:val="0"/>
        <w:pageBreakBefore w:val="0"/>
        <w:widowControl w:val="0"/>
        <w:tabs>
          <w:tab w:val="center" w:pos="4295"/>
        </w:tabs>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本项目年初预算资金总额为8万元，全年预算数为8万元，全年执行数为7.13万元，预算执行率为89.13%。</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本项目共设置三级指标数量9个，满分指标数量8个，扣分指标数量1个，经分析计算所有三级指标完成率得出，本项目总体完成率为109.9%。</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综上所述本项目预算执行率与总体完成率之间的偏差为20.77%。</w:t>
      </w:r>
    </w:p>
    <w:p w14:paraId="4B54575E">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2F9DFA1D">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方正仿宋_GBK" w:hAnsi="方正仿宋_GBK" w:eastAsia="方正仿宋_GBK" w:cs="方正仿宋_GBK"/>
          <w:b w:val="0"/>
          <w:bCs/>
          <w:spacing w:val="-4"/>
          <w:sz w:val="32"/>
          <w:szCs w:val="32"/>
        </w:rPr>
        <w:t>一是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 也在不断提高，加强执法队伍的教育培训必不可少。二是加强资金管理，确保资金使用规范、合理、专款专用。强化项目实施过程的管理和监督，才能使项目顺利进行和保证质量。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方正仿宋_GBK" w:hAnsi="方正仿宋_GBK" w:eastAsia="方正仿宋_GBK" w:cs="方正仿宋_GBK"/>
          <w:b w:val="0"/>
          <w:bCs/>
          <w:spacing w:val="-4"/>
          <w:sz w:val="32"/>
          <w:szCs w:val="32"/>
        </w:rPr>
        <w:t>一是在实施过程中成本节约方面欠缺，没有将资金使用效益最大化；自评报告的格式不规范，内容结构过于混乱，分指标评估衡量方式比较简单，评价内容不够全面；部门沟通协调不足，监督责任不明确。</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二是项目指标设定不够科学，数据收集不够全面，影响评价的客观性。</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三是项目在实施过程中，缺乏动态跟踪，仅在特定的时间进行跟踪，对经费使用的全过程跟踪不足，无法及时发现和解决问题，各部门之间关于绩效评价的信息交流不充分，沟通反馈不畅，影响改进措施的落实。</w:t>
      </w:r>
    </w:p>
    <w:p w14:paraId="7B26EFF1">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130A1235">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一）加强管理，及时掌握与之相关的各类信息，减少成本，使资金效益最大化；自评报告遵循统一的格式规范编写报告，是内容条例清晰，通过绩效管理，发现实施中存在漏洞；加强沟通协作，促进各部门在绩效评级过程中的沟通协作，及时共享信息和反馈意见。</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实施全程监控，进行实施动态监控跟踪，对实施中发现的一些问题随时调整策略，改进措施进行持续跟踪，确保落实到位。加强项目相关人员的培训，提高绩效评价工资的专业水平和能力。在决策过程中，要提高员工对预算绩效的认识和执行力，项目决策规划要准备充分，全过程检查监督项目资金的运行，确保项目资金有效使用，项目得以顺利实施。</w:t>
      </w:r>
    </w:p>
    <w:p w14:paraId="150AF040">
      <w:pPr>
        <w:keepNext w:val="0"/>
        <w:keepLines w:val="0"/>
        <w:pageBreakBefore w:val="0"/>
        <w:widowControl w:val="0"/>
        <w:kinsoku/>
        <w:wordWrap/>
        <w:overflowPunct/>
        <w:topLinePunct w:val="0"/>
        <w:autoSpaceDE/>
        <w:autoSpaceDN/>
        <w:bidi w:val="0"/>
        <w:adjustRightInd/>
        <w:snapToGrid/>
        <w:spacing w:line="440" w:lineRule="exact"/>
        <w:ind w:firstLine="64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624CF13F">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hint="eastAsia" w:ascii="方正仿宋_GBK" w:hAnsi="方正仿宋_GBK" w:eastAsia="方正仿宋_GBK" w:cs="方正仿宋_GBK"/>
          <w:b w:val="0"/>
          <w:bCs/>
          <w:spacing w:val="-4"/>
          <w:sz w:val="32"/>
          <w:szCs w:val="32"/>
        </w:rPr>
      </w:pPr>
      <w:r>
        <w:rPr>
          <w:rStyle w:val="19"/>
          <w:rFonts w:hint="eastAsia" w:ascii="方正仿宋_GBK" w:hAnsi="方正仿宋_GBK" w:eastAsia="方正仿宋_GBK" w:cs="方正仿宋_GBK"/>
          <w:b w:val="0"/>
          <w:bCs/>
          <w:spacing w:val="-4"/>
          <w:sz w:val="32"/>
          <w:szCs w:val="32"/>
        </w:rPr>
        <w:t>（一）评价结果作为安排政府预算、完善政策和改进管理的重要依据。原则上，对评价等级为优、良的，根据情况予以支持；对评价等级为中、差的，要完善政策、改进管理，根据情况核减预算。</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（二）评价结果分别编入政府决算和部门预算，报送本级人民代表大会常务委员会，并依法予以公开。</w:t>
      </w:r>
      <w:r>
        <w:rPr>
          <w:rStyle w:val="19"/>
          <w:rFonts w:hint="eastAsia" w:ascii="方正仿宋_GBK" w:hAnsi="方正仿宋_GBK" w:eastAsia="方正仿宋_GBK" w:cs="方正仿宋_GBK"/>
          <w:b w:val="0"/>
          <w:bCs/>
          <w:spacing w:val="-4"/>
          <w:sz w:val="32"/>
          <w:szCs w:val="32"/>
        </w:rPr>
        <w:br w:type="textWrapping"/>
      </w:r>
      <w:r>
        <w:rPr>
          <w:rStyle w:val="19"/>
          <w:rFonts w:hint="eastAsia" w:ascii="方正仿宋_GBK" w:hAnsi="方正仿宋_GBK" w:eastAsia="方正仿宋_GBK" w:cs="方正仿宋_GBK"/>
          <w:b w:val="0"/>
          <w:bCs/>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w:t>
      </w:r>
      <w:bookmarkStart w:id="0" w:name="_GoBack"/>
      <w:r>
        <w:rPr>
          <w:rStyle w:val="19"/>
          <w:rFonts w:hint="eastAsia" w:ascii="方正仿宋_GBK" w:hAnsi="方正仿宋_GBK" w:eastAsia="方正仿宋_GBK" w:cs="方正仿宋_GBK"/>
          <w:b w:val="0"/>
          <w:bCs/>
          <w:spacing w:val="-4"/>
          <w:sz w:val="32"/>
          <w:szCs w:val="32"/>
        </w:rPr>
        <w:t>问题线索的，应当及时移送纪检监察机关。</w:t>
      </w:r>
      <w:r>
        <w:rPr>
          <w:rStyle w:val="19"/>
          <w:rFonts w:hint="eastAsia" w:ascii="方正仿宋_GBK" w:hAnsi="方正仿宋_GBK" w:eastAsia="方正仿宋_GBK" w:cs="方正仿宋_GBK"/>
          <w:b w:val="0"/>
          <w:bCs/>
          <w:spacing w:val="-4"/>
          <w:sz w:val="32"/>
          <w:szCs w:val="32"/>
        </w:rPr>
        <w:br w:type="textWrapping"/>
      </w:r>
      <w:bookmarkEnd w:id="0"/>
      <w:r>
        <w:rPr>
          <w:rStyle w:val="19"/>
          <w:rFonts w:hint="eastAsia" w:ascii="方正仿宋_GBK" w:hAnsi="方正仿宋_GBK" w:eastAsia="方正仿宋_GBK" w:cs="方正仿宋_GBK"/>
          <w:b w:val="0"/>
          <w:bCs/>
          <w:spacing w:val="-4"/>
          <w:sz w:val="32"/>
          <w:szCs w:val="32"/>
        </w:rPr>
        <w:t>（四）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0FA1731">
      <w:pPr>
        <w:keepNext w:val="0"/>
        <w:keepLines w:val="0"/>
        <w:pageBreakBefore w:val="0"/>
        <w:widowControl w:val="0"/>
        <w:kinsoku/>
        <w:wordWrap/>
        <w:overflowPunct/>
        <w:topLinePunct w:val="0"/>
        <w:autoSpaceDE/>
        <w:autoSpaceDN/>
        <w:bidi w:val="0"/>
        <w:adjustRightInd/>
        <w:snapToGrid/>
        <w:spacing w:line="440" w:lineRule="exact"/>
        <w:ind w:firstLine="567"/>
        <w:jc w:val="left"/>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楷体_GBK">
    <w:panose1 w:val="02000000000000000000"/>
    <w:charset w:val="86"/>
    <w:family w:val="auto"/>
    <w:pitch w:val="default"/>
    <w:sig w:usb0="A00002BF" w:usb1="38CF7CFA" w:usb2="00082016" w:usb3="00000000" w:csb0="00040001" w:csb1="00000000"/>
  </w:font>
  <w:font w:name="方正楷体简体">
    <w:panose1 w:val="02000000000000000000"/>
    <w:charset w:val="86"/>
    <w:family w:val="auto"/>
    <w:pitch w:val="default"/>
    <w:sig w:usb0="A00002BF" w:usb1="184F6CFA" w:usb2="00000012" w:usb3="00000000" w:csb0="00040001" w:csb1="00000000"/>
  </w:font>
  <w:font w:name="方正仿宋_GBK">
    <w:panose1 w:val="02000000000000000000"/>
    <w:charset w:val="86"/>
    <w:family w:val="auto"/>
    <w:pitch w:val="default"/>
    <w:sig w:usb0="A00002BF" w:usb1="38CF7CFA"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4738D3E">
        <w:pPr>
          <w:pStyle w:val="12"/>
          <w:jc w:val="center"/>
        </w:pPr>
        <w:r>
          <w:fldChar w:fldCharType="begin"/>
        </w:r>
        <w:r>
          <w:instrText xml:space="preserve">PAGE   \* MERGEFORMAT</w:instrText>
        </w:r>
        <w:r>
          <w:fldChar w:fldCharType="separate"/>
        </w:r>
        <w:r>
          <w:rPr>
            <w:lang w:val="zh-CN"/>
          </w:rPr>
          <w:t>1</w:t>
        </w:r>
        <w:r>
          <w:fldChar w:fldCharType="end"/>
        </w:r>
      </w:p>
    </w:sdtContent>
  </w:sdt>
  <w:p w14:paraId="5EA0BD59">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A706FE8"/>
    <w:rsid w:val="187B73AD"/>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651fbec9-c40c-4c59-a865-5987a11967e6}">
  <ds:schemaRefs/>
</ds:datastoreItem>
</file>

<file path=docProps/app.xml><?xml version="1.0" encoding="utf-8"?>
<Properties xmlns="http://schemas.openxmlformats.org/officeDocument/2006/extended-properties" xmlns:vt="http://schemas.openxmlformats.org/officeDocument/2006/docPropsVTypes">
  <Template>Normal.dotm</Template>
  <Pages>19</Pages>
  <Words>273</Words>
  <Characters>581</Characters>
  <Lines>5</Lines>
  <Paragraphs>1</Paragraphs>
  <TotalTime>145</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2025-09-24T02:49:00Z</cp:lastPrinted>
  <dcterms:modified xsi:type="dcterms:W3CDTF">2025-09-24T08:29:00Z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