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4B5CD7D">
      <w:pPr>
        <w:keepNext w:val="0"/>
        <w:keepLines w:val="0"/>
        <w:pageBreakBefore w:val="0"/>
        <w:widowControl w:val="0"/>
        <w:kinsoku/>
        <w:wordWrap/>
        <w:overflowPunct/>
        <w:topLinePunct w:val="0"/>
        <w:autoSpaceDE/>
        <w:autoSpaceDN/>
        <w:bidi w:val="0"/>
        <w:adjustRightInd/>
        <w:snapToGrid/>
        <w:textAlignment w:val="auto"/>
      </w:pPr>
    </w:p>
    <w:p w14:paraId="46174693">
      <w:pPr>
        <w:keepNext w:val="0"/>
        <w:keepLines w:val="0"/>
        <w:pageBreakBefore w:val="0"/>
        <w:widowControl w:val="0"/>
        <w:kinsoku/>
        <w:wordWrap/>
        <w:overflowPunct/>
        <w:topLinePunct w:val="0"/>
        <w:autoSpaceDE/>
        <w:autoSpaceDN/>
        <w:bidi w:val="0"/>
        <w:adjustRightInd/>
        <w:snapToGrid/>
        <w:spacing w:line="540" w:lineRule="exact"/>
        <w:ind w:firstLine="640" w:firstLineChars="200"/>
        <w:jc w:val="left"/>
        <w:textAlignment w:val="auto"/>
        <w:rPr>
          <w:rFonts w:ascii="仿宋" w:hAnsi="仿宋" w:eastAsia="仿宋" w:cs="宋体"/>
          <w:kern w:val="0"/>
          <w:sz w:val="32"/>
          <w:szCs w:val="32"/>
        </w:rPr>
      </w:pPr>
      <w:r>
        <w:rPr>
          <w:rFonts w:hint="eastAsia" w:ascii="仿宋" w:hAnsi="仿宋" w:eastAsia="仿宋" w:cs="宋体"/>
          <w:kern w:val="0"/>
          <w:sz w:val="32"/>
          <w:szCs w:val="32"/>
        </w:rPr>
        <w:t>附件2：</w:t>
      </w:r>
    </w:p>
    <w:p w14:paraId="6F251FC4">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5CAF2826">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0BFC949E">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09935657">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3EE13B5C">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13529121">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39852AE7">
      <w:pPr>
        <w:keepNext w:val="0"/>
        <w:keepLines w:val="0"/>
        <w:pageBreakBefore w:val="0"/>
        <w:widowControl w:val="0"/>
        <w:kinsoku/>
        <w:wordWrap/>
        <w:overflowPunct/>
        <w:topLinePunct w:val="0"/>
        <w:autoSpaceDE/>
        <w:autoSpaceDN/>
        <w:bidi w:val="0"/>
        <w:adjustRightInd/>
        <w:snapToGrid/>
        <w:spacing w:line="540" w:lineRule="exact"/>
        <w:ind w:firstLine="964" w:firstLineChars="200"/>
        <w:jc w:val="center"/>
        <w:textAlignment w:val="auto"/>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项目支出绩效自评报告</w:t>
      </w:r>
    </w:p>
    <w:p w14:paraId="23BCF3B2">
      <w:pPr>
        <w:keepNext w:val="0"/>
        <w:keepLines w:val="0"/>
        <w:pageBreakBefore w:val="0"/>
        <w:widowControl w:val="0"/>
        <w:kinsoku/>
        <w:wordWrap/>
        <w:overflowPunct/>
        <w:topLinePunct w:val="0"/>
        <w:autoSpaceDE/>
        <w:autoSpaceDN/>
        <w:bidi w:val="0"/>
        <w:adjustRightInd/>
        <w:snapToGrid/>
        <w:spacing w:line="540" w:lineRule="exact"/>
        <w:ind w:firstLine="1041" w:firstLineChars="200"/>
        <w:jc w:val="center"/>
        <w:textAlignment w:val="auto"/>
        <w:rPr>
          <w:rFonts w:ascii="华文中宋" w:hAnsi="华文中宋" w:eastAsia="华文中宋" w:cs="宋体"/>
          <w:b/>
          <w:kern w:val="0"/>
          <w:sz w:val="52"/>
          <w:szCs w:val="52"/>
        </w:rPr>
      </w:pPr>
    </w:p>
    <w:p w14:paraId="63B3F9C3">
      <w:pPr>
        <w:keepNext w:val="0"/>
        <w:keepLines w:val="0"/>
        <w:pageBreakBefore w:val="0"/>
        <w:widowControl w:val="0"/>
        <w:kinsoku/>
        <w:wordWrap/>
        <w:overflowPunct/>
        <w:topLinePunct w:val="0"/>
        <w:autoSpaceDE/>
        <w:autoSpaceDN/>
        <w:bidi w:val="0"/>
        <w:adjustRightInd/>
        <w:snapToGrid/>
        <w:spacing w:line="540" w:lineRule="exact"/>
        <w:ind w:firstLine="803" w:firstLineChars="200"/>
        <w:jc w:val="center"/>
        <w:textAlignment w:val="auto"/>
        <w:rPr>
          <w:rFonts w:hAnsi="宋体" w:eastAsia="仿宋_GB2312" w:cs="宋体"/>
          <w:b/>
          <w:bCs/>
          <w:kern w:val="0"/>
          <w:sz w:val="40"/>
          <w:szCs w:val="40"/>
        </w:rPr>
      </w:pPr>
      <w:r>
        <w:rPr>
          <w:rFonts w:hint="eastAsia" w:hAnsi="宋体" w:eastAsia="仿宋_GB2312" w:cs="宋体"/>
          <w:b/>
          <w:bCs/>
          <w:kern w:val="0"/>
          <w:sz w:val="40"/>
          <w:szCs w:val="40"/>
        </w:rPr>
        <w:t>（</w:t>
      </w:r>
      <w:r>
        <w:rPr>
          <w:rStyle w:val="19"/>
          <w:rFonts w:hint="eastAsia" w:ascii="楷体" w:hAnsi="楷体" w:eastAsia="楷体"/>
          <w:b/>
          <w:bCs/>
          <w:spacing w:val="-4"/>
          <w:sz w:val="36"/>
          <w:szCs w:val="36"/>
        </w:rPr>
        <w:t>2024</w:t>
      </w:r>
      <w:r>
        <w:rPr>
          <w:rFonts w:hint="eastAsia" w:hAnsi="宋体" w:eastAsia="仿宋_GB2312" w:cs="宋体"/>
          <w:b/>
          <w:bCs/>
          <w:kern w:val="0"/>
          <w:sz w:val="40"/>
          <w:szCs w:val="40"/>
        </w:rPr>
        <w:t>年度）</w:t>
      </w:r>
    </w:p>
    <w:p w14:paraId="24C1EB31">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04F4E5F4">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2D35229D">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66C57CB0">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73E3BE5A">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34A37D10">
      <w:pPr>
        <w:keepNext w:val="0"/>
        <w:keepLines w:val="0"/>
        <w:pageBreakBefore w:val="0"/>
        <w:widowControl w:val="0"/>
        <w:kinsoku/>
        <w:wordWrap/>
        <w:overflowPunct/>
        <w:topLinePunct w:val="0"/>
        <w:autoSpaceDE/>
        <w:autoSpaceDN/>
        <w:bidi w:val="0"/>
        <w:adjustRightInd/>
        <w:snapToGrid/>
        <w:spacing w:line="540" w:lineRule="exact"/>
        <w:ind w:firstLine="600" w:firstLineChars="200"/>
        <w:jc w:val="center"/>
        <w:textAlignment w:val="auto"/>
        <w:rPr>
          <w:rFonts w:hAnsi="宋体" w:eastAsia="仿宋_GB2312" w:cs="宋体"/>
          <w:kern w:val="0"/>
          <w:sz w:val="30"/>
          <w:szCs w:val="30"/>
        </w:rPr>
      </w:pPr>
    </w:p>
    <w:p w14:paraId="2D0F52C0">
      <w:pPr>
        <w:keepNext w:val="0"/>
        <w:keepLines w:val="0"/>
        <w:pageBreakBefore w:val="0"/>
        <w:widowControl w:val="0"/>
        <w:kinsoku/>
        <w:wordWrap/>
        <w:overflowPunct/>
        <w:topLinePunct w:val="0"/>
        <w:autoSpaceDE/>
        <w:autoSpaceDN/>
        <w:bidi w:val="0"/>
        <w:adjustRightInd/>
        <w:snapToGrid/>
        <w:spacing w:line="540" w:lineRule="exact"/>
        <w:ind w:firstLine="600" w:firstLineChars="200"/>
        <w:textAlignment w:val="auto"/>
        <w:rPr>
          <w:rFonts w:hAnsi="宋体" w:eastAsia="仿宋_GB2312" w:cs="宋体"/>
          <w:kern w:val="0"/>
          <w:sz w:val="30"/>
          <w:szCs w:val="30"/>
        </w:rPr>
      </w:pPr>
    </w:p>
    <w:p w14:paraId="5CC25E0E">
      <w:pPr>
        <w:keepNext w:val="0"/>
        <w:keepLines w:val="0"/>
        <w:pageBreakBefore w:val="0"/>
        <w:widowControl w:val="0"/>
        <w:kinsoku/>
        <w:wordWrap/>
        <w:overflowPunct/>
        <w:topLinePunct w:val="0"/>
        <w:autoSpaceDE/>
        <w:autoSpaceDN/>
        <w:bidi w:val="0"/>
        <w:adjustRightInd/>
        <w:snapToGrid/>
        <w:spacing w:line="700" w:lineRule="exact"/>
        <w:ind w:firstLine="720" w:firstLineChars="200"/>
        <w:jc w:val="left"/>
        <w:textAlignment w:val="auto"/>
        <w:rPr>
          <w:rFonts w:hAnsi="宋体" w:eastAsia="仿宋_GB2312" w:cs="宋体"/>
          <w:kern w:val="0"/>
          <w:sz w:val="36"/>
          <w:szCs w:val="36"/>
        </w:rPr>
      </w:pPr>
      <w:r>
        <w:rPr>
          <w:rFonts w:hint="eastAsia" w:hAnsi="宋体" w:eastAsia="仿宋_GB2312" w:cs="宋体"/>
          <w:kern w:val="0"/>
          <w:sz w:val="36"/>
          <w:szCs w:val="36"/>
        </w:rPr>
        <w:t xml:space="preserve">     </w:t>
      </w:r>
    </w:p>
    <w:p w14:paraId="0A601B91">
      <w:pPr>
        <w:keepNext w:val="0"/>
        <w:keepLines w:val="0"/>
        <w:pageBreakBefore w:val="0"/>
        <w:widowControl w:val="0"/>
        <w:kinsoku/>
        <w:wordWrap/>
        <w:overflowPunct/>
        <w:topLinePunct w:val="0"/>
        <w:autoSpaceDE/>
        <w:autoSpaceDN/>
        <w:bidi w:val="0"/>
        <w:adjustRightInd/>
        <w:snapToGrid/>
        <w:spacing w:line="700" w:lineRule="exact"/>
        <w:ind w:firstLine="720" w:firstLineChars="200"/>
        <w:jc w:val="both"/>
        <w:textAlignment w:val="auto"/>
        <w:rPr>
          <w:rStyle w:val="19"/>
          <w:rFonts w:hint="eastAsia" w:ascii="楷体" w:hAnsi="楷体" w:eastAsia="楷体"/>
          <w:b w:val="0"/>
          <w:bCs w:val="0"/>
          <w:spacing w:val="-4"/>
          <w:sz w:val="32"/>
          <w:szCs w:val="32"/>
        </w:rPr>
      </w:pPr>
      <w:r>
        <w:rPr>
          <w:rFonts w:hint="eastAsia" w:hAnsi="宋体" w:eastAsia="仿宋_GB2312" w:cs="宋体"/>
          <w:kern w:val="0"/>
          <w:sz w:val="36"/>
          <w:szCs w:val="36"/>
        </w:rPr>
        <w:t>项目名称：</w:t>
      </w:r>
      <w:r>
        <w:rPr>
          <w:rStyle w:val="19"/>
          <w:rFonts w:hint="eastAsia" w:ascii="楷体" w:hAnsi="楷体" w:eastAsia="楷体"/>
          <w:b w:val="0"/>
          <w:bCs w:val="0"/>
          <w:spacing w:val="-4"/>
          <w:sz w:val="32"/>
          <w:szCs w:val="32"/>
        </w:rPr>
        <w:t>2024年纤维公正检验经费</w:t>
      </w:r>
    </w:p>
    <w:p w14:paraId="2551E7AD">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both"/>
        <w:textAlignment w:val="auto"/>
        <w:rPr>
          <w:rStyle w:val="19"/>
          <w:rFonts w:hint="eastAsia" w:ascii="楷体" w:hAnsi="楷体" w:eastAsia="楷体"/>
          <w:b w:val="0"/>
          <w:bCs w:val="0"/>
          <w:spacing w:val="-4"/>
          <w:sz w:val="32"/>
          <w:szCs w:val="32"/>
        </w:rPr>
      </w:pPr>
      <w:r>
        <w:rPr>
          <w:rFonts w:hint="eastAsia" w:hAnsi="宋体" w:eastAsia="仿宋_GB2312" w:cs="宋体"/>
          <w:kern w:val="0"/>
          <w:sz w:val="36"/>
          <w:szCs w:val="36"/>
        </w:rPr>
        <w:t>实施单位（公章）</w:t>
      </w:r>
      <w:r>
        <w:rPr>
          <w:rStyle w:val="19"/>
          <w:rFonts w:hint="eastAsia" w:ascii="楷体" w:hAnsi="楷体" w:eastAsia="楷体"/>
          <w:b w:val="0"/>
          <w:bCs w:val="0"/>
          <w:spacing w:val="-4"/>
          <w:sz w:val="32"/>
          <w:szCs w:val="32"/>
        </w:rPr>
        <w:t>：和田地区纤维检验所</w:t>
      </w:r>
    </w:p>
    <w:p w14:paraId="78560897">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both"/>
        <w:textAlignment w:val="auto"/>
        <w:rPr>
          <w:rStyle w:val="19"/>
          <w:rFonts w:hint="eastAsia" w:ascii="楷体" w:hAnsi="楷体" w:eastAsia="楷体"/>
          <w:b w:val="0"/>
          <w:bCs w:val="0"/>
          <w:spacing w:val="-4"/>
          <w:sz w:val="32"/>
          <w:szCs w:val="32"/>
        </w:rPr>
      </w:pPr>
      <w:r>
        <w:rPr>
          <w:rFonts w:hint="eastAsia" w:hAnsi="宋体" w:eastAsia="仿宋_GB2312" w:cs="宋体"/>
          <w:kern w:val="0"/>
          <w:sz w:val="36"/>
          <w:szCs w:val="36"/>
        </w:rPr>
        <w:t>主管部门（公章）</w:t>
      </w:r>
      <w:r>
        <w:rPr>
          <w:rStyle w:val="19"/>
          <w:rFonts w:hint="eastAsia" w:ascii="楷体" w:hAnsi="楷体" w:eastAsia="楷体"/>
          <w:b w:val="0"/>
          <w:bCs w:val="0"/>
          <w:spacing w:val="-4"/>
          <w:sz w:val="32"/>
          <w:szCs w:val="32"/>
        </w:rPr>
        <w:t>：和田地区纤维检验所</w:t>
      </w:r>
    </w:p>
    <w:p w14:paraId="4EBD443C">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both"/>
        <w:textAlignment w:val="auto"/>
        <w:rPr>
          <w:rStyle w:val="19"/>
          <w:rFonts w:hint="default" w:ascii="楷体" w:hAnsi="楷体" w:eastAsia="楷体"/>
          <w:b w:val="0"/>
          <w:bCs w:val="0"/>
          <w:spacing w:val="-4"/>
          <w:sz w:val="32"/>
          <w:szCs w:val="32"/>
          <w:lang w:val="en-US" w:eastAsia="zh-CN"/>
        </w:rPr>
      </w:pPr>
      <w:r>
        <w:rPr>
          <w:rFonts w:hint="eastAsia" w:hAnsi="宋体" w:eastAsia="仿宋_GB2312" w:cs="宋体"/>
          <w:kern w:val="0"/>
          <w:sz w:val="36"/>
          <w:szCs w:val="36"/>
        </w:rPr>
        <w:t>项目负责人（签章）</w:t>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val="en-US" w:eastAsia="zh-CN"/>
        </w:rPr>
        <w:t xml:space="preserve"> 游红</w:t>
      </w:r>
    </w:p>
    <w:p w14:paraId="00070F7C">
      <w:pPr>
        <w:keepNext w:val="0"/>
        <w:keepLines w:val="0"/>
        <w:pageBreakBefore w:val="0"/>
        <w:widowControl w:val="0"/>
        <w:kinsoku/>
        <w:wordWrap/>
        <w:overflowPunct/>
        <w:topLinePunct w:val="0"/>
        <w:autoSpaceDE/>
        <w:autoSpaceDN/>
        <w:bidi w:val="0"/>
        <w:adjustRightInd/>
        <w:snapToGrid/>
        <w:spacing w:line="540" w:lineRule="exact"/>
        <w:ind w:firstLine="720" w:firstLineChars="200"/>
        <w:jc w:val="both"/>
        <w:textAlignment w:val="auto"/>
        <w:rPr>
          <w:rStyle w:val="19"/>
          <w:rFonts w:hint="eastAsia" w:ascii="楷体" w:hAnsi="楷体" w:eastAsia="楷体"/>
          <w:b w:val="0"/>
          <w:bCs w:val="0"/>
          <w:spacing w:val="-4"/>
          <w:sz w:val="32"/>
          <w:szCs w:val="32"/>
        </w:rPr>
      </w:pPr>
      <w:r>
        <w:rPr>
          <w:rFonts w:hint="eastAsia" w:hAnsi="宋体" w:eastAsia="仿宋_GB2312" w:cs="宋体"/>
          <w:kern w:val="0"/>
          <w:sz w:val="36"/>
          <w:szCs w:val="36"/>
        </w:rPr>
        <w:t>填报时间</w:t>
      </w:r>
      <w:r>
        <w:rPr>
          <w:rStyle w:val="19"/>
          <w:rFonts w:hint="eastAsia" w:ascii="楷体" w:hAnsi="楷体" w:eastAsia="楷体"/>
          <w:b w:val="0"/>
          <w:bCs w:val="0"/>
          <w:spacing w:val="-4"/>
          <w:sz w:val="32"/>
          <w:szCs w:val="32"/>
        </w:rPr>
        <w:t>：2025年03月13日</w:t>
      </w:r>
    </w:p>
    <w:p w14:paraId="4DC34668">
      <w:pPr>
        <w:keepNext w:val="0"/>
        <w:keepLines w:val="0"/>
        <w:pageBreakBefore w:val="0"/>
        <w:widowControl w:val="0"/>
        <w:kinsoku/>
        <w:wordWrap/>
        <w:overflowPunct/>
        <w:topLinePunct w:val="0"/>
        <w:autoSpaceDE/>
        <w:autoSpaceDN/>
        <w:bidi w:val="0"/>
        <w:adjustRightInd/>
        <w:snapToGrid/>
        <w:spacing w:line="700" w:lineRule="exact"/>
        <w:ind w:firstLine="600" w:firstLineChars="200"/>
        <w:jc w:val="both"/>
        <w:textAlignment w:val="auto"/>
        <w:rPr>
          <w:rFonts w:hAnsi="宋体" w:eastAsia="仿宋_GB2312" w:cs="宋体"/>
          <w:kern w:val="0"/>
          <w:sz w:val="30"/>
          <w:szCs w:val="30"/>
        </w:rPr>
      </w:pPr>
    </w:p>
    <w:p w14:paraId="257E6EB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p>
    <w:p w14:paraId="7EB8DF50">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一、基本情况</w:t>
      </w:r>
    </w:p>
    <w:p w14:paraId="64BD844B">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（一）项目概况</w:t>
      </w:r>
    </w:p>
    <w:p w14:paraId="056712B9">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1.项目背景</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纤维产业是和田地区经济支柱，纤维检验、毛绒等产品关联众多企业与从业者。公证检验对保障纤维交易公平极为关键。以往，因缺乏权威统一检验，市场常现质量争议，如纤维交易中杂质、纤维长度认定不一，纠纷频发。且产业规模扩大、质量要求提升，传统检验模式弊端凸显，设备陈旧、人员素养不足，效率与准确性受质疑。为扭转局面，2024年设立此经费项目，以更新设备、培训人员、优化流程，助力产业规范发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2.主要内容</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检验设备更新升级：利用项目经费购置一批先进的纤维检验设备，如高精度纤维长度分析仪、杂质含量精准检测仪、强力测试仪等。针对纤维检验，新设备能更快速、精确地测定纤维长度、强度、马克隆值等关键指标，确保检验数据的准确性和稳定性。同时，对现有设备进行全面维护与保养，延长设备使用寿命，提升整体检验效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专业人员培训培养：组织多期纤维公证检验专业培训课程，邀请行业内知名专家授课。培训内容涵盖最新检验标准解读、先进检验技术实操、质量控制与数据处理等。选派骨干人员参加国内外纤维检验技术研讨会，拓宽视野，学习前沿知识。通过内部考核与外部认证相结合的方式，提升检验人员的专业素养，打造一支技术过硬的检验队伍。</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检验流程优化完善：梳理现有的纤维公证检验流程，引入信息化管理系统。从样品采集、流转、检验到报告出具，实现全程信息化监控，减少人为干预，提高流程透明度与可追溯性。建立标准化的检验操作规范，明确各环节工作标准与时间节点，确保检验工作高效、有序开展，缩短检验周期，为纤维交易各方及时提供公证检验结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质量监督与评估体系建设：设立专项经费用于建立健全纤维公证检验质量监督机制。定期对检验工作进行内部审核与外部评审，随机抽取检验样品进行二次检验，对比结果以评估检验准确性。同时，收集纤维交易市场反馈，针对出现的问题及时调整检验流程与标准，持续提升公证检验服务质量。</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3.实施情况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实施主体：2024年纤维公证检验经费项目。</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实施时间：本项目实施期限为2024年1月—2024年12月。</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实施情况：（1）设备更新进展：依据项目规划，设备管理部门已完成先进纤维检验设备的选型工作，并通过公开招标采购流程，成功购置高精度纤维长度分析仪、杂质含量精准检测仪等关键设备。目前，新设备均已安装调试完毕，投入到日常纤维公证检验工作中。经实际检验数据对比，新设备大幅提升了检验数据的准确性，如纤维长度测量误差较以往降低了。同时，对现有设备的维护保养工作也按计划有序推进，已完成1052次全面维护，设备故障率显著下降，保障了检验工作的连续性与稳定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人员培训成果：培训部门积极落实专业人员培训计划。内容涵盖最新检验标准解读、先进检验技术实操等，累计培训检验人员2人次。选派的2名骨干人员已参加国内外纤维检验技术研讨会，并将所学前沿知识带回所内分享交流。通过内部考核，检验人员在检验标准掌握、实操技能等方面的平均成绩提升了56分，整体专业素养得到有效提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流程优化成效：业务部门全力推进检验流程优化工作。已完成现有检验流程梳理，成功引入信息化管理系统。从样品采集环节开始，所有信息实现实时录入与跟踪，样品流转时间较以往缩短了。标准化操作规范已制定并实施，明确各环节工作标准与时间节点，检验周期平均缩短了，显著提高了检验工作效率，为纤维交易各方及时提供了公证检验结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（4）质量监督推进：质量监督部门积极建立健全质量监督机制。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4.资金投入和使用情况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（1）项目资金安排落实、总投入等情况分析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本项目预算安排总额为416.81万元，资金来源为本级部门预算其中：财政资金416.81万元，其他资金0万元，2024年实际收到预算资金416.81万元，预算资金到位率为100%。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（2）项目资金实际使用情况分析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本项目实际支付资金416.81万元，预算执行率100%。本项目资金主要用于专业人员工资费用180万元、购买实验室专用材料及设备费用197万元,购买办公耗材产品39.81万元。</w:t>
      </w:r>
    </w:p>
    <w:p w14:paraId="57E39911">
      <w:pPr>
        <w:keepNext w:val="0"/>
        <w:keepLines w:val="0"/>
        <w:pageBreakBefore w:val="0"/>
        <w:widowControl w:val="0"/>
        <w:kinsoku/>
        <w:wordWrap/>
        <w:overflowPunct/>
        <w:topLinePunct w:val="0"/>
        <w:autoSpaceDE/>
        <w:autoSpaceDN/>
        <w:bidi w:val="0"/>
        <w:adjustRightInd/>
        <w:snapToGrid/>
        <w:spacing w:line="540" w:lineRule="exact"/>
        <w:ind w:firstLine="313" w:firstLineChars="1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（二）项目绩效目标</w:t>
      </w:r>
    </w:p>
    <w:p w14:paraId="3F0F0ED3">
      <w:pPr>
        <w:keepNext w:val="0"/>
        <w:keepLines w:val="0"/>
        <w:pageBreakBefore w:val="0"/>
        <w:widowControl w:val="0"/>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1.总体目标</w:t>
      </w:r>
    </w:p>
    <w:p w14:paraId="22E6CF04">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Fonts w:hint="eastAsia" w:ascii="楷体" w:hAnsi="楷体" w:eastAsia="楷体"/>
          <w:b w:val="0"/>
          <w:bCs w:val="0"/>
          <w:spacing w:val="-4"/>
          <w:sz w:val="32"/>
          <w:szCs w:val="32"/>
          <w:lang w:val="en-US" w:eastAsia="zh-CN"/>
        </w:rPr>
      </w:pPr>
      <w:r>
        <w:rPr>
          <w:rStyle w:val="19"/>
          <w:rFonts w:hint="eastAsia" w:ascii="楷体" w:hAnsi="楷体" w:eastAsia="楷体"/>
          <w:b w:val="0"/>
          <w:bCs w:val="0"/>
          <w:spacing w:val="-4"/>
          <w:sz w:val="32"/>
          <w:szCs w:val="32"/>
        </w:rPr>
        <w:t>本项目主要实施内容为：全年纤维检验公证检验次数计划达到25000次，项目总投资为416.81万元，项目计划于2024年12月完成。通过本项目的实施，公检工作健康发展比去年提高20%，待项目实施完成，争取使受益人群满意度不低于95%。</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2.阶段性目标</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项目前期准备工作：依据《国家纤维等纤维公证检验经费管理暂行办法》及地方实施细则，制定2024年度经费使用计划，明确资金分配标准、使用范围及监管要求，确保专款专用。同时，组织各级纤检机构学习中央经济工作会议精神，强化质量监测与产业服务的核心定位。</w:t>
      </w:r>
      <w:r>
        <w:rPr>
          <w:rFonts w:hint="eastAsia" w:ascii="楷体" w:hAnsi="楷体" w:eastAsia="楷体"/>
          <w:b w:val="0"/>
          <w:bCs w:val="0"/>
          <w:spacing w:val="-4"/>
          <w:sz w:val="32"/>
          <w:szCs w:val="32"/>
        </w:rPr>
        <w:br w:type="textWrapping"/>
      </w:r>
      <w:r>
        <w:rPr>
          <w:rFonts w:hint="eastAsia" w:ascii="楷体" w:hAnsi="楷体" w:eastAsia="楷体"/>
          <w:b w:val="0"/>
          <w:bCs w:val="0"/>
          <w:i w:val="0"/>
          <w:iCs w:val="0"/>
          <w:spacing w:val="-4"/>
          <w:sz w:val="32"/>
          <w:szCs w:val="32"/>
          <w:lang w:val="en-US" w:eastAsia="zh-CN"/>
        </w:rPr>
        <w:t xml:space="preserve">   </w:t>
      </w:r>
      <w:r>
        <w:rPr>
          <w:rStyle w:val="19"/>
          <w:rFonts w:hint="eastAsia" w:ascii="楷体" w:hAnsi="楷体" w:eastAsia="楷体"/>
          <w:b w:val="0"/>
          <w:bCs w:val="0"/>
          <w:i w:val="0"/>
          <w:iCs w:val="0"/>
          <w:spacing w:val="-4"/>
          <w:sz w:val="32"/>
          <w:szCs w:val="32"/>
        </w:rPr>
        <w:t>（1）项目实施：</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第一阶段（1-3月）：部署启动</w:t>
      </w:r>
      <w:r>
        <w:rPr>
          <w:rStyle w:val="19"/>
          <w:rFonts w:hint="eastAsia" w:ascii="楷体" w:hAnsi="楷体" w:eastAsia="楷体"/>
          <w:b w:val="0"/>
          <w:bCs w:val="0"/>
          <w:spacing w:val="-4"/>
          <w:sz w:val="32"/>
          <w:szCs w:val="32"/>
          <w:lang w:eastAsia="zh-CN"/>
        </w:rPr>
        <w:t>。</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lang w:val="en-US" w:eastAsia="zh-CN"/>
        </w:rPr>
        <w:t>第二阶段（</w:t>
      </w:r>
      <w:r>
        <w:rPr>
          <w:rFonts w:hint="eastAsia" w:ascii="楷体" w:hAnsi="楷体" w:eastAsia="楷体"/>
          <w:b w:val="0"/>
          <w:bCs w:val="0"/>
          <w:spacing w:val="-4"/>
          <w:sz w:val="32"/>
          <w:szCs w:val="32"/>
          <w:lang w:val="en-US" w:eastAsia="zh-CN"/>
        </w:rPr>
        <w:t>4-8月）：全面实施重点推进纤维公证检验。</w:t>
      </w:r>
    </w:p>
    <w:p w14:paraId="0DD7EC76">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第三阶段（9-12月）：深化服务与监管</w:t>
      </w:r>
      <w:r>
        <w:rPr>
          <w:rStyle w:val="19"/>
          <w:rFonts w:hint="eastAsia" w:ascii="楷体" w:hAnsi="楷体" w:eastAsia="楷体"/>
          <w:b w:val="0"/>
          <w:bCs w:val="0"/>
          <w:spacing w:val="-4"/>
          <w:sz w:val="32"/>
          <w:szCs w:val="32"/>
          <w:lang w:eastAsia="zh-CN"/>
        </w:rPr>
        <w:t>。</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val="en-US" w:eastAsia="zh-CN"/>
        </w:rPr>
        <w:t>2</w:t>
      </w:r>
      <w:r>
        <w:rPr>
          <w:rStyle w:val="19"/>
          <w:rFonts w:hint="eastAsia" w:ascii="楷体" w:hAnsi="楷体" w:eastAsia="楷体"/>
          <w:b w:val="0"/>
          <w:bCs w:val="0"/>
          <w:spacing w:val="-4"/>
          <w:sz w:val="32"/>
          <w:szCs w:val="32"/>
        </w:rPr>
        <w:t>）项目完成：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数据汇总与质量评估12月底前完成全地区纤维检验数据整合，形成年度质量分析报告，支撑产业政策制定。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绩效自评与资金结算对照预算执行率、检验任务完成率等指标开展绩效评价，按据实结算原则，结合工作质量考核系数，完成中央与地方资金清算。</w:t>
      </w:r>
    </w:p>
    <w:p w14:paraId="37666795">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val="en-US" w:eastAsia="zh-CN"/>
        </w:rPr>
        <w:t>3</w:t>
      </w:r>
      <w:r>
        <w:rPr>
          <w:rStyle w:val="19"/>
          <w:rFonts w:hint="eastAsia" w:ascii="楷体" w:hAnsi="楷体" w:eastAsia="楷体"/>
          <w:b w:val="0"/>
          <w:bCs w:val="0"/>
          <w:spacing w:val="-4"/>
          <w:sz w:val="32"/>
          <w:szCs w:val="32"/>
        </w:rPr>
        <w:t>）能力提升与长效规划</w:t>
      </w:r>
      <w:r>
        <w:rPr>
          <w:rStyle w:val="19"/>
          <w:rFonts w:hint="eastAsia" w:ascii="楷体" w:hAnsi="楷体" w:eastAsia="楷体"/>
          <w:b w:val="0"/>
          <w:bCs w:val="0"/>
          <w:spacing w:val="-4"/>
          <w:sz w:val="32"/>
          <w:szCs w:val="32"/>
          <w:lang w:eastAsia="zh-CN"/>
        </w:rPr>
        <w:t>：</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总结年度经验，推进实验室设备更新，加强科研合作，为“十四五”规划后半程任务奠定基础。同时，探索减免检验费用等惠企政策，助力纤维产业高质量发展。</w:t>
      </w:r>
    </w:p>
    <w:p w14:paraId="0FE60D9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二、绩效评价工作开展情况</w:t>
      </w:r>
    </w:p>
    <w:p w14:paraId="1AC2B69A">
      <w:pPr>
        <w:keepNext w:val="0"/>
        <w:keepLines w:val="0"/>
        <w:pageBreakBefore w:val="0"/>
        <w:widowControl w:val="0"/>
        <w:kinsoku/>
        <w:wordWrap/>
        <w:overflowPunct/>
        <w:topLinePunct w:val="0"/>
        <w:autoSpaceDE/>
        <w:autoSpaceDN/>
        <w:bidi w:val="0"/>
        <w:adjustRightInd/>
        <w:snapToGrid/>
        <w:spacing w:line="540" w:lineRule="exact"/>
        <w:ind w:firstLine="313" w:firstLineChars="1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（一）绩效评价目的、对象和范围</w:t>
      </w:r>
    </w:p>
    <w:p w14:paraId="0E4D9EBF">
      <w:pPr>
        <w:keepNext w:val="0"/>
        <w:keepLines w:val="0"/>
        <w:pageBreakBefore w:val="0"/>
        <w:widowControl w:val="0"/>
        <w:kinsoku/>
        <w:wordWrap/>
        <w:overflowPunct/>
        <w:topLinePunct w:val="0"/>
        <w:autoSpaceDE/>
        <w:autoSpaceDN/>
        <w:bidi w:val="0"/>
        <w:adjustRightInd/>
        <w:snapToGrid/>
        <w:spacing w:line="540" w:lineRule="exact"/>
        <w:ind w:left="319" w:leftChars="152" w:firstLine="312" w:firstLineChars="1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1.绩效评价的目的</w:t>
      </w:r>
    </w:p>
    <w:p w14:paraId="5907288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2024年纤维公证检验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2.绩效评价对象</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此次我单位根据《财政支出绩效评价管理暂行办法》（财预〔2020〕10号）文件要求实施评价工作，本次评价对象为2024年纤维公证检验经费项目开展本次部门项目，评价核心为项目的资金投入、产出及效益。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3.绩效评价范围</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20994F4A">
      <w:pPr>
        <w:keepNext w:val="0"/>
        <w:keepLines w:val="0"/>
        <w:pageBreakBefore w:val="0"/>
        <w:widowControl w:val="0"/>
        <w:kinsoku/>
        <w:wordWrap/>
        <w:overflowPunct/>
        <w:topLinePunct w:val="0"/>
        <w:autoSpaceDE/>
        <w:autoSpaceDN/>
        <w:bidi w:val="0"/>
        <w:adjustRightInd/>
        <w:snapToGrid/>
        <w:spacing w:line="540" w:lineRule="exact"/>
        <w:ind w:firstLine="313" w:firstLineChars="100"/>
        <w:textAlignment w:val="auto"/>
        <w:rPr>
          <w:rStyle w:val="19"/>
          <w:rFonts w:ascii="楷体" w:hAnsi="楷体" w:eastAsia="楷体"/>
          <w:spacing w:val="-4"/>
          <w:sz w:val="32"/>
          <w:szCs w:val="32"/>
        </w:rPr>
      </w:pPr>
      <w:r>
        <w:rPr>
          <w:rStyle w:val="19"/>
          <w:rFonts w:hint="eastAsia" w:ascii="楷体" w:hAnsi="楷体" w:eastAsia="楷体"/>
          <w:spacing w:val="-4"/>
          <w:sz w:val="32"/>
          <w:szCs w:val="32"/>
        </w:rPr>
        <w:t>（二）绩效评价原则、评价指标体系、评价方法、评价标准</w:t>
      </w:r>
    </w:p>
    <w:p w14:paraId="26DA56B2">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1.绩效评价原则</w:t>
      </w:r>
    </w:p>
    <w:p w14:paraId="40A8CA1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依据《中华人民共和国预算法》《中共中央</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国务院关于全面实施预算绩效管理的意见》（中发〔2018〕34号）《项目支出绩效评价管理办法》（财预〔2020〕10号）《自治区党委</w:t>
      </w:r>
      <w:r>
        <w:rPr>
          <w:rStyle w:val="19"/>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自治区人民政府关于全面实施预算绩效管理的实施意见》（新党发〔2018〕30号）《自治区财政支出绩效评价管理暂行办法》（新财预〔2018〕189号）等要求，绩效评价应遵循如下原则：</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（1）科学公正。绩效评价应当运用科学合理的方法，按照规范的程序，对项目绩效进行客观、公正地反映。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（3）激励约束。绩效评价结果应与预算安排、政策调整、改进管理实质性挂钩，体现奖优罚劣和激励相容导向，有效要安排、低效要压减、无效要问责。</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（4）公开透明。绩效评价结果应依法依规公开，并自觉接受社会监督。</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根据以上原则，绩效评价应遵循如下要求:</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（1）在数据采集时，采取客观数据，主管部门审查、社会中介组织复查，与问卷调查相结合的形式，以保证各项指标的真实性。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（2）保证评价结果的真实性、公正性，提高评价报告的公信力。</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2.绩效评价指标体系</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3.评价方法</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三级指标分析环节：总体采用比较法，同时辅以文献法、成本效益法、因素分析法以及公众评判法，根据不同三级指标类型进行逐项分析。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①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②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立项依据充分性：比较法、文献法，查找法律法规政策以及规划</w:t>
      </w:r>
      <w:r>
        <w:rPr>
          <w:rStyle w:val="19"/>
          <w:rFonts w:hint="eastAsia" w:ascii="楷体" w:hAnsi="楷体" w:eastAsia="楷体"/>
          <w:b w:val="0"/>
          <w:bCs w:val="0"/>
          <w:spacing w:val="-4"/>
          <w:sz w:val="32"/>
          <w:szCs w:val="32"/>
          <w:lang w:eastAsia="zh-CN"/>
        </w:rPr>
        <w:t>，</w:t>
      </w:r>
      <w:r>
        <w:rPr>
          <w:rStyle w:val="19"/>
          <w:rFonts w:hint="eastAsia" w:ascii="楷体" w:hAnsi="楷体" w:eastAsia="楷体"/>
          <w:b w:val="0"/>
          <w:bCs w:val="0"/>
          <w:spacing w:val="-4"/>
          <w:sz w:val="32"/>
          <w:szCs w:val="32"/>
        </w:rPr>
        <w:t>对比实际执行内容和政策支持内容是否匹配。</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立项程序规范性：比较法、文献法，查找相关项目设立的政策和文件要求，对比分析实际执行程序是否按照政策及文件要求执行，分析立项程序的规范性。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绩效目标合理性：比较法，对比分析年初编制项目支出绩效目标表与项目内容的相关性、资金的匹配性等。</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绩效指标明确性：比较法，比较分析年初编制项目支出绩效目标表是否符合双七原则，是否可衡量。</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预算编制科学性：成本效益分析法，分析在产出一定的情况下，成本取值是否有依据，是否经过询价，是否按照市场最低成本编制。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资金分配合理性：因素分析法，综合分析资金的分配依据是否充分，分配金额是否与项目实施单位需求金额一致，</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资金到位率：比较法，资金到位率预期指标值应为100%，通过实际计算，分析实际完成值和预期指标值之间的差距和原因。</w:t>
      </w:r>
    </w:p>
    <w:p w14:paraId="676266AF">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预算执行率：比较法，预算执行率预期指标值应为100%，通过实际计算，分析实际完成值和预期指标值之间的差距和原因。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资金使用合规性：文献法、实地勘察法，一是查找资金管理办法，包括专项资金管理办法和单位自有资金管理办法；二是通过查账了解具体开支情况，是否专款专用，是否按照标准支出。</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管理制度健全性：文献法、比较法，查阅项目实施人员提供的财务和业务管理制度，将已建立的制度与现行的法律法规和政策要求进行对比，分析项目制度的合法性、合规性、完整性。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制度执行有效性：比较法，结合项目实际实施过程性文件，根据已建设的财务管理制度和项目管理制度综合分析制度执行的有效性。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定性指标：公众评判法，通过问卷及抽样调查等方式评价本项目实施后社会公众对于其实施效果的满意程度。</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4.评价标准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646C11D2">
      <w:pPr>
        <w:keepNext w:val="0"/>
        <w:keepLines w:val="0"/>
        <w:pageBreakBefore w:val="0"/>
        <w:widowControl w:val="0"/>
        <w:kinsoku/>
        <w:wordWrap/>
        <w:overflowPunct/>
        <w:topLinePunct w:val="0"/>
        <w:autoSpaceDE/>
        <w:autoSpaceDN/>
        <w:bidi w:val="0"/>
        <w:adjustRightInd/>
        <w:snapToGrid/>
        <w:spacing w:line="540" w:lineRule="exact"/>
        <w:ind w:firstLine="313" w:firstLineChars="100"/>
        <w:textAlignment w:val="auto"/>
        <w:rPr>
          <w:rStyle w:val="19"/>
          <w:rFonts w:hint="eastAsia" w:ascii="楷体" w:hAnsi="楷体" w:eastAsia="楷体"/>
          <w:spacing w:val="-4"/>
          <w:sz w:val="32"/>
          <w:szCs w:val="32"/>
        </w:rPr>
      </w:pPr>
      <w:r>
        <w:rPr>
          <w:rStyle w:val="19"/>
          <w:rFonts w:hint="eastAsia" w:ascii="楷体" w:hAnsi="楷体" w:eastAsia="楷体"/>
          <w:spacing w:val="-4"/>
          <w:sz w:val="32"/>
          <w:szCs w:val="32"/>
        </w:rPr>
        <w:t>（三）绩效评价工作过程</w:t>
      </w:r>
    </w:p>
    <w:p w14:paraId="2437BDCC">
      <w:pPr>
        <w:keepNext w:val="0"/>
        <w:keepLines w:val="0"/>
        <w:pageBreakBefore w:val="0"/>
        <w:widowControl w:val="0"/>
        <w:kinsoku/>
        <w:wordWrap/>
        <w:overflowPunct/>
        <w:topLinePunct w:val="0"/>
        <w:autoSpaceDE/>
        <w:autoSpaceDN/>
        <w:bidi w:val="0"/>
        <w:adjustRightInd/>
        <w:snapToGrid/>
        <w:spacing w:line="540" w:lineRule="exact"/>
        <w:ind w:left="638" w:leftChars="304" w:firstLine="0" w:firstLineChars="0"/>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1.前期准备</w:t>
      </w:r>
    </w:p>
    <w:p w14:paraId="3C318CD2">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我单位于2025年3月18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韩小敏（评价小组组长）：主要负责绩效评价工作的统筹协调;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古丽娜尔（评价小组组员）：主要负责绩效评价前期准备工作，资料的收集整理，复核数据等工作;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易洋（评价小组组员）：主要负责绩效评价报告的撰写，填报绩效自评表等相关工作。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2.组织实施</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19日—3月21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3.分析评价</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2025年3月25日—3月28日，评价小组按照绩效评价的原则和规范，对取得的资料进行审查核实，对采集的数据进行分析，按照绩效评价指标评分表逐项进行打分、分析、汇总各方评价结果。</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4.撰写与提交评价报告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2025年4月1日—4月4日评价小组撰写绩效评价报告，按照新疆维吾尔自治区财政绩效管理信息系统绩效评价模块中统一格式和文本框架撰写绩效评价报告并提交审核。</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5.问题整改</w:t>
      </w:r>
      <w:bookmarkStart w:id="0" w:name="_GoBack"/>
      <w:bookmarkEnd w:id="0"/>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6.档案整理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建立和落实档案管理制度，将项目相关资料存档，包括但不限于：评价项目基本情况和相关文件、评价实施方案、项目支付资料等相关档案。</w:t>
      </w:r>
    </w:p>
    <w:p w14:paraId="0ADB01A1">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三、综合评价情况及评价结论</w:t>
      </w:r>
    </w:p>
    <w:p w14:paraId="25E1C02E">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（一）综合评价情况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经评价，本项目达成年初设立的绩效目标，在实施过程中取得了良好的成效，具体表现在以下三方面：</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一是：本项目实际形成支出416.81万元，已完成纤维检验公证检验次数14133批次,纤维公证检验吨数5971吨的任务。</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二是：达到了单位围绕国家、自治区纤维质量检验技术法规、产品标准，对纤维、毛绒、服装等6大类16个产品52个检验参数开展检验、实验分析工作效益。</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三是：通过此项目实施进一步达到依法负责纤维公证检验工作，根据国家下达纤维公证检验任务，监督纤维公证检验质量。</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（二）评价结论</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此次绩效评价通过绩效评价小组论证的评价指标体系及评分标准，采用因素分析法和比较法对本项目绩效进行客观评价，最终评分结果：总分为100.00分，绩效评级为“优”。综合评价结论如下：本项目共设置三级指标数量21个，实现三级指标数量21个，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项目决策类指标共设置6个，满分指标6个，权重分21分，得分21分，得分率100%；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过程管理类指标共设置5个，满分指标5个，权重分19分，得分19分，得分率100%；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项目产出类指标共设置8个，满分指标8个，权重分20分，得分20分，得分率100.00%；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项目效益类指标共设置2个，满分指标2个，权重分40分，得分40分，得分率100.00%；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详细情况见“附件2：项目综合得分表”。</w:t>
      </w:r>
    </w:p>
    <w:p w14:paraId="079D8098">
      <w:pPr>
        <w:keepNext w:val="0"/>
        <w:keepLines w:val="0"/>
        <w:pageBreakBefore w:val="0"/>
        <w:widowControl w:val="0"/>
        <w:kinsoku/>
        <w:wordWrap/>
        <w:overflowPunct/>
        <w:topLinePunct w:val="0"/>
        <w:autoSpaceDE/>
        <w:autoSpaceDN/>
        <w:bidi w:val="0"/>
        <w:adjustRightInd/>
        <w:snapToGrid/>
        <w:spacing w:line="540" w:lineRule="exact"/>
        <w:ind w:firstLine="624" w:firstLineChars="200"/>
        <w:textAlignment w:val="auto"/>
        <w:rPr>
          <w:rStyle w:val="19"/>
          <w:rFonts w:ascii="黑体" w:hAnsi="黑体" w:eastAsia="黑体"/>
        </w:rPr>
      </w:pPr>
      <w:r>
        <w:rPr>
          <w:rStyle w:val="19"/>
          <w:rFonts w:hint="eastAsia" w:ascii="黑体" w:hAnsi="黑体" w:eastAsia="黑体"/>
          <w:b w:val="0"/>
          <w:spacing w:val="-4"/>
          <w:sz w:val="32"/>
          <w:szCs w:val="32"/>
        </w:rPr>
        <w:t>四、绩效评价指标分析</w:t>
      </w:r>
      <w:r>
        <w:rPr>
          <w:rStyle w:val="19"/>
          <w:rFonts w:hint="eastAsia" w:ascii="黑体" w:hAnsi="黑体" w:eastAsia="黑体"/>
        </w:rPr>
        <w:t xml:space="preserve"> </w:t>
      </w:r>
    </w:p>
    <w:p w14:paraId="7D355819">
      <w:pPr>
        <w:keepNext w:val="0"/>
        <w:keepLines w:val="0"/>
        <w:pageBreakBefore w:val="0"/>
        <w:widowControl w:val="0"/>
        <w:kinsoku/>
        <w:wordWrap/>
        <w:overflowPunct/>
        <w:topLinePunct w:val="0"/>
        <w:autoSpaceDE/>
        <w:autoSpaceDN/>
        <w:bidi w:val="0"/>
        <w:adjustRightInd/>
        <w:snapToGrid/>
        <w:spacing w:line="540" w:lineRule="exact"/>
        <w:ind w:firstLine="627" w:firstLineChars="200"/>
        <w:textAlignment w:val="auto"/>
        <w:rPr>
          <w:rFonts w:ascii="楷体" w:hAnsi="楷体" w:eastAsia="楷体"/>
          <w:b/>
          <w:spacing w:val="-4"/>
          <w:sz w:val="32"/>
          <w:szCs w:val="32"/>
        </w:rPr>
      </w:pPr>
      <w:r>
        <w:rPr>
          <w:rFonts w:hint="eastAsia" w:ascii="楷体" w:hAnsi="楷体" w:eastAsia="楷体"/>
          <w:b/>
          <w:spacing w:val="-4"/>
          <w:sz w:val="32"/>
          <w:szCs w:val="32"/>
        </w:rPr>
        <w:t>（一）</w:t>
      </w:r>
      <w:r>
        <w:rPr>
          <w:rStyle w:val="19"/>
          <w:rFonts w:hint="eastAsia" w:ascii="楷体" w:hAnsi="楷体" w:eastAsia="楷体"/>
          <w:spacing w:val="-4"/>
          <w:sz w:val="32"/>
          <w:szCs w:val="32"/>
        </w:rPr>
        <w:t>项目决策情况</w:t>
      </w:r>
    </w:p>
    <w:p w14:paraId="51F213DE">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jc w:val="left"/>
        <w:textAlignment w:val="auto"/>
        <w:rPr>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项目决策类指标由3个二级指标和6个三级指标构成，权重分21分，实际得分21分。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1.项目立项情况分析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（1）立项依据充分性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立项符合根据财政部《财政部关于提前下达2023年纤维等纤维公证检验经费预算的通知》（财行〔2023〕9号），和自治区财政厅《关于提前下达2023年度纤维公证检验经费预算的通知》中（新财行〔2023〕9号），符合政策文件及行业规划要求；本项目立项符合《和田地区纤维检验所单位配置内设机构和人员编制规定》中职责范围中“组织实施本地区纤维公证检验、委托检验、复核检验、仲裁检验，向社会提供技术服务”的相关规定，属于我单位履职所需；根据《财政资金直接支付申请书》，本项目资金性质为“公共财政预算”功能分类为“20138其他市场监督管理支出”经济分类为“203999商品和服务支出”属于公共财政支持范围，符合中央、地方事权支出责任划分原则；经检查我单位财政应用平台指标，本项目不存在重复。综上所述，本指标满分为5分，根据评分标准得5分，本项目立项依据充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综上所述，本指标满分为5分，根据评分标准得5分，本项目立项依据充分。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（2）立项程序规范性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根据财政部《财政部关于提前下达2023年纤维公证检验经费预算的通知》（财行〔2023〕9号），和自治区财政厅《关于提前下达2023年度纤维公证检验经费预算的通知》（新财行〔2023〕9号），项目立项过程中产生的文件均符合相关要求。本项目为经费类项目，属于经常性项目，项目预算金额为416.81万元。综上所述，本指标满分为3分，根据评分标准得3分，本项目立项程序规范。</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综上所述，本指标满分为3分，根据评分标准得3分，本项目立项程序规范。</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2.绩效目标情况分析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（1）绩效目标合理性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本项目主要实施内容为：全年检验公证检验次数计划达到25000次，项目总投资为416.81万元，项目计划于2024年12月完成。通过本项目的实施，公检工作健康发展比去年提高20%，待项目实施完成，争取使受益人群满意度不低于95%”；本项目实际工作内容为：截至2024年12月31日，本项目完成全年检验公证检验次数达到25000次，实际支出资金416.81万元，预算执行率为100.00%。绩效目标与实际工作内容一致，两者具有相关性;本项目按照绩效目标完成了数量指标、质量指标、时效指标、成本指标，有效保障加工企业满意程度，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综上所述，本指标满分为4分，根据评分标准得4分，本项目绩效目标设置合理。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（2）绩效指标明确性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检查我单位年初设置的《项目支出绩效目标表》，得出如下结论：本项目已将年度绩效目标进行细化为绩效指标体系，共设置一级指标4个，二级指标6个，三级指标10个，定量指标9个，定性指标1个，指标量化率为90%，量化率达70.00%以上。</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综上所述，本指标满分为3分，根据评分标准得3分，本项目所设置绩效指标明确。</w:t>
      </w:r>
    </w:p>
    <w:p w14:paraId="7F1F6B7B">
      <w:pPr>
        <w:keepNext w:val="0"/>
        <w:keepLines w:val="0"/>
        <w:pageBreakBefore w:val="0"/>
        <w:widowControl w:val="0"/>
        <w:tabs>
          <w:tab w:val="center" w:pos="4295"/>
        </w:tabs>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lang w:eastAsia="zh-CN"/>
        </w:rPr>
      </w:pPr>
      <w:r>
        <w:rPr>
          <w:rStyle w:val="19"/>
          <w:rFonts w:hint="eastAsia" w:ascii="楷体" w:hAnsi="楷体" w:eastAsia="楷体"/>
          <w:b w:val="0"/>
          <w:bCs w:val="0"/>
          <w:spacing w:val="-4"/>
          <w:sz w:val="32"/>
          <w:szCs w:val="32"/>
        </w:rPr>
        <w:t>3.资金投入情况分析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（1）预算编制科学性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已设置年度绩效目标，具体内容为“本项目主要实施内容为：全年棉花检验公证检验次数计划达到25000次，项目总投资为416.81万元，项目计划于2024年12月完成。通过本项目的实施，公检工作健康发展比去年提高20%，待项目实施完成，争取使受益人群满意度不低于95%”；本项目实际工作内容为：截至2024年12月31日，本项目完成全年检验公证检验次数达到25000次，实际支出资金416.81万元，预算执行率为100.00%。绩效目标与实际工作内容一致，两者具有相关性;本项目按照绩效目标完成了数量指标、质量指标、时效指标、成本指标，有效保障加工企业满意程度，年度绩效目标完成，预期产出效益和效果符合正常的业绩水平。</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综上所述，本指标满分为4分，根据评分标准4分，本项目预算编制科学。</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（2）资金分配合理性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本项目实际分配资金以《关于申请纤维公正检验经费项目资金的请示》和《纤维公正检验经费项目实施方案》为依据进行资金分配，预算资金分配依据充分。根据财政部《财政部关于提前下达2023年纤维公证检验经费预算的通知》（财行〔2024〕1号），和自治区财政厅《关于提前下达2024年度纤维公证检验经费预算的通知》（新财行〔2024〕1号）文件显示，本项目实际到位资金416.81元，实际分配资金与我单位提交申请的资金额度一致，资金分配额度合理，与我单位实际需求相适应。</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综上所述，本指标满分为2分，根据评分标准得2分，本项目资金分配合理。</w:t>
      </w:r>
      <w:r>
        <w:rPr>
          <w:rStyle w:val="19"/>
          <w:rFonts w:hint="eastAsia" w:ascii="楷体" w:hAnsi="楷体" w:eastAsia="楷体"/>
          <w:b w:val="0"/>
          <w:bCs w:val="0"/>
          <w:spacing w:val="-4"/>
          <w:sz w:val="32"/>
          <w:szCs w:val="32"/>
          <w:lang w:eastAsia="zh-CN"/>
        </w:rPr>
        <w:tab/>
      </w:r>
    </w:p>
    <w:p w14:paraId="250D5B80">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9"/>
          <w:rFonts w:hint="eastAsia"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二</w:t>
      </w:r>
      <w:r>
        <w:rPr>
          <w:rFonts w:hint="eastAsia" w:ascii="楷体" w:hAnsi="楷体" w:eastAsia="楷体"/>
          <w:b/>
          <w:spacing w:val="-4"/>
          <w:sz w:val="32"/>
          <w:szCs w:val="32"/>
        </w:rPr>
        <w:t>）</w:t>
      </w:r>
      <w:r>
        <w:rPr>
          <w:rStyle w:val="19"/>
          <w:rFonts w:hint="eastAsia" w:ascii="楷体" w:hAnsi="楷体" w:eastAsia="楷体"/>
          <w:spacing w:val="-4"/>
          <w:sz w:val="32"/>
          <w:szCs w:val="32"/>
        </w:rPr>
        <w:t>项目过程情况</w:t>
      </w:r>
    </w:p>
    <w:p w14:paraId="09C81DA3">
      <w:pPr>
        <w:keepNext w:val="0"/>
        <w:keepLines w:val="0"/>
        <w:pageBreakBefore w:val="0"/>
        <w:widowControl w:val="0"/>
        <w:kinsoku/>
        <w:wordWrap/>
        <w:overflowPunct/>
        <w:topLinePunct w:val="0"/>
        <w:autoSpaceDE/>
        <w:autoSpaceDN/>
        <w:bidi w:val="0"/>
        <w:adjustRightInd/>
        <w:snapToGrid/>
        <w:spacing w:line="540" w:lineRule="exact"/>
        <w:ind w:firstLine="2184" w:firstLineChars="7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项目过程管理类指标由2个二级指标和5个三级指标构成，权重分19分，实际得分19分。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1.资金管理情况分析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（1）资金到位率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本项目预算资金为416.81万元，其中：本级财政安排资金416.81万元，其他资金0万元，实际到位资金0万元，资金到位率=（实际到位资金/预算资金）×100%=（416.81/416.81）*100%=100%。得分=资金到位率*分值=100%*2*2=4分。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（2）预算执行率</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本项目实际支出资金416.81万元，预算执行率=（实际支出资金/实际到位资金）×100%=（416.81/416.81）*100%=100%。得分=预算执行率*分值=100%*5=5分。</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综上所述，本指标满分为5分，根据评分标准得5分，本项目资金分配合理。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（3）资金使用合规性</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通过检查本项目签订的合同、资金申请文件、发票等财务付款凭证，得出本项目资金支出符合国家财经法规、《政府会计制度》以及《和田地区纤维检验所单位资金管理办法》《和田地区纤维检验所专项资金管理办法》，资金的拨付有完整的审批程序和手续，资金实际使用方向与预算批复用途一致，不存在截留、挤占、挪用、虚列支出的情况。</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综上所述，本指标满分为4分，根据评分标准得4分，资金支出符合我单位财务管理制度规定。</w:t>
      </w:r>
    </w:p>
    <w:p w14:paraId="0FC0D60B">
      <w:pPr>
        <w:keepNext w:val="0"/>
        <w:keepLines w:val="0"/>
        <w:pageBreakBefore w:val="0"/>
        <w:widowControl w:val="0"/>
        <w:numPr>
          <w:ilvl w:val="0"/>
          <w:numId w:val="1"/>
        </w:numPr>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组织实施情况分析</w:t>
      </w:r>
    </w:p>
    <w:p w14:paraId="476053CC">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312" w:firstLineChars="1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w:t>
      </w:r>
      <w:r>
        <w:rPr>
          <w:rStyle w:val="19"/>
          <w:rFonts w:hint="eastAsia" w:ascii="楷体" w:hAnsi="楷体" w:eastAsia="楷体"/>
          <w:b w:val="0"/>
          <w:bCs w:val="0"/>
          <w:spacing w:val="-4"/>
          <w:sz w:val="32"/>
          <w:szCs w:val="32"/>
          <w:lang w:val="en-US" w:eastAsia="zh-CN"/>
        </w:rPr>
        <w:t>1</w:t>
      </w:r>
      <w:r>
        <w:rPr>
          <w:rStyle w:val="19"/>
          <w:rFonts w:hint="eastAsia" w:ascii="楷体" w:hAnsi="楷体" w:eastAsia="楷体"/>
          <w:b w:val="0"/>
          <w:bCs w:val="0"/>
          <w:spacing w:val="-4"/>
          <w:sz w:val="32"/>
          <w:szCs w:val="32"/>
        </w:rPr>
        <w:t>）管理制度健全性</w:t>
      </w:r>
    </w:p>
    <w:p w14:paraId="23C9AE51">
      <w:pPr>
        <w:keepNext w:val="0"/>
        <w:keepLines w:val="0"/>
        <w:pageBreakBefore w:val="0"/>
        <w:widowControl w:val="0"/>
        <w:numPr>
          <w:ilvl w:val="0"/>
          <w:numId w:val="0"/>
        </w:numPr>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我单位已制定《和田地区纤维检验所资金管理办法》《和田地区纤维检验所收支业务管理制度》《和田地区纤维检验所政府采购业务管理制度》《和田地区纤维检验所合同管理制度》，上述已建立的制度均符合行政事业单位内控管理要求，财务和业务管理制度合法、合规、完整，本项目执行符合上述制度规定。</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综上所述，本指标满分为2分，根据评分标准得2分，项目制度建设健全。</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（2）制度执行有效性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项目工作领导小组，由党组书记刘文令任组长，负责项目的组织工作；包菊红任副组长，负责项目的实施工作；组员包括：游红，主要负责项目监督管理、验收以及资金核拨等工作。</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综上所述，本指标满分为4分，根据评分标准得4分，本项目所建立制度执行有效。</w:t>
      </w:r>
    </w:p>
    <w:p w14:paraId="0B87D947">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三</w:t>
      </w:r>
      <w:r>
        <w:rPr>
          <w:rFonts w:hint="eastAsia" w:ascii="楷体" w:hAnsi="楷体" w:eastAsia="楷体"/>
          <w:b/>
          <w:spacing w:val="-4"/>
          <w:sz w:val="32"/>
          <w:szCs w:val="32"/>
        </w:rPr>
        <w:t>）</w:t>
      </w:r>
      <w:r>
        <w:rPr>
          <w:rStyle w:val="19"/>
          <w:rFonts w:hint="eastAsia" w:ascii="楷体" w:hAnsi="楷体" w:eastAsia="楷体"/>
          <w:spacing w:val="-4"/>
          <w:sz w:val="32"/>
          <w:szCs w:val="32"/>
        </w:rPr>
        <w:t>项目产出情况</w:t>
      </w:r>
    </w:p>
    <w:p w14:paraId="196905A3">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ascii="楷体" w:hAnsi="楷体" w:eastAsia="楷体"/>
          <w:b w:val="0"/>
          <w:bCs w:val="0"/>
          <w:spacing w:val="-4"/>
          <w:sz w:val="32"/>
          <w:szCs w:val="32"/>
        </w:rPr>
      </w:pPr>
      <w:r>
        <w:rPr>
          <w:rStyle w:val="19"/>
          <w:rFonts w:hint="eastAsia" w:ascii="楷体" w:hAnsi="楷体" w:eastAsia="楷体"/>
          <w:b w:val="0"/>
          <w:bCs w:val="0"/>
          <w:spacing w:val="-4"/>
          <w:sz w:val="32"/>
          <w:szCs w:val="32"/>
        </w:rPr>
        <w:t>项目产出类指标由4个二级指标和8个三级指标构成，权重分20分，实际得分20分。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1.数量指标完成情况分析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“检验公证检验次数”指标：预期指标值为≥25000次，实际完成指标值为25000次，指标完成率为100%。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“实验室日常维修维护以及购买办公用品”指标：预期指标值为≥12次，实际完成指标值为12次，指标完成率为100%。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“实验室专业人员工资”指标：预期指标值为≥12个月，实际完成指标值为12个月，指标完成率为100%。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2.质量指标完成情况分析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“公证检验合格率”指标：预期指标值为≥98%，实际完成指标值98%，指标完成率为100%。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“质量验收合格率”指标：预期指标值为=100%，实际完成指标值100%，指标完成率为100%。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3.时效指标完成情况分析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“资金支付及时率”指标：预期指标值为≥98%，实际完成指标值为98%，指标完成率为100%。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“项目完成时间”指标：预期指标值为2024年12月底前，实际完成指标值为2024年12月31日，指标完成率为100%。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4.成本指标完成情况分析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“纤维公正检验运行经费”指标：预期指标值为≤416.81万元，实际完成指标值为416.81万元，指标完成率为100%。</w:t>
      </w:r>
    </w:p>
    <w:p w14:paraId="03A297F0">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Fonts w:ascii="楷体" w:hAnsi="楷体" w:eastAsia="楷体"/>
          <w:b/>
          <w:spacing w:val="-4"/>
          <w:sz w:val="32"/>
          <w:szCs w:val="32"/>
        </w:rPr>
      </w:pPr>
      <w:r>
        <w:rPr>
          <w:rFonts w:hint="eastAsia" w:ascii="楷体" w:hAnsi="楷体" w:eastAsia="楷体"/>
          <w:b/>
          <w:spacing w:val="-4"/>
          <w:sz w:val="32"/>
          <w:szCs w:val="32"/>
        </w:rPr>
        <w:t>（</w:t>
      </w:r>
      <w:r>
        <w:rPr>
          <w:rFonts w:hint="eastAsia" w:ascii="楷体" w:hAnsi="楷体" w:eastAsia="楷体"/>
          <w:b/>
          <w:spacing w:val="-4"/>
          <w:sz w:val="32"/>
          <w:szCs w:val="32"/>
          <w:lang w:val="en-US" w:eastAsia="zh-CN"/>
        </w:rPr>
        <w:t>四</w:t>
      </w:r>
      <w:r>
        <w:rPr>
          <w:rFonts w:hint="eastAsia" w:ascii="楷体" w:hAnsi="楷体" w:eastAsia="楷体"/>
          <w:b/>
          <w:spacing w:val="-4"/>
          <w:sz w:val="32"/>
          <w:szCs w:val="32"/>
        </w:rPr>
        <w:t>）</w:t>
      </w:r>
      <w:r>
        <w:rPr>
          <w:rStyle w:val="19"/>
          <w:rFonts w:hint="eastAsia" w:ascii="楷体" w:hAnsi="楷体" w:eastAsia="楷体"/>
          <w:spacing w:val="-4"/>
          <w:sz w:val="32"/>
          <w:szCs w:val="32"/>
        </w:rPr>
        <w:t>项目效益情况</w:t>
      </w:r>
    </w:p>
    <w:p w14:paraId="78073BF9">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项目效益类指标由2个二级指标和2个三级指标构成，权重分40.00分，实际得分40.00分。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1.经济效益完成情况分析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“公检工作健康发展比去年提高”指标：预期指标值为≥20%，实际完成指标值为20%，指标完成率为100%。</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2.社会效益完成情况分析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3.生态效益完成情况分析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4.可持续影响完成情况分析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无</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5.满意度指标完成情况分析</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“服务企业满意度”指标：预期指标值为≥98.00%，实际完成指标值为100.00%，指标完成率为100.00%。</w:t>
      </w:r>
    </w:p>
    <w:p w14:paraId="3896A879">
      <w:pPr>
        <w:keepNext w:val="0"/>
        <w:keepLines w:val="0"/>
        <w:pageBreakBefore w:val="0"/>
        <w:widowControl w:val="0"/>
        <w:kinsoku/>
        <w:wordWrap/>
        <w:overflowPunct/>
        <w:topLinePunct w:val="0"/>
        <w:autoSpaceDE/>
        <w:autoSpaceDN/>
        <w:bidi w:val="0"/>
        <w:adjustRightInd/>
        <w:snapToGrid/>
        <w:spacing w:line="540" w:lineRule="exact"/>
        <w:ind w:firstLine="627" w:firstLineChars="200"/>
        <w:jc w:val="left"/>
        <w:textAlignment w:val="auto"/>
        <w:rPr>
          <w:rStyle w:val="19"/>
          <w:rFonts w:hint="eastAsia" w:ascii="楷体" w:hAnsi="楷体" w:eastAsia="楷体"/>
          <w:spacing w:val="-4"/>
          <w:sz w:val="32"/>
          <w:szCs w:val="32"/>
        </w:rPr>
      </w:pPr>
    </w:p>
    <w:p w14:paraId="0E512DC7">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黑体" w:hAnsi="黑体" w:eastAsia="黑体"/>
          <w:b w:val="0"/>
          <w:spacing w:val="-4"/>
          <w:sz w:val="32"/>
          <w:szCs w:val="32"/>
        </w:rPr>
      </w:pPr>
    </w:p>
    <w:p w14:paraId="32D17FA1">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五、预算执行进度与绩效指标偏差</w:t>
      </w:r>
    </w:p>
    <w:p w14:paraId="7F4732B2">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本项目年初预算资金总额为416.81万元，全年预算数为416.81万元，全年执行数为416.81元，预算执行率为100.00%。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本项目共设置三级指标数量21个，满分指标数量21个，扣分指标数量0个，经分析计算所有三级指标完成率得出，本项目总体完成率为100.00%。</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综上所述本项目预算执行率与总体完成率之间的偏差为0.00%。</w:t>
      </w:r>
    </w:p>
    <w:p w14:paraId="679D44BB">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rPr>
        <w:t>六、主要经验及做法、存在的问题及原因分析</w:t>
      </w:r>
    </w:p>
    <w:p w14:paraId="0584886C">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（一）主要经验及做法</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我单位以绩效目标实现为导向，进一步加强制度建设，建立健全预算项目管理制度，合理设置内部管理机构和岗位，明确职责权限，强化绩效评价结果应用，发现的问题及时改进，事事有人管，件件有人抓，提高绩效管理工作水平，明确单位内部各个业务归口管理责任，加强对政府采购业务预算与计划管理，建立预算编制，提升编制预算的计划性、科学性和规范性，强化预算绩效意识。</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（二）存在的问题及原因分析</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1.风险管理不够全面，评估和反馈机制需进一步加强建设。</w:t>
      </w:r>
      <w:r>
        <w:rPr>
          <w:rFonts w:hint="eastAsia" w:ascii="楷体" w:hAnsi="楷体" w:eastAsia="楷体"/>
          <w:b w:val="0"/>
          <w:bCs w:val="0"/>
          <w:spacing w:val="-4"/>
          <w:sz w:val="32"/>
          <w:szCs w:val="32"/>
        </w:rPr>
        <w:br w:type="textWrapping"/>
      </w:r>
      <w:r>
        <w:rPr>
          <w:rStyle w:val="19"/>
          <w:rFonts w:hint="eastAsia" w:ascii="楷体" w:hAnsi="楷体" w:eastAsia="楷体"/>
          <w:b w:val="0"/>
          <w:bCs w:val="0"/>
          <w:spacing w:val="-4"/>
          <w:sz w:val="32"/>
          <w:szCs w:val="32"/>
        </w:rPr>
        <w:t>风险评估团队专业能力不足，对纤维行业新技术、新标准学习滞后。风险信息采集渠道单一，未与市场监管、企业建立动态数据共享机制。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2.隐患整改反馈滞后。全年下达的32份整改通知书中，15%的企业整改后未进行二次验证，导致问题重复出现。</w:t>
      </w:r>
    </w:p>
    <w:p w14:paraId="32D6E0BB">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Fonts w:hint="eastAsia" w:ascii="楷体" w:hAnsi="楷体" w:eastAsia="楷体"/>
          <w:b w:val="0"/>
          <w:bCs w:val="0"/>
          <w:spacing w:val="-4"/>
          <w:sz w:val="32"/>
          <w:szCs w:val="32"/>
          <w:lang w:val="en-US" w:eastAsia="zh-CN"/>
        </w:rPr>
      </w:pPr>
      <w:r>
        <w:rPr>
          <w:rFonts w:hint="eastAsia" w:ascii="楷体" w:hAnsi="楷体" w:eastAsia="楷体"/>
          <w:b w:val="0"/>
          <w:bCs w:val="0"/>
          <w:spacing w:val="-4"/>
          <w:sz w:val="32"/>
          <w:szCs w:val="32"/>
          <w:lang w:val="en-US" w:eastAsia="zh-CN"/>
        </w:rPr>
        <w:t>3.内部资源配置失衡。检验任务分配存在区域和类别不均衡现象。</w:t>
      </w:r>
    </w:p>
    <w:p w14:paraId="4AFBF6A6">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黑体" w:hAnsi="黑体" w:eastAsia="黑体"/>
          <w:b w:val="0"/>
          <w:spacing w:val="-4"/>
          <w:sz w:val="32"/>
          <w:szCs w:val="32"/>
        </w:rPr>
      </w:pPr>
      <w:r>
        <w:rPr>
          <w:rStyle w:val="19"/>
          <w:rFonts w:hint="eastAsia" w:ascii="黑体" w:hAnsi="黑体" w:eastAsia="黑体"/>
          <w:b w:val="0"/>
          <w:spacing w:val="-4"/>
          <w:sz w:val="32"/>
          <w:szCs w:val="32"/>
          <w:lang w:val="en-US" w:eastAsia="zh-CN"/>
        </w:rPr>
        <w:t>七</w:t>
      </w:r>
      <w:r>
        <w:rPr>
          <w:rStyle w:val="19"/>
          <w:rFonts w:hint="eastAsia" w:ascii="黑体" w:hAnsi="黑体" w:eastAsia="黑体"/>
          <w:b w:val="0"/>
          <w:spacing w:val="-4"/>
          <w:sz w:val="32"/>
          <w:szCs w:val="32"/>
        </w:rPr>
        <w:t>、有关建议</w:t>
      </w:r>
    </w:p>
    <w:p w14:paraId="2FD5C9D0">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spacing w:val="-4"/>
          <w:sz w:val="32"/>
          <w:szCs w:val="32"/>
        </w:rPr>
      </w:pPr>
      <w:r>
        <w:rPr>
          <w:rStyle w:val="19"/>
          <w:rFonts w:hint="eastAsia" w:ascii="楷体" w:hAnsi="楷体" w:eastAsia="楷体"/>
          <w:b w:val="0"/>
          <w:bCs w:val="0"/>
          <w:spacing w:val="-4"/>
          <w:sz w:val="32"/>
          <w:szCs w:val="32"/>
        </w:rPr>
        <w:t>（一）对于风险管理不够全面，评估和反馈机制需进一步加强建设的问题，我们应采取以下措施。首先，建立全面的风险识别体系，涵盖内部和外部的各种潜在风险因素。组织专业团队定期进行风险评估，不仅关注已知风险，还要善于发现新的风险点。加强风险监控，实时跟踪风险的变化情况。同时，完善评估反馈机制，确保信息能够及时准确地传递和处理。建立畅通的反馈渠道，鼓励各部门和人员积极反馈风险相关信息。根据反馈及时调正风肃纪险管理策略，不断优化风险应对方案。</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针对缺乏统筹协调，主体责任落实不到位的情况，要明确各部门的职责和权限，避免职责不清导致的推诿扯皮现象。建立高效的统筹协调机制，定期召开协调会议，加强部门间的沟通与协作。强化主体责任意识，通过培训和教育，让每一位员工都清楚自己的责任所在。建立责任追究制度，对于未能落实责任的行为进行严肃处理，以起到警示作用。制定详细的工作计划和时间表，确保各项工作有序推进，并且明确每个环节的责任主体，保证工作的连贯性和整体性。</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对于指标设计的合理性有待提高的问题，我们需要深入调研和分析，结合实际情况对现有指标进行全面评估。邀请相关领域的专家参与指标设计，确保指标的科学性和专业性。注重指标的可衡量性和可操作性，避免过于模糊或难以实现的指标。定期对指标进行审查和调整，根据实际效果和变化情况及时更新。加强对指标数据的收集和分析，以便更好地了解工作进展和效果。同时，建立动态的指标调整机制，以适应不同阶段和环境的需求。</w:t>
      </w:r>
    </w:p>
    <w:p w14:paraId="44E4D634">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ascii="黑体" w:hAnsi="黑体" w:eastAsia="黑体"/>
          <w:b w:val="0"/>
          <w:spacing w:val="-4"/>
          <w:sz w:val="32"/>
          <w:szCs w:val="32"/>
        </w:rPr>
      </w:pPr>
      <w:r>
        <w:rPr>
          <w:rStyle w:val="19"/>
          <w:rFonts w:hint="eastAsia" w:ascii="黑体" w:hAnsi="黑体" w:eastAsia="黑体"/>
          <w:b w:val="0"/>
          <w:spacing w:val="-4"/>
          <w:sz w:val="32"/>
          <w:szCs w:val="32"/>
          <w:lang w:val="en-US" w:eastAsia="zh-CN"/>
        </w:rPr>
        <w:t>八</w:t>
      </w:r>
      <w:r>
        <w:rPr>
          <w:rStyle w:val="19"/>
          <w:rFonts w:hint="eastAsia" w:ascii="黑体" w:hAnsi="黑体" w:eastAsia="黑体"/>
          <w:b w:val="0"/>
          <w:spacing w:val="-4"/>
          <w:sz w:val="32"/>
          <w:szCs w:val="32"/>
        </w:rPr>
        <w:t>、其他需要说明的问题</w:t>
      </w:r>
    </w:p>
    <w:p w14:paraId="776FAA82">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hint="eastAsia" w:ascii="楷体" w:hAnsi="楷体" w:eastAsia="楷体"/>
          <w:b w:val="0"/>
          <w:bCs w:val="0"/>
          <w:spacing w:val="-4"/>
          <w:sz w:val="32"/>
          <w:szCs w:val="32"/>
        </w:rPr>
      </w:pPr>
      <w:r>
        <w:rPr>
          <w:rStyle w:val="19"/>
          <w:rFonts w:hint="eastAsia" w:ascii="楷体" w:hAnsi="楷体" w:eastAsia="楷体"/>
          <w:b w:val="0"/>
          <w:bCs w:val="0"/>
          <w:spacing w:val="-4"/>
          <w:sz w:val="32"/>
          <w:szCs w:val="32"/>
        </w:rPr>
        <w:t>（一）本项目部分间接产生的效果无法准确在短期内衡量，因此很难认定项目产生的全部效果。通过指标来反映绩效，指标的科学性和全面性需要不断地完善和研究。</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（二）评价结果作为安排政府预算、完善政策和改进管理的重要依据。原则上，对评价等级为优、良的，根据情况予以支持；对评价等级为中、差的，要完善政策、改进管理，根据情况核减预算。</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（三）评价结果分别编入政府决算和部门预算，报送本级人民代表大会常务委员会，并依法予以公开。</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楷体" w:hAnsi="楷体" w:eastAsia="楷体"/>
          <w:b w:val="0"/>
          <w:bCs w:val="0"/>
          <w:spacing w:val="-4"/>
          <w:sz w:val="32"/>
          <w:szCs w:val="32"/>
        </w:rPr>
        <w:br w:type="textWrapping"/>
      </w:r>
      <w:r>
        <w:rPr>
          <w:rFonts w:hint="eastAsia" w:ascii="楷体" w:hAnsi="楷体" w:eastAsia="楷体"/>
          <w:b w:val="0"/>
          <w:bCs w:val="0"/>
          <w:spacing w:val="-4"/>
          <w:sz w:val="32"/>
          <w:szCs w:val="32"/>
          <w:lang w:val="en-US" w:eastAsia="zh-CN"/>
        </w:rPr>
        <w:t xml:space="preserve">   </w:t>
      </w:r>
      <w:r>
        <w:rPr>
          <w:rStyle w:val="19"/>
          <w:rFonts w:hint="eastAsia" w:ascii="楷体" w:hAnsi="楷体" w:eastAsia="楷体"/>
          <w:b w:val="0"/>
          <w:bCs w:val="0"/>
          <w:spacing w:val="-4"/>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46A4335F">
      <w:pPr>
        <w:keepNext w:val="0"/>
        <w:keepLines w:val="0"/>
        <w:pageBreakBefore w:val="0"/>
        <w:widowControl w:val="0"/>
        <w:kinsoku/>
        <w:wordWrap/>
        <w:overflowPunct/>
        <w:topLinePunct w:val="0"/>
        <w:autoSpaceDE/>
        <w:autoSpaceDN/>
        <w:bidi w:val="0"/>
        <w:adjustRightInd/>
        <w:snapToGrid/>
        <w:spacing w:line="540" w:lineRule="exact"/>
        <w:ind w:firstLine="624" w:firstLineChars="200"/>
        <w:jc w:val="left"/>
        <w:textAlignment w:val="auto"/>
        <w:rPr>
          <w:rStyle w:val="19"/>
          <w:rFonts w:ascii="仿宋" w:hAnsi="仿宋" w:eastAsia="仿宋"/>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3C9E1CAC">
        <w:pPr>
          <w:pStyle w:val="12"/>
          <w:jc w:val="center"/>
        </w:pPr>
        <w:r>
          <w:fldChar w:fldCharType="begin"/>
        </w:r>
        <w:r>
          <w:instrText xml:space="preserve">PAGE   \* MERGEFORMAT</w:instrText>
        </w:r>
        <w:r>
          <w:fldChar w:fldCharType="separate"/>
        </w:r>
        <w:r>
          <w:rPr>
            <w:lang w:val="zh-CN"/>
          </w:rPr>
          <w:t>1</w:t>
        </w:r>
        <w:r>
          <w:fldChar w:fldCharType="end"/>
        </w:r>
      </w:p>
    </w:sdtContent>
  </w:sdt>
  <w:p w14:paraId="7605C429">
    <w:pPr>
      <w:pStyle w:val="1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E591F02F"/>
    <w:multiLevelType w:val="singleLevel"/>
    <w:tmpl w:val="E591F02F"/>
    <w:lvl w:ilvl="0" w:tentative="0">
      <w:start w:val="2"/>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282995"/>
    <w:rsid w:val="17BF5F86"/>
    <w:rsid w:val="2E7F38C3"/>
    <w:rsid w:val="3B3D1A41"/>
    <w:rsid w:val="40AC4513"/>
    <w:rsid w:val="41B03FE4"/>
    <w:rsid w:val="57F55ADD"/>
    <w:rsid w:val="5AEF2E25"/>
    <w:rsid w:val="5F34098A"/>
    <w:rsid w:val="665C267F"/>
    <w:rsid w:val="6C4B0395"/>
    <w:rsid w:val="6DFF4C48"/>
    <w:rsid w:val="6E84422C"/>
    <w:rsid w:val="70D3530A"/>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2052-11.1.0.11365</vt:lpwstr>
  </property>
  <property xmlns="http://schemas.openxmlformats.org/officeDocument/2006/custom-properties" name="ICV" fmtid="{D5CDD505-2E9C-101B-9397-08002B2CF9AE}" pid="3">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d4360ef2-628f-4e1f-ba73-fa4bbb50ee7c}">
  <ds:schemaRefs/>
</ds:datastoreItem>
</file>

<file path=docProps/app.xml><?xml version="1.0" encoding="utf-8"?>
<Properties xmlns="http://schemas.openxmlformats.org/officeDocument/2006/extended-properties" xmlns:vt="http://schemas.openxmlformats.org/officeDocument/2006/docPropsVTypes">
  <Template>Normal.dotm</Template>
  <Pages>23</Pages>
  <Words>273</Words>
  <Characters>581</Characters>
  <Lines>5</Lines>
  <Paragraphs>1</Paragraphs>
  <TotalTime>19</TotalTime>
  <ScaleCrop>false</ScaleCrop>
  <LinksUpToDate>false</LinksUpToDate>
  <CharactersWithSpaces>595</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2025-10-14T16:11:25Z</cp:lastPrinted>
  <dcterms:modified xsi:type="dcterms:W3CDTF">2025-10-14T16:12:36Z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F8C5717C4BA84F0088BACA14ADA68B06_13</vt:lpwstr>
  </property>
</Properties>
</file>