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和田地区科学技术局2024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8383C16">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p w14:paraId="60998085">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pPr>
      <w:r>
        <w:rPr>
          <w:rFonts w:ascii="黑体" w:hAnsi="黑体" w:eastAsia="黑体"/>
          <w:sz w:val="32"/>
        </w:rPr>
        <w:t>第一部分 单位概况</w:t>
      </w:r>
    </w:p>
    <w:p w14:paraId="17DDE56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一、主要职能</w:t>
      </w:r>
    </w:p>
    <w:p w14:paraId="1105381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（一）贯彻落实国家创新驱动发展战略方针，拟定地区科技发展、引进国外智力规划和政策并组织实施。</w:t>
      </w:r>
    </w:p>
    <w:p w14:paraId="733F76E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二）统筹推进地区创新体系建设和科技体制改革，会同有关部门健全技术创新激励机制。优化科研体系建设，指导科研机构改革发展，推动企业科技创新能力建设，承担推进科技军民融合发展相关工作，推进地区重大科技决策咨询制度建设。</w:t>
      </w:r>
    </w:p>
    <w:p w14:paraId="0C81ADC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（三）牵头建立地区科技管理平台和科研项目资金协调、评估、监管机制。会同有关部门提出优化配置科技资源的政策措施</w:t>
      </w:r>
      <w:r>
        <w:rPr>
          <w:rFonts w:hint="eastAsia" w:ascii="仿宋_GB2312" w:hAnsi="仿宋_GB2312" w:eastAsia="仿宋_GB2312"/>
          <w:sz w:val="32"/>
          <w:lang w:eastAsia="zh-CN"/>
        </w:rPr>
        <w:t>建议</w:t>
      </w:r>
      <w:r>
        <w:rPr>
          <w:rFonts w:ascii="仿宋_GB2312" w:hAnsi="仿宋_GB2312" w:eastAsia="仿宋_GB2312"/>
          <w:sz w:val="32"/>
        </w:rPr>
        <w:t>，推动多元化科技投入体系建设，协调管理地区本级财政科技计划（专项、基金等）并监督实施。</w:t>
      </w:r>
    </w:p>
    <w:p w14:paraId="52A15B7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（四）拟订重大科技创新基地建设规划并监督实施，牵头推进工程技术研究中心和重点实验室等各类创新平台建设，提升创新能力建设，促进科技资源开放共享。</w:t>
      </w:r>
    </w:p>
    <w:p w14:paraId="1566E3C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五）编制地区重大科技项目规划并监督实施，统筹关键共性技术、前沿引领技术、现代工程技术、颠覆性技术研发和创新，牵头组织重大技术攻关和成果应用示范。协调国际大科学计划和大科学工程在地区的实施。</w:t>
      </w:r>
    </w:p>
    <w:p w14:paraId="382979D5">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（六）组织拟订高新技术发展及产业化、科技促进农业农村和社会发展的规划、政策和措施。组织重点领域的技术发展需求分析，提出重大任务并监督实施。</w:t>
      </w:r>
    </w:p>
    <w:p w14:paraId="3457A185">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（七）牵头地区技术转移体系建设，拟订科技成果转移转化和促进产学研结合的相关政策措施并监督实施。指导科技服务业、技术市场和科技中介组织发展。</w:t>
      </w:r>
    </w:p>
    <w:p w14:paraId="2717B14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（八）统筹区域科技创新体系建设，指导区域创新发展、科技资源合理布局和协同创新能力建设，推动科技园区建设。</w:t>
      </w:r>
    </w:p>
    <w:p w14:paraId="6FD407C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（九）负责科技监督评价体系建设和相关科技评估管理，指导科技评价机制改革，统筹科研诚信建设。落实国家创新调查和科技报告制度，指导地区科技保密工作。</w:t>
      </w:r>
    </w:p>
    <w:p w14:paraId="1E3CACF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（十）拟订科技对外交往与创新能力开放合作的规划、政策和措施，组织国际科技合作与科技人才交流活动。指导相关部门和地方对外科技合作与科技人才交流工作。</w:t>
      </w:r>
    </w:p>
    <w:p w14:paraId="0C1D35C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十一）负责引进国外智力工作。拟订国家重点引进外国专家总体规划、计划并组织实施，建立外国顶尖科学家、团队吸引集聚机制和重点外国专家联系服务机制。拟订出国（境）培训总体规划、政策并监督实施。</w:t>
      </w:r>
    </w:p>
    <w:p w14:paraId="540B6F3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（十二）会同有关部门拟订科技人才队伍建设规划和政策，建立健全科技人才评价和激励机制，组织实施科技人才计划，推动高端科技创新人才队伍建设。拟订科学普及和科学传播规划、政策。</w:t>
      </w:r>
    </w:p>
    <w:p w14:paraId="3308A5D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（十三）负责地区科学技术奖、地区行政公署天山奖的评审组织工作。</w:t>
      </w:r>
    </w:p>
    <w:p w14:paraId="655CDA4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（十四）完成地委、行署交办的其他任务。</w:t>
      </w:r>
    </w:p>
    <w:p w14:paraId="758769A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十五）职能转变。围绕贯彻实施科教兴国战略、人才强国战略、创新驱动发展战略，加强、优化、转变政府科技管理和服务职能，完善科技创新制度和组织体系，加强宏观管理和统筹协调，减少微观管理和具体审批事项，加强事中事后监管和科研诚信建设。从研发管理向创新服务转变，深入推进科技计划管理改革，建立地区科技管理平台，减少科技计划项目重复、分散、封闭、低效和资源配置“碎片化”的现象。政府部门不直接管理具体科研项目，委托项目管理专业机构承担项目受理、评审、立项、过程管理、验收等具体工作。对一般性出国（境）培训项目和其他培训项目不再进行审批审核，重在加强规划布局和绩效评价。进一步改进科技人才评价机制，建立健全以创新能力、质量、贡献、绩效为导向的科技人才评价体系和激励政策，统筹地区科技人才队伍建设和引进智力工作。</w:t>
      </w:r>
    </w:p>
    <w:p w14:paraId="5BDD2B7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二、机构设置及人员情况</w:t>
      </w:r>
    </w:p>
    <w:p w14:paraId="7EE0AA7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和田地区科学技术局2024年度，实有人数36人，其中：在职人员19人，增加0人；离休人员0人，增加0人；退休人员17人,增加1人。</w:t>
      </w:r>
    </w:p>
    <w:p w14:paraId="2C8B81D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和田地区科学技术局无下属预算单位，下设3个科室，分别是：办公室、业务科、规划发展与专家服务科。</w:t>
      </w:r>
    </w:p>
    <w:p w14:paraId="12DB8D28">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p w14:paraId="744CCC28">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pPr>
      <w:r>
        <w:rPr>
          <w:rFonts w:ascii="黑体" w:hAnsi="黑体" w:eastAsia="黑体"/>
          <w:sz w:val="32"/>
        </w:rPr>
        <w:t>第二部分 部门决算情况说明</w:t>
      </w:r>
    </w:p>
    <w:p w14:paraId="119F641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一、收入支出决算总体情况说明</w:t>
      </w:r>
    </w:p>
    <w:p w14:paraId="563D390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2024年度收入总计975.19万元，</w:t>
      </w:r>
      <w:r>
        <w:rPr>
          <w:rFonts w:ascii="仿宋_GB2312" w:hAnsi="仿宋_GB2312" w:eastAsia="仿宋_GB2312"/>
          <w:b w:val="0"/>
          <w:sz w:val="32"/>
        </w:rPr>
        <w:t>其中：本年收入合计975.19万元，使用非财政拨款结余（含专用结余）0.00万元，年初结转和结余0.00万元。</w:t>
      </w:r>
    </w:p>
    <w:p w14:paraId="75EA087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2024年度支出总计975.19万元，</w:t>
      </w:r>
      <w:r>
        <w:rPr>
          <w:rFonts w:ascii="仿宋_GB2312" w:hAnsi="仿宋_GB2312" w:eastAsia="仿宋_GB2312"/>
          <w:b w:val="0"/>
          <w:sz w:val="32"/>
        </w:rPr>
        <w:t>其中：本年支出合计975.19万元，结余分配0.00万元，年末结转和结余0.00万元。</w:t>
      </w:r>
    </w:p>
    <w:p w14:paraId="7D8333B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收入支出总体与上年相比，减少107.23万元，下降9.91%，主要原因是：本年减少存量资金拨付的高新技术企业奖励资金，导致收入支出总体较上年减少。</w:t>
      </w:r>
    </w:p>
    <w:p w14:paraId="05376F9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二、收入决算情况说明</w:t>
      </w:r>
    </w:p>
    <w:p w14:paraId="1F250B5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本年收入975.19万元，</w:t>
      </w:r>
      <w:r>
        <w:rPr>
          <w:rFonts w:ascii="仿宋_GB2312" w:hAnsi="仿宋_GB2312" w:eastAsia="仿宋_GB2312"/>
          <w:b w:val="0"/>
          <w:sz w:val="32"/>
        </w:rPr>
        <w:t>其中：财政拨款收入905.19万元，占92.82%；上级补助收入0.00万元，占0.00%；事业收入0.00万元，占0.00%；经营收入0.00万元，占0.00%；附属单位上缴收入0.00万元，占0.00%；其他收入70.00万元，占7.18%。</w:t>
      </w:r>
    </w:p>
    <w:p w14:paraId="64723D2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三、支出决算情况说明</w:t>
      </w:r>
    </w:p>
    <w:p w14:paraId="56E6CC7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本年支出975.19万元，</w:t>
      </w:r>
      <w:r>
        <w:rPr>
          <w:rFonts w:ascii="仿宋_GB2312" w:hAnsi="仿宋_GB2312" w:eastAsia="仿宋_GB2312"/>
          <w:b w:val="0"/>
          <w:sz w:val="32"/>
        </w:rPr>
        <w:t>其中：基本支出534.36万元，占54.80%；项目支出440.83万元，占45.20%；上缴上级支出0.00万元，占0.00%；经营支出0.00万元，占0.00%；对附属单位补助支出0.00万元，占0.00%。</w:t>
      </w:r>
    </w:p>
    <w:p w14:paraId="4F7B717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四、财政拨款收入支出决算总体情况说明</w:t>
      </w:r>
    </w:p>
    <w:p w14:paraId="41EB8FA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2024年度财政拨款收入总计905.19万元，</w:t>
      </w:r>
      <w:r>
        <w:rPr>
          <w:rFonts w:ascii="仿宋_GB2312" w:hAnsi="仿宋_GB2312" w:eastAsia="仿宋_GB2312"/>
          <w:b w:val="0"/>
          <w:sz w:val="32"/>
        </w:rPr>
        <w:t>其中：年初财政拨款结转和结余0.00万元，本年财政拨款收入905.19万元。</w:t>
      </w:r>
      <w:r>
        <w:rPr>
          <w:rFonts w:ascii="仿宋_GB2312" w:hAnsi="仿宋_GB2312" w:eastAsia="仿宋_GB2312"/>
          <w:b/>
          <w:sz w:val="32"/>
        </w:rPr>
        <w:t>财政拨款支出总计905.19万元，</w:t>
      </w:r>
      <w:r>
        <w:rPr>
          <w:rFonts w:ascii="仿宋_GB2312" w:hAnsi="仿宋_GB2312" w:eastAsia="仿宋_GB2312"/>
          <w:b w:val="0"/>
          <w:sz w:val="32"/>
        </w:rPr>
        <w:t>其中：年末财政拨款结转和结余0.00万元，本年财政拨款支出905.19万元。</w:t>
      </w:r>
    </w:p>
    <w:p w14:paraId="58D1E53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财政拨款收入支出总体与上年相比，</w:t>
      </w:r>
      <w:r>
        <w:rPr>
          <w:rFonts w:ascii="仿宋_GB2312" w:hAnsi="仿宋_GB2312" w:eastAsia="仿宋_GB2312"/>
          <w:b w:val="0"/>
          <w:sz w:val="32"/>
        </w:rPr>
        <w:t>减少1.50万元，下降0.17%，主要原因是：本年在职人员调入一人，退休一人，人员职级不同，工资基数不同，导致人员经费较上年减少。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年初预算数869.35万元，决算数905.19万元，预决算差异率4.12%，主要原因是：年中追加创新创业大赛优秀组织奖金项目、科技特派员工作补助经费，导致预决算存在差异。</w:t>
      </w:r>
    </w:p>
    <w:p w14:paraId="4862EFD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五、一般公共预算财政拨款支出决算情况说明</w:t>
      </w:r>
    </w:p>
    <w:p w14:paraId="4846B34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（一）一般公共预算财政拨款支出决算总体情况</w:t>
      </w:r>
    </w:p>
    <w:p w14:paraId="1E1D844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2024年度一般公共预算财政拨款支出905.19万元，</w:t>
      </w:r>
      <w:r>
        <w:rPr>
          <w:rFonts w:ascii="仿宋_GB2312" w:hAnsi="仿宋_GB2312" w:eastAsia="仿宋_GB2312"/>
          <w:b w:val="0"/>
          <w:sz w:val="32"/>
        </w:rPr>
        <w:t>占本年支出合计的92.82%。</w:t>
      </w:r>
      <w:r>
        <w:rPr>
          <w:rFonts w:ascii="仿宋_GB2312" w:hAnsi="仿宋_GB2312" w:eastAsia="仿宋_GB2312"/>
          <w:b/>
          <w:sz w:val="32"/>
        </w:rPr>
        <w:t>与上年相比，</w:t>
      </w:r>
      <w:r>
        <w:rPr>
          <w:rFonts w:ascii="仿宋_GB2312" w:hAnsi="仿宋_GB2312" w:eastAsia="仿宋_GB2312"/>
          <w:b w:val="0"/>
          <w:sz w:val="32"/>
        </w:rPr>
        <w:t>减少1.50万元，下降0.17%，主要原因是：本年在职人员调入一人，退休一人，人员职级不同，工资基数不同，导致人员经费较上年减少。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年初预算数869.35万元，决算数905.19万元，预决算差异率4.12%，主要原因是：年中追加创新创业大赛优秀组织奖金项目、科技特派员工作补助经费，导致预决算存在差异。</w:t>
      </w:r>
    </w:p>
    <w:p w14:paraId="36EFED1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（二）一般公共预算财政拨款支出决算结构情况</w:t>
      </w:r>
    </w:p>
    <w:p w14:paraId="420D7E4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1.科学技术支出(类)883.17万元,占97.57%。</w:t>
      </w:r>
    </w:p>
    <w:p w14:paraId="28B9B34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2.社会保障和就业支出(类)10.01万元,占1.11%。</w:t>
      </w:r>
    </w:p>
    <w:p w14:paraId="6C8FF98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3.其他支出(类)12.00万元,占1.33%。</w:t>
      </w:r>
    </w:p>
    <w:p w14:paraId="417D9FF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（三）一般公共预算财政拨款支出决算具体情况</w:t>
      </w:r>
    </w:p>
    <w:p w14:paraId="3998E1B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1.科学技术支出(类)科学技术管理事务(款)行政运行(项):支出决算数为524.35万元，比上年决算减少18.51万元，下降3.41%,主要原因是：本年在职人员调入一人，退休一人，人员职级不同，工资基数不同，导致人员经费较上年减少；本年功能科目调整，机关事业单位职业年金缴费支出上年度在此科目列支，本年单独列支，导致经费较上年减少。</w:t>
      </w:r>
    </w:p>
    <w:p w14:paraId="54E9CD4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2.科学技术支出(类)科学技术管理事务(款)其他科学技术管理事务支出(项):支出决算数为327.60万元，比上年决算增加9.30万元，增长2.92%,主要原因是：本年增加科技三项经费项目资金。</w:t>
      </w:r>
    </w:p>
    <w:p w14:paraId="25E0875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3.科学技术支出(类)技术研究与开发(款)科技成果转化与扩散(项):支出决算数为31.23万元，比上年决算增加10.41万元，增长50.00%,主要原因是：本年增加创新创业大赛优秀组织奖金项目、科技特派员工作补助经费，导致支出较上年增加。</w:t>
      </w:r>
    </w:p>
    <w:p w14:paraId="385AC84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4.科学技术支出(类)科学技术普及(款)科普活动(项):支出决算数为0.00万元，比上年决算减少12.00万元，下降100.00%,主要原因是：2024年减少科普活动经费，导致支出较上年减少。</w:t>
      </w:r>
    </w:p>
    <w:p w14:paraId="5B5B07C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5.社会保障和就业支出(类)行政事业单位养老支出(款)机关事业单位职业年金缴费支出(项):支出决算数为10.01万元，比上年决算增加10.01万元，增长100.00%,主要原因是：本年功能科目调整，机关事业单位职业年金缴费上年度在主科目列支，本年单独列支，导致经费较上年增加。</w:t>
      </w:r>
    </w:p>
    <w:p w14:paraId="396EEB4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6.其他支出(类)其他支出(款)其他支出(项):支出决算数为12.00万元，比上年决算减少0.71万元，下降5.59%,主要原因是：本年度减少第一书记工作经费，导致支出较上年减少。</w:t>
      </w:r>
    </w:p>
    <w:p w14:paraId="230E0B0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六、一般公共预算财政拨款基本支出决算情况说明</w:t>
      </w:r>
    </w:p>
    <w:p w14:paraId="267CD5C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2024年度一般公共预算财政拨款基本支出534.36万元，其中：</w:t>
      </w:r>
      <w:r>
        <w:rPr>
          <w:rFonts w:ascii="仿宋_GB2312" w:hAnsi="仿宋_GB2312" w:eastAsia="仿宋_GB2312"/>
          <w:b/>
          <w:sz w:val="32"/>
        </w:rPr>
        <w:t>人员经费489.54万元，</w:t>
      </w:r>
      <w:r>
        <w:rPr>
          <w:rFonts w:ascii="仿宋_GB2312" w:hAnsi="仿宋_GB2312" w:eastAsia="仿宋_GB2312"/>
          <w:b w:val="0"/>
          <w:sz w:val="32"/>
        </w:rPr>
        <w:t>包括：基本工资、津贴补贴、奖金、机关事业单位基本养老保险缴费、职业年金缴费、公务员医疗补助缴费、其他社会保障缴费、住房公积金、其他工资福利支出、退休费、奖励金。</w:t>
      </w:r>
    </w:p>
    <w:p w14:paraId="24E704D5">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公用经费44.82万元，</w:t>
      </w:r>
      <w:r>
        <w:rPr>
          <w:rFonts w:ascii="仿宋_GB2312" w:hAnsi="仿宋_GB2312" w:eastAsia="仿宋_GB2312"/>
          <w:b w:val="0"/>
          <w:sz w:val="32"/>
        </w:rPr>
        <w:t>包括：办公费、电费、取暖费、差旅费、工会经费、福利费、公务用车运行维护费、其他商品和服务支出。</w:t>
      </w:r>
    </w:p>
    <w:p w14:paraId="4C4D3ED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七、政府性基金预算财政拨款收入支出决算情况说明</w:t>
      </w:r>
    </w:p>
    <w:p w14:paraId="3E6464C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A2B512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八、国有资本经营预算财政拨款收入支出决算情况说明</w:t>
      </w:r>
    </w:p>
    <w:p w14:paraId="14234C2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E78F2E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九、财政拨款“三公”经费支出决算情况说明</w:t>
      </w:r>
    </w:p>
    <w:p w14:paraId="1BF356C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2024年度财政拨款“三公”经费支出3.00万元，</w:t>
      </w:r>
      <w:r>
        <w:rPr>
          <w:rFonts w:ascii="仿宋_GB2312" w:hAnsi="仿宋_GB2312" w:eastAsia="仿宋_GB2312"/>
          <w:b w:val="0"/>
          <w:sz w:val="32"/>
        </w:rPr>
        <w:t>比上年增加0.00万元，增长0.00%，主要原因是：我单位“三公”经费与上年一致无变化。其中：因公出国（境）费支出0.00万元，占0.00%，比上年增加0.00万元，增长0.00%，主要原因是：2023年与2024年均未安排因公出国（境）费支出。公务用车购置及运行维护费支出3.00万元，占100.00%，比上年增加0.00万元，增长0.00%，主要原因是：我单位公务用车运行维护费与上年一致无变化。公务接待费支出0.00万元，占0.00%，比上年增加0.00万元，增长0.00%，主要原因是：2023年与2024年均未安排公务接待费支出。</w:t>
      </w:r>
    </w:p>
    <w:p w14:paraId="0006F2A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具体情况如下：</w:t>
      </w:r>
    </w:p>
    <w:p w14:paraId="26A21B3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65B1B5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公务用车购置及运行维护费3.00万元，其中：公务用车购置费0.00万元，公务用车运行维护费3.00万元。公务用车运行维护费开支内容包括车辆加油费、维修费、保险费、审车费。公务用车购置数0辆，公务用车保有量2辆。国有资产占用情况中固定资产车辆2辆，与公务用车保有量差异原因是：本单位固定资产车辆与公务用车保有量一致无差异。</w:t>
      </w:r>
    </w:p>
    <w:p w14:paraId="260CD9C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公务接待费0.00万元，开支内容包括本单位无公务接待费。单位全年安排的国内公务接待0批次，0人次。</w:t>
      </w:r>
    </w:p>
    <w:p w14:paraId="47F5FD3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3.00万元，决算数3.00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3.00万元，决算数3.00万元，预决算差异率0.00%，主要原因是：严格按照预算执行，预决算无差异。公务接待费全年预算数0.00万元，决算数0.00万元，预决算差异率0.00%，主要原因是：本单位无公务接待费。</w:t>
      </w:r>
    </w:p>
    <w:p w14:paraId="03165D6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十、其他重要事项的情况说明</w:t>
      </w:r>
    </w:p>
    <w:p w14:paraId="58CEE97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（一）机关运行经费及公用经费支出情况</w:t>
      </w:r>
    </w:p>
    <w:p w14:paraId="52DFA0A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2024年度和田地区科学技术局（行政单位和参照公务员法管理事业单位）机关运行经费支出44.82万元，比上年增加13.23万元，增长41.88%，主要原因是：本年业务量增加，导致办公费、工会费、福利费有所增加。</w:t>
      </w:r>
    </w:p>
    <w:p w14:paraId="4A446EF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（二）政府采购情况</w:t>
      </w:r>
    </w:p>
    <w:p w14:paraId="16D5C8A5">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2024年度政府采购支出总额6.46万元，其中：政府采购货物支出0.00万元、政府采购工程支出1.67万元、政府采购服务支出4.79万元。</w:t>
      </w:r>
    </w:p>
    <w:p w14:paraId="60429C4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授予中小企业合同金额5.49万元，占政府采购支出总额的84.98%，其中：授予小微企业合同金额5.49万元，占政府采购支出总额的84.98%。</w:t>
      </w:r>
    </w:p>
    <w:p w14:paraId="3FCC140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（三）国有资产占用情况说明</w:t>
      </w:r>
    </w:p>
    <w:p w14:paraId="7B25518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截至2024年12月31日，房屋1,310.93平方米，价值93.59万元。车辆2辆，价值34.98万元，其中：副部（省）级及以上领导用车0辆、主要负责人用车0辆、机要通信用车0辆、应急保障用车0辆、执法执勤用车0辆、特种专业技术用车0辆、离退休干部服务用车0辆、其他用车2辆，其他用车主要是：一般公务用车辆。单价100万元（含）以上设备（不含车辆）0台（套）。</w:t>
      </w:r>
    </w:p>
    <w:p w14:paraId="262EEAB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十一、预算绩效的情况说明</w:t>
      </w:r>
    </w:p>
    <w:p w14:paraId="3A0CE7F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根据预算绩效管理要求，本单位2024年度预算绩效管理形成整体支出绩效自评表1个，全年预算总额975.19万元，实际执行总额975.19万元；预算绩效评价项目9个，全年预算数392.53万元，全年执行数392.53万元。预算绩效管理取得的成效：预算绩效管理制度逐步建立，形成了有效的管理机制。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加大绩效工作宣传力度，强化绩效理念。完善绩效指标，提高整体绩效目标质量。提升预算精细化管理水平。继续完善预算绩效管理相关工作制度，建立全过程预算绩效管理链条，有效贯彻落实全面实施绩效管理的精神。具体附整体支出绩效自评表，项目支出绩效自评表和评价报告。</w:t>
      </w:r>
    </w:p>
    <w:p w14:paraId="4FC97F22">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tbl>
      <w:tblPr>
        <w:tblStyle w:val="9"/>
        <w:tblW w:w="0" w:type="auto"/>
        <w:tblInd w:w="0" w:type="dxa"/>
        <w:tblLayout w:type="autofit"/>
        <w:tblCellMar>
          <w:top w:w="0" w:type="dxa"/>
          <w:left w:w="108" w:type="dxa"/>
          <w:bottom w:w="0" w:type="dxa"/>
          <w:right w:w="108" w:type="dxa"/>
        </w:tblCellMar>
      </w:tblPr>
      <w:tblGrid>
        <w:gridCol w:w="977"/>
        <w:gridCol w:w="977"/>
        <w:gridCol w:w="977"/>
        <w:gridCol w:w="977"/>
        <w:gridCol w:w="977"/>
        <w:gridCol w:w="977"/>
        <w:gridCol w:w="977"/>
        <w:gridCol w:w="977"/>
        <w:gridCol w:w="984"/>
      </w:tblGrid>
      <w:tr w14:paraId="065F23F0">
        <w:tblPrEx>
          <w:tblCellMar>
            <w:top w:w="0" w:type="dxa"/>
            <w:left w:w="108" w:type="dxa"/>
            <w:bottom w:w="0" w:type="dxa"/>
            <w:right w:w="108" w:type="dxa"/>
          </w:tblCellMar>
        </w:tblPrEx>
        <w:trPr>
          <w:trHeight w:val="525" w:hRule="atLeast"/>
        </w:trPr>
        <w:tc>
          <w:tcPr>
            <w:tcW w:w="8800" w:type="dxa"/>
            <w:gridSpan w:val="9"/>
            <w:vAlign w:val="center"/>
          </w:tcPr>
          <w:p w14:paraId="426A795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22"/>
                <w:szCs w:val="22"/>
              </w:rPr>
              <w:t>单位整体支出绩效自评表</w:t>
            </w:r>
          </w:p>
        </w:tc>
      </w:tr>
      <w:tr w14:paraId="7C54336D">
        <w:tblPrEx>
          <w:tblCellMar>
            <w:top w:w="0" w:type="dxa"/>
            <w:left w:w="108" w:type="dxa"/>
            <w:bottom w:w="0" w:type="dxa"/>
            <w:right w:w="108" w:type="dxa"/>
          </w:tblCellMar>
        </w:tblPrEx>
        <w:trPr>
          <w:trHeight w:val="192" w:hRule="atLeast"/>
        </w:trPr>
        <w:tc>
          <w:tcPr>
            <w:tcW w:w="8800" w:type="dxa"/>
            <w:gridSpan w:val="9"/>
            <w:vAlign w:val="center"/>
          </w:tcPr>
          <w:p w14:paraId="2A563B2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22"/>
                <w:szCs w:val="22"/>
              </w:rPr>
              <w:t>（2024年度）</w:t>
            </w:r>
          </w:p>
        </w:tc>
      </w:tr>
      <w:tr w14:paraId="7BC46636">
        <w:tblPrEx>
          <w:tblCellMar>
            <w:top w:w="0" w:type="dxa"/>
            <w:left w:w="108" w:type="dxa"/>
            <w:bottom w:w="0" w:type="dxa"/>
            <w:right w:w="108" w:type="dxa"/>
          </w:tblCellMar>
        </w:tblPrEx>
        <w:trPr>
          <w:trHeight w:val="90" w:hRule="atLeast"/>
        </w:trPr>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422A0C7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单位名称</w:t>
            </w:r>
          </w:p>
        </w:tc>
        <w:tc>
          <w:tcPr>
            <w:tcW w:w="7823"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B9C6BA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和田地区科学技术局</w:t>
            </w:r>
          </w:p>
        </w:tc>
      </w:tr>
      <w:tr w14:paraId="19E605BC">
        <w:tblPrEx>
          <w:tblCellMar>
            <w:top w:w="0" w:type="dxa"/>
            <w:left w:w="108" w:type="dxa"/>
            <w:bottom w:w="0" w:type="dxa"/>
            <w:right w:w="108" w:type="dxa"/>
          </w:tblCellMar>
        </w:tblPrEx>
        <w:trPr>
          <w:trHeight w:val="262" w:hRule="atLeast"/>
        </w:trPr>
        <w:tc>
          <w:tcPr>
            <w:tcW w:w="97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A02EB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部门资金（万元）</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4497D88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资金来源</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2213928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年初预算数</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1019DD4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预算数（调整后）</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01E55CA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执行数</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0A7EB41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分值权重</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36EF0F5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执行率</w:t>
            </w:r>
          </w:p>
        </w:tc>
        <w:tc>
          <w:tcPr>
            <w:tcW w:w="19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360C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得分</w:t>
            </w:r>
          </w:p>
        </w:tc>
      </w:tr>
      <w:tr w14:paraId="1E1E58CC">
        <w:tblPrEx>
          <w:tblCellMar>
            <w:top w:w="0" w:type="dxa"/>
            <w:left w:w="108" w:type="dxa"/>
            <w:bottom w:w="0" w:type="dxa"/>
            <w:right w:w="108" w:type="dxa"/>
          </w:tblCellMar>
        </w:tblPrEx>
        <w:trPr>
          <w:trHeight w:val="299" w:hRule="atLeast"/>
        </w:trPr>
        <w:tc>
          <w:tcPr>
            <w:tcW w:w="977" w:type="dxa"/>
            <w:vMerge w:val="continue"/>
            <w:tcBorders>
              <w:top w:val="single" w:color="auto" w:sz="10" w:space="0"/>
              <w:left w:val="single" w:color="auto" w:sz="10" w:space="0"/>
              <w:bottom w:val="single" w:color="auto" w:sz="10" w:space="0"/>
              <w:right w:val="single" w:color="auto" w:sz="10" w:space="0"/>
              <w:insideV w:val="single" w:sz="10" w:space="0"/>
            </w:tcBorders>
          </w:tcPr>
          <w:p w14:paraId="1735FB4A">
            <w:pPr>
              <w:keepNext w:val="0"/>
              <w:keepLines w:val="0"/>
              <w:pageBreakBefore w:val="0"/>
              <w:widowControl w:val="0"/>
              <w:kinsoku/>
              <w:wordWrap/>
              <w:overflowPunct/>
              <w:topLinePunct w:val="0"/>
              <w:autoSpaceDE/>
              <w:autoSpaceDN/>
              <w:bidi w:val="0"/>
              <w:adjustRightInd/>
              <w:snapToGrid/>
              <w:spacing w:line="240" w:lineRule="exact"/>
              <w:textAlignment w:val="auto"/>
              <w:rPr>
                <w:sz w:val="28"/>
                <w:szCs w:val="22"/>
              </w:rPr>
            </w:pP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5704DAE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年度总资金：</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2E6CF2E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869.35</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243389B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975.19</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0BA7EFC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975.19</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260E5F4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78C52F6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100.00%</w:t>
            </w:r>
          </w:p>
        </w:tc>
        <w:tc>
          <w:tcPr>
            <w:tcW w:w="19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CAEF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r>
      <w:tr w14:paraId="1E8A77CC">
        <w:tblPrEx>
          <w:tblCellMar>
            <w:top w:w="0" w:type="dxa"/>
            <w:left w:w="108" w:type="dxa"/>
            <w:bottom w:w="0" w:type="dxa"/>
            <w:right w:w="108" w:type="dxa"/>
          </w:tblCellMar>
        </w:tblPrEx>
        <w:trPr>
          <w:trHeight w:val="137" w:hRule="atLeast"/>
        </w:trPr>
        <w:tc>
          <w:tcPr>
            <w:tcW w:w="977" w:type="dxa"/>
            <w:vMerge w:val="continue"/>
            <w:tcBorders>
              <w:top w:val="single" w:color="auto" w:sz="10" w:space="0"/>
              <w:left w:val="single" w:color="auto" w:sz="10" w:space="0"/>
              <w:bottom w:val="single" w:color="auto" w:sz="10" w:space="0"/>
              <w:right w:val="single" w:color="auto" w:sz="10" w:space="0"/>
              <w:insideV w:val="single" w:sz="10" w:space="0"/>
            </w:tcBorders>
          </w:tcPr>
          <w:p w14:paraId="6E37D171">
            <w:pPr>
              <w:keepNext w:val="0"/>
              <w:keepLines w:val="0"/>
              <w:pageBreakBefore w:val="0"/>
              <w:widowControl w:val="0"/>
              <w:kinsoku/>
              <w:wordWrap/>
              <w:overflowPunct/>
              <w:topLinePunct w:val="0"/>
              <w:autoSpaceDE/>
              <w:autoSpaceDN/>
              <w:bidi w:val="0"/>
              <w:adjustRightInd/>
              <w:snapToGrid/>
              <w:spacing w:line="240" w:lineRule="exact"/>
              <w:textAlignment w:val="auto"/>
              <w:rPr>
                <w:sz w:val="28"/>
                <w:szCs w:val="22"/>
              </w:rPr>
            </w:pP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4295F9A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上级资金：</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428B173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15.96</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016D508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15.96</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57E2FB5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15.96</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31B9174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25A6094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w:t>
            </w:r>
          </w:p>
        </w:tc>
        <w:tc>
          <w:tcPr>
            <w:tcW w:w="19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0E9B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w:t>
            </w:r>
          </w:p>
        </w:tc>
      </w:tr>
      <w:tr w14:paraId="4977E60F">
        <w:tblPrEx>
          <w:tblCellMar>
            <w:top w:w="0" w:type="dxa"/>
            <w:left w:w="108" w:type="dxa"/>
            <w:bottom w:w="0" w:type="dxa"/>
            <w:right w:w="108" w:type="dxa"/>
          </w:tblCellMar>
        </w:tblPrEx>
        <w:trPr>
          <w:trHeight w:val="137" w:hRule="atLeast"/>
        </w:trPr>
        <w:tc>
          <w:tcPr>
            <w:tcW w:w="977" w:type="dxa"/>
            <w:vMerge w:val="continue"/>
            <w:tcBorders>
              <w:top w:val="single" w:color="auto" w:sz="10" w:space="0"/>
              <w:left w:val="single" w:color="auto" w:sz="10" w:space="0"/>
              <w:bottom w:val="single" w:color="auto" w:sz="10" w:space="0"/>
              <w:right w:val="single" w:color="auto" w:sz="10" w:space="0"/>
              <w:insideV w:val="single" w:sz="10" w:space="0"/>
            </w:tcBorders>
          </w:tcPr>
          <w:p w14:paraId="338E5C59">
            <w:pPr>
              <w:keepNext w:val="0"/>
              <w:keepLines w:val="0"/>
              <w:pageBreakBefore w:val="0"/>
              <w:widowControl w:val="0"/>
              <w:kinsoku/>
              <w:wordWrap/>
              <w:overflowPunct/>
              <w:topLinePunct w:val="0"/>
              <w:autoSpaceDE/>
              <w:autoSpaceDN/>
              <w:bidi w:val="0"/>
              <w:adjustRightInd/>
              <w:snapToGrid/>
              <w:spacing w:line="240" w:lineRule="exact"/>
              <w:textAlignment w:val="auto"/>
              <w:rPr>
                <w:sz w:val="28"/>
                <w:szCs w:val="22"/>
              </w:rPr>
            </w:pP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166DA98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本级资金：</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0D60125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853.39</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307D618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959.23</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266E560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959.23</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73FA05B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6362523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w:t>
            </w:r>
          </w:p>
        </w:tc>
        <w:tc>
          <w:tcPr>
            <w:tcW w:w="19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0EF8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w:t>
            </w:r>
          </w:p>
        </w:tc>
      </w:tr>
      <w:tr w14:paraId="7F77AAF4">
        <w:tblPrEx>
          <w:tblCellMar>
            <w:top w:w="0" w:type="dxa"/>
            <w:left w:w="108" w:type="dxa"/>
            <w:bottom w:w="0" w:type="dxa"/>
            <w:right w:w="108" w:type="dxa"/>
          </w:tblCellMar>
        </w:tblPrEx>
        <w:trPr>
          <w:trHeight w:val="137" w:hRule="atLeast"/>
        </w:trPr>
        <w:tc>
          <w:tcPr>
            <w:tcW w:w="977" w:type="dxa"/>
            <w:vMerge w:val="continue"/>
            <w:tcBorders>
              <w:top w:val="single" w:color="auto" w:sz="10" w:space="0"/>
              <w:left w:val="single" w:color="auto" w:sz="10" w:space="0"/>
              <w:bottom w:val="single" w:color="auto" w:sz="10" w:space="0"/>
              <w:right w:val="single" w:color="auto" w:sz="10" w:space="0"/>
              <w:insideV w:val="single" w:sz="10" w:space="0"/>
            </w:tcBorders>
          </w:tcPr>
          <w:p w14:paraId="054ED643">
            <w:pPr>
              <w:keepNext w:val="0"/>
              <w:keepLines w:val="0"/>
              <w:pageBreakBefore w:val="0"/>
              <w:widowControl w:val="0"/>
              <w:kinsoku/>
              <w:wordWrap/>
              <w:overflowPunct/>
              <w:topLinePunct w:val="0"/>
              <w:autoSpaceDE/>
              <w:autoSpaceDN/>
              <w:bidi w:val="0"/>
              <w:adjustRightInd/>
              <w:snapToGrid/>
              <w:spacing w:line="240" w:lineRule="exact"/>
              <w:textAlignment w:val="auto"/>
              <w:rPr>
                <w:sz w:val="28"/>
                <w:szCs w:val="22"/>
              </w:rPr>
            </w:pP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12AD838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其他资金：</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4850858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0.00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505F795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0.00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5A15739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0.00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5E3E239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199FD63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w:t>
            </w:r>
          </w:p>
        </w:tc>
        <w:tc>
          <w:tcPr>
            <w:tcW w:w="19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E0D5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w:t>
            </w:r>
          </w:p>
        </w:tc>
      </w:tr>
      <w:tr w14:paraId="33A479A5">
        <w:tblPrEx>
          <w:tblCellMar>
            <w:top w:w="0" w:type="dxa"/>
            <w:left w:w="108" w:type="dxa"/>
            <w:bottom w:w="0" w:type="dxa"/>
            <w:right w:w="108" w:type="dxa"/>
          </w:tblCellMar>
        </w:tblPrEx>
        <w:trPr>
          <w:trHeight w:val="137" w:hRule="atLeast"/>
        </w:trPr>
        <w:tc>
          <w:tcPr>
            <w:tcW w:w="97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C966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年度总体目标</w:t>
            </w:r>
          </w:p>
        </w:tc>
        <w:tc>
          <w:tcPr>
            <w:tcW w:w="293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27C47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预期目标</w:t>
            </w:r>
          </w:p>
        </w:tc>
        <w:tc>
          <w:tcPr>
            <w:tcW w:w="489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A7C78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实际完成目标</w:t>
            </w:r>
          </w:p>
        </w:tc>
      </w:tr>
      <w:tr w14:paraId="33E48FAF">
        <w:tblPrEx>
          <w:tblCellMar>
            <w:top w:w="0" w:type="dxa"/>
            <w:left w:w="108" w:type="dxa"/>
            <w:bottom w:w="0" w:type="dxa"/>
            <w:right w:w="108" w:type="dxa"/>
          </w:tblCellMar>
        </w:tblPrEx>
        <w:trPr>
          <w:trHeight w:val="1396" w:hRule="atLeast"/>
        </w:trPr>
        <w:tc>
          <w:tcPr>
            <w:tcW w:w="977" w:type="dxa"/>
            <w:vMerge w:val="continue"/>
            <w:tcBorders>
              <w:top w:val="single" w:color="auto" w:sz="10" w:space="0"/>
              <w:left w:val="single" w:color="auto" w:sz="10" w:space="0"/>
              <w:bottom w:val="single" w:color="auto" w:sz="10" w:space="0"/>
              <w:right w:val="single" w:color="auto" w:sz="10" w:space="0"/>
              <w:insideV w:val="single" w:sz="10" w:space="0"/>
            </w:tcBorders>
          </w:tcPr>
          <w:p w14:paraId="35790F62">
            <w:pPr>
              <w:keepNext w:val="0"/>
              <w:keepLines w:val="0"/>
              <w:pageBreakBefore w:val="0"/>
              <w:widowControl w:val="0"/>
              <w:kinsoku/>
              <w:wordWrap/>
              <w:overflowPunct/>
              <w:topLinePunct w:val="0"/>
              <w:autoSpaceDE/>
              <w:autoSpaceDN/>
              <w:bidi w:val="0"/>
              <w:adjustRightInd/>
              <w:snapToGrid/>
              <w:spacing w:line="240" w:lineRule="exact"/>
              <w:textAlignment w:val="auto"/>
              <w:rPr>
                <w:sz w:val="28"/>
                <w:szCs w:val="22"/>
              </w:rPr>
            </w:pPr>
          </w:p>
        </w:tc>
        <w:tc>
          <w:tcPr>
            <w:tcW w:w="293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C277DA">
            <w:pPr>
              <w:keepNext w:val="0"/>
              <w:keepLines w:val="0"/>
              <w:pageBreakBefore w:val="0"/>
              <w:widowControl w:val="0"/>
              <w:kinsoku/>
              <w:wordWrap/>
              <w:overflowPunct/>
              <w:topLinePunct w:val="0"/>
              <w:autoSpaceDE/>
              <w:autoSpaceDN/>
              <w:bidi w:val="0"/>
              <w:adjustRightInd/>
              <w:snapToGrid/>
              <w:spacing w:line="240" w:lineRule="exact"/>
              <w:jc w:val="both"/>
              <w:textAlignment w:val="auto"/>
              <w:rPr>
                <w:sz w:val="28"/>
                <w:szCs w:val="22"/>
              </w:rPr>
            </w:pPr>
            <w:r>
              <w:rPr>
                <w:rFonts w:ascii="宋体" w:hAnsi="宋体" w:eastAsia="宋体"/>
                <w:sz w:val="15"/>
                <w:szCs w:val="22"/>
              </w:rPr>
              <w:t>统筹安排，规范管理，确保各项工作正常开展，把有限的资金用在刀刃上，通过培育科技型中小企业不少于30家，高新技术企业不少于6家，鼓励加强重点产业技术创新，组织专家开展企业服务100家，通过高新技术产业发展带动传统农业、工业、服务业的转型升级，全年重点工作完成率达到100%。</w:t>
            </w:r>
          </w:p>
        </w:tc>
        <w:tc>
          <w:tcPr>
            <w:tcW w:w="489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16F75C">
            <w:pPr>
              <w:keepNext w:val="0"/>
              <w:keepLines w:val="0"/>
              <w:pageBreakBefore w:val="0"/>
              <w:widowControl w:val="0"/>
              <w:kinsoku/>
              <w:wordWrap/>
              <w:overflowPunct/>
              <w:topLinePunct w:val="0"/>
              <w:autoSpaceDE/>
              <w:autoSpaceDN/>
              <w:bidi w:val="0"/>
              <w:adjustRightInd/>
              <w:snapToGrid/>
              <w:spacing w:line="240" w:lineRule="exact"/>
              <w:jc w:val="both"/>
              <w:textAlignment w:val="auto"/>
              <w:rPr>
                <w:sz w:val="28"/>
                <w:szCs w:val="22"/>
              </w:rPr>
            </w:pPr>
            <w:r>
              <w:rPr>
                <w:rFonts w:hint="eastAsia" w:ascii="宋体" w:hAnsi="宋体"/>
                <w:sz w:val="15"/>
                <w:szCs w:val="22"/>
                <w:lang w:eastAsia="zh-CN"/>
              </w:rPr>
              <w:t>截至2024</w:t>
            </w:r>
            <w:r>
              <w:rPr>
                <w:rFonts w:ascii="宋体" w:hAnsi="宋体" w:eastAsia="宋体"/>
                <w:sz w:val="15"/>
                <w:szCs w:val="22"/>
              </w:rPr>
              <w:t>年12月31日，本单位实际完成通过培育科技型中小企业75家，培育高新技术企业44家，鼓励加强重点产业技术创新，组织庄家开展企业服务达到200家，实际形成支出975.19万元，通过完成以上工作，实现了为高新技术产业发展带动转型升级的效益，使受益公众对部门履职效果满意度达到100%。</w:t>
            </w:r>
            <w:r>
              <w:rPr>
                <w:rFonts w:ascii="宋体" w:hAnsi="宋体" w:eastAsia="宋体"/>
                <w:sz w:val="15"/>
                <w:szCs w:val="22"/>
              </w:rPr>
              <w:br w:type="textWrapping"/>
            </w:r>
            <w:r>
              <w:rPr>
                <w:rFonts w:hint="eastAsia" w:ascii="宋体" w:hAnsi="宋体"/>
                <w:sz w:val="15"/>
                <w:szCs w:val="22"/>
                <w:lang w:eastAsia="zh-CN"/>
              </w:rPr>
              <w:t>截至2024</w:t>
            </w:r>
            <w:r>
              <w:rPr>
                <w:rFonts w:ascii="宋体" w:hAnsi="宋体" w:eastAsia="宋体"/>
                <w:sz w:val="15"/>
                <w:szCs w:val="22"/>
              </w:rPr>
              <w:t>年12月31日，本单位实际完成通过培育科技型中小企业75家，培育高新技术企业44家，鼓励加强重点产业技术创新，组织庄家开展企业服务达到200家，实际形成支出975.19万元，通过完成以上工作，实现了为高新技术产业发展带动转型升级的效益，使受益公众对部门履职效果满意度达到100%。</w:t>
            </w:r>
          </w:p>
        </w:tc>
      </w:tr>
      <w:tr w14:paraId="48C329C0">
        <w:tblPrEx>
          <w:tblCellMar>
            <w:top w:w="0" w:type="dxa"/>
            <w:left w:w="108" w:type="dxa"/>
            <w:bottom w:w="0" w:type="dxa"/>
            <w:right w:w="108" w:type="dxa"/>
          </w:tblCellMar>
        </w:tblPrEx>
        <w:trPr>
          <w:trHeight w:val="262" w:hRule="atLeast"/>
        </w:trPr>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197B1C6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一级指标</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10CDA3B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二级指标</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50838F8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三级指标</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0B568E5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指标值</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5380051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指标值设定依据</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7813A03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分值权重</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61645C3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实际完成值</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0879275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完成率</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A1C65A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得分</w:t>
            </w:r>
          </w:p>
        </w:tc>
      </w:tr>
      <w:tr w14:paraId="269992C1">
        <w:tblPrEx>
          <w:tblCellMar>
            <w:top w:w="0" w:type="dxa"/>
            <w:left w:w="108" w:type="dxa"/>
            <w:bottom w:w="0" w:type="dxa"/>
            <w:right w:w="108" w:type="dxa"/>
          </w:tblCellMar>
        </w:tblPrEx>
        <w:trPr>
          <w:trHeight w:val="388" w:hRule="atLeast"/>
        </w:trPr>
        <w:tc>
          <w:tcPr>
            <w:tcW w:w="97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4A580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运行成本</w:t>
            </w:r>
          </w:p>
        </w:tc>
        <w:tc>
          <w:tcPr>
            <w:tcW w:w="97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74EFD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数量指标</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2E55E57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日常公用经费控制率</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0F2B48B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3AFED91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财政部相关文件</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425AA3E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079FAC8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494A403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07A988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r>
      <w:tr w14:paraId="56AA1835">
        <w:tblPrEx>
          <w:tblCellMar>
            <w:top w:w="0" w:type="dxa"/>
            <w:left w:w="108" w:type="dxa"/>
            <w:bottom w:w="0" w:type="dxa"/>
            <w:right w:w="108" w:type="dxa"/>
          </w:tblCellMar>
        </w:tblPrEx>
        <w:trPr>
          <w:trHeight w:val="262" w:hRule="atLeast"/>
        </w:trPr>
        <w:tc>
          <w:tcPr>
            <w:tcW w:w="977" w:type="dxa"/>
            <w:vMerge w:val="continue"/>
            <w:tcBorders>
              <w:top w:val="single" w:color="auto" w:sz="10" w:space="0"/>
              <w:left w:val="single" w:color="auto" w:sz="10" w:space="0"/>
              <w:bottom w:val="single" w:color="auto" w:sz="10" w:space="0"/>
              <w:right w:val="single" w:color="auto" w:sz="10" w:space="0"/>
              <w:insideV w:val="single" w:sz="10" w:space="0"/>
            </w:tcBorders>
          </w:tcPr>
          <w:p w14:paraId="124269FD">
            <w:pPr>
              <w:keepNext w:val="0"/>
              <w:keepLines w:val="0"/>
              <w:pageBreakBefore w:val="0"/>
              <w:widowControl w:val="0"/>
              <w:kinsoku/>
              <w:wordWrap/>
              <w:overflowPunct/>
              <w:topLinePunct w:val="0"/>
              <w:autoSpaceDE/>
              <w:autoSpaceDN/>
              <w:bidi w:val="0"/>
              <w:adjustRightInd/>
              <w:snapToGrid/>
              <w:spacing w:line="240" w:lineRule="exact"/>
              <w:textAlignment w:val="auto"/>
              <w:rPr>
                <w:sz w:val="28"/>
                <w:szCs w:val="22"/>
              </w:rPr>
            </w:pPr>
          </w:p>
        </w:tc>
        <w:tc>
          <w:tcPr>
            <w:tcW w:w="977" w:type="dxa"/>
            <w:vMerge w:val="continue"/>
            <w:tcBorders>
              <w:top w:val="single" w:color="auto" w:sz="10" w:space="0"/>
              <w:left w:val="single" w:color="auto" w:sz="10" w:space="0"/>
              <w:bottom w:val="single" w:color="auto" w:sz="10" w:space="0"/>
              <w:right w:val="single" w:color="auto" w:sz="10" w:space="0"/>
              <w:insideV w:val="single" w:sz="10" w:space="0"/>
            </w:tcBorders>
          </w:tcPr>
          <w:p w14:paraId="28BFDECB">
            <w:pPr>
              <w:keepNext w:val="0"/>
              <w:keepLines w:val="0"/>
              <w:pageBreakBefore w:val="0"/>
              <w:widowControl w:val="0"/>
              <w:kinsoku/>
              <w:wordWrap/>
              <w:overflowPunct/>
              <w:topLinePunct w:val="0"/>
              <w:autoSpaceDE/>
              <w:autoSpaceDN/>
              <w:bidi w:val="0"/>
              <w:adjustRightInd/>
              <w:snapToGrid/>
              <w:spacing w:line="240" w:lineRule="exact"/>
              <w:textAlignment w:val="auto"/>
              <w:rPr>
                <w:sz w:val="28"/>
                <w:szCs w:val="22"/>
              </w:rPr>
            </w:pP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3C9802C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hint="eastAsia" w:ascii="宋体" w:hAnsi="宋体"/>
                <w:sz w:val="15"/>
                <w:szCs w:val="22"/>
                <w:lang w:eastAsia="zh-CN"/>
              </w:rPr>
              <w:t>“三公”经费</w:t>
            </w:r>
            <w:r>
              <w:rPr>
                <w:rFonts w:ascii="宋体" w:hAnsi="宋体" w:eastAsia="宋体"/>
                <w:sz w:val="15"/>
                <w:szCs w:val="22"/>
              </w:rPr>
              <w:t>控制率</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3FB3514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1DBDFE5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财政部相关文件</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505FDD5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5F40793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0059247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F1F798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r>
      <w:tr w14:paraId="7AF3C506">
        <w:tblPrEx>
          <w:tblCellMar>
            <w:top w:w="0" w:type="dxa"/>
            <w:left w:w="108" w:type="dxa"/>
            <w:bottom w:w="0" w:type="dxa"/>
            <w:right w:w="108" w:type="dxa"/>
          </w:tblCellMar>
        </w:tblPrEx>
        <w:trPr>
          <w:trHeight w:val="262" w:hRule="atLeast"/>
        </w:trPr>
        <w:tc>
          <w:tcPr>
            <w:tcW w:w="97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0DD5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管理效率</w:t>
            </w:r>
          </w:p>
        </w:tc>
        <w:tc>
          <w:tcPr>
            <w:tcW w:w="977" w:type="dxa"/>
            <w:vMerge w:val="continue"/>
            <w:tcBorders>
              <w:top w:val="single" w:color="auto" w:sz="10" w:space="0"/>
              <w:left w:val="single" w:color="auto" w:sz="10" w:space="0"/>
              <w:bottom w:val="single" w:color="auto" w:sz="10" w:space="0"/>
              <w:right w:val="single" w:color="auto" w:sz="10" w:space="0"/>
              <w:insideV w:val="single" w:sz="10" w:space="0"/>
            </w:tcBorders>
          </w:tcPr>
          <w:p w14:paraId="7AA8D23F">
            <w:pPr>
              <w:keepNext w:val="0"/>
              <w:keepLines w:val="0"/>
              <w:pageBreakBefore w:val="0"/>
              <w:widowControl w:val="0"/>
              <w:kinsoku/>
              <w:wordWrap/>
              <w:overflowPunct/>
              <w:topLinePunct w:val="0"/>
              <w:autoSpaceDE/>
              <w:autoSpaceDN/>
              <w:bidi w:val="0"/>
              <w:adjustRightInd/>
              <w:snapToGrid/>
              <w:spacing w:line="240" w:lineRule="exact"/>
              <w:textAlignment w:val="auto"/>
              <w:rPr>
                <w:sz w:val="28"/>
                <w:szCs w:val="22"/>
              </w:rPr>
            </w:pP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4E2FC73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重点工作完成率</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232EBA1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hint="eastAsia" w:ascii="宋体" w:hAnsi="宋体"/>
                <w:sz w:val="15"/>
                <w:szCs w:val="22"/>
                <w:lang w:eastAsia="zh-CN"/>
              </w:rPr>
              <w:t>≥</w:t>
            </w:r>
            <w:r>
              <w:rPr>
                <w:rFonts w:ascii="宋体" w:hAnsi="宋体" w:eastAsia="宋体"/>
                <w:sz w:val="15"/>
                <w:szCs w:val="22"/>
              </w:rPr>
              <w:t>95%</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48E4948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2024年工作要点</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5860BBA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413C96C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255C1BC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817CB0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r>
      <w:tr w14:paraId="61B742E2">
        <w:tblPrEx>
          <w:tblCellMar>
            <w:top w:w="0" w:type="dxa"/>
            <w:left w:w="108" w:type="dxa"/>
            <w:bottom w:w="0" w:type="dxa"/>
            <w:right w:w="108" w:type="dxa"/>
          </w:tblCellMar>
        </w:tblPrEx>
        <w:trPr>
          <w:trHeight w:val="262" w:hRule="atLeast"/>
        </w:trPr>
        <w:tc>
          <w:tcPr>
            <w:tcW w:w="977" w:type="dxa"/>
            <w:vMerge w:val="continue"/>
            <w:tcBorders>
              <w:top w:val="single" w:color="auto" w:sz="10" w:space="0"/>
              <w:left w:val="single" w:color="auto" w:sz="10" w:space="0"/>
              <w:bottom w:val="single" w:color="auto" w:sz="10" w:space="0"/>
              <w:right w:val="single" w:color="auto" w:sz="10" w:space="0"/>
              <w:insideV w:val="single" w:sz="10" w:space="0"/>
            </w:tcBorders>
          </w:tcPr>
          <w:p w14:paraId="129FD55E">
            <w:pPr>
              <w:keepNext w:val="0"/>
              <w:keepLines w:val="0"/>
              <w:pageBreakBefore w:val="0"/>
              <w:widowControl w:val="0"/>
              <w:kinsoku/>
              <w:wordWrap/>
              <w:overflowPunct/>
              <w:topLinePunct w:val="0"/>
              <w:autoSpaceDE/>
              <w:autoSpaceDN/>
              <w:bidi w:val="0"/>
              <w:adjustRightInd/>
              <w:snapToGrid/>
              <w:spacing w:line="240" w:lineRule="exact"/>
              <w:textAlignment w:val="auto"/>
              <w:rPr>
                <w:sz w:val="28"/>
                <w:szCs w:val="22"/>
              </w:rPr>
            </w:pPr>
          </w:p>
        </w:tc>
        <w:tc>
          <w:tcPr>
            <w:tcW w:w="977" w:type="dxa"/>
            <w:vMerge w:val="continue"/>
            <w:tcBorders>
              <w:top w:val="single" w:color="auto" w:sz="10" w:space="0"/>
              <w:left w:val="single" w:color="auto" w:sz="10" w:space="0"/>
              <w:bottom w:val="single" w:color="auto" w:sz="10" w:space="0"/>
              <w:right w:val="single" w:color="auto" w:sz="10" w:space="0"/>
              <w:insideV w:val="single" w:sz="10" w:space="0"/>
            </w:tcBorders>
          </w:tcPr>
          <w:p w14:paraId="3246B72F">
            <w:pPr>
              <w:keepNext w:val="0"/>
              <w:keepLines w:val="0"/>
              <w:pageBreakBefore w:val="0"/>
              <w:widowControl w:val="0"/>
              <w:kinsoku/>
              <w:wordWrap/>
              <w:overflowPunct/>
              <w:topLinePunct w:val="0"/>
              <w:autoSpaceDE/>
              <w:autoSpaceDN/>
              <w:bidi w:val="0"/>
              <w:adjustRightInd/>
              <w:snapToGrid/>
              <w:spacing w:line="240" w:lineRule="exact"/>
              <w:textAlignment w:val="auto"/>
              <w:rPr>
                <w:sz w:val="28"/>
                <w:szCs w:val="22"/>
              </w:rPr>
            </w:pP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7509755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管理制度健全性</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1858E8D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677D5A6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批准的各类规划</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15BE3CC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7162EFC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78D97A2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C705BD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r>
      <w:tr w14:paraId="22972010">
        <w:tblPrEx>
          <w:tblCellMar>
            <w:top w:w="0" w:type="dxa"/>
            <w:left w:w="108" w:type="dxa"/>
            <w:bottom w:w="0" w:type="dxa"/>
            <w:right w:w="108" w:type="dxa"/>
          </w:tblCellMar>
        </w:tblPrEx>
        <w:trPr>
          <w:trHeight w:val="262" w:hRule="atLeast"/>
        </w:trPr>
        <w:tc>
          <w:tcPr>
            <w:tcW w:w="977" w:type="dxa"/>
            <w:vMerge w:val="continue"/>
            <w:tcBorders>
              <w:top w:val="single" w:color="auto" w:sz="10" w:space="0"/>
              <w:left w:val="single" w:color="auto" w:sz="10" w:space="0"/>
              <w:bottom w:val="single" w:color="auto" w:sz="10" w:space="0"/>
              <w:right w:val="single" w:color="auto" w:sz="10" w:space="0"/>
              <w:insideV w:val="single" w:sz="10" w:space="0"/>
            </w:tcBorders>
          </w:tcPr>
          <w:p w14:paraId="2F97710E">
            <w:pPr>
              <w:keepNext w:val="0"/>
              <w:keepLines w:val="0"/>
              <w:pageBreakBefore w:val="0"/>
              <w:widowControl w:val="0"/>
              <w:kinsoku/>
              <w:wordWrap/>
              <w:overflowPunct/>
              <w:topLinePunct w:val="0"/>
              <w:autoSpaceDE/>
              <w:autoSpaceDN/>
              <w:bidi w:val="0"/>
              <w:adjustRightInd/>
              <w:snapToGrid/>
              <w:spacing w:line="240" w:lineRule="exact"/>
              <w:textAlignment w:val="auto"/>
              <w:rPr>
                <w:sz w:val="28"/>
                <w:szCs w:val="22"/>
              </w:rPr>
            </w:pPr>
          </w:p>
        </w:tc>
        <w:tc>
          <w:tcPr>
            <w:tcW w:w="977" w:type="dxa"/>
            <w:vMerge w:val="continue"/>
            <w:tcBorders>
              <w:top w:val="single" w:color="auto" w:sz="10" w:space="0"/>
              <w:left w:val="single" w:color="auto" w:sz="10" w:space="0"/>
              <w:bottom w:val="single" w:color="auto" w:sz="10" w:space="0"/>
              <w:right w:val="single" w:color="auto" w:sz="10" w:space="0"/>
              <w:insideV w:val="single" w:sz="10" w:space="0"/>
            </w:tcBorders>
          </w:tcPr>
          <w:p w14:paraId="46BFFEFE">
            <w:pPr>
              <w:keepNext w:val="0"/>
              <w:keepLines w:val="0"/>
              <w:pageBreakBefore w:val="0"/>
              <w:widowControl w:val="0"/>
              <w:kinsoku/>
              <w:wordWrap/>
              <w:overflowPunct/>
              <w:topLinePunct w:val="0"/>
              <w:autoSpaceDE/>
              <w:autoSpaceDN/>
              <w:bidi w:val="0"/>
              <w:adjustRightInd/>
              <w:snapToGrid/>
              <w:spacing w:line="240" w:lineRule="exact"/>
              <w:textAlignment w:val="auto"/>
              <w:rPr>
                <w:sz w:val="28"/>
                <w:szCs w:val="22"/>
              </w:rPr>
            </w:pP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4383BCC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政府采购规范率</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7BCFB87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44B5949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政采云合同</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53071D6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5C93876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7C96E8E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AE645E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r>
      <w:tr w14:paraId="514C2E40">
        <w:tblPrEx>
          <w:tblCellMar>
            <w:top w:w="0" w:type="dxa"/>
            <w:left w:w="108" w:type="dxa"/>
            <w:bottom w:w="0" w:type="dxa"/>
            <w:right w:w="108" w:type="dxa"/>
          </w:tblCellMar>
        </w:tblPrEx>
        <w:trPr>
          <w:trHeight w:val="262" w:hRule="atLeast"/>
        </w:trPr>
        <w:tc>
          <w:tcPr>
            <w:tcW w:w="977" w:type="dxa"/>
            <w:vMerge w:val="continue"/>
            <w:tcBorders>
              <w:top w:val="single" w:color="auto" w:sz="10" w:space="0"/>
              <w:left w:val="single" w:color="auto" w:sz="10" w:space="0"/>
              <w:bottom w:val="single" w:color="auto" w:sz="10" w:space="0"/>
              <w:right w:val="single" w:color="auto" w:sz="10" w:space="0"/>
              <w:insideV w:val="single" w:sz="10" w:space="0"/>
            </w:tcBorders>
          </w:tcPr>
          <w:p w14:paraId="6C798FBD">
            <w:pPr>
              <w:keepNext w:val="0"/>
              <w:keepLines w:val="0"/>
              <w:pageBreakBefore w:val="0"/>
              <w:widowControl w:val="0"/>
              <w:kinsoku/>
              <w:wordWrap/>
              <w:overflowPunct/>
              <w:topLinePunct w:val="0"/>
              <w:autoSpaceDE/>
              <w:autoSpaceDN/>
              <w:bidi w:val="0"/>
              <w:adjustRightInd/>
              <w:snapToGrid/>
              <w:spacing w:line="240" w:lineRule="exact"/>
              <w:textAlignment w:val="auto"/>
              <w:rPr>
                <w:sz w:val="28"/>
                <w:szCs w:val="22"/>
              </w:rPr>
            </w:pPr>
          </w:p>
        </w:tc>
        <w:tc>
          <w:tcPr>
            <w:tcW w:w="97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E7281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质量指标</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067431C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制度执行有效性</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21A068A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4A9E7DC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单位规章制度</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4036F0A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41C58D1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0F5F6AF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098FDDC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r>
      <w:tr w14:paraId="3595479B">
        <w:tblPrEx>
          <w:tblCellMar>
            <w:top w:w="0" w:type="dxa"/>
            <w:left w:w="108" w:type="dxa"/>
            <w:bottom w:w="0" w:type="dxa"/>
            <w:right w:w="108" w:type="dxa"/>
          </w:tblCellMar>
        </w:tblPrEx>
        <w:trPr>
          <w:trHeight w:val="262" w:hRule="atLeast"/>
        </w:trPr>
        <w:tc>
          <w:tcPr>
            <w:tcW w:w="97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32CFD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履职效能</w:t>
            </w:r>
          </w:p>
        </w:tc>
        <w:tc>
          <w:tcPr>
            <w:tcW w:w="977" w:type="dxa"/>
            <w:vMerge w:val="continue"/>
            <w:tcBorders>
              <w:top w:val="single" w:color="auto" w:sz="10" w:space="0"/>
              <w:left w:val="single" w:color="auto" w:sz="10" w:space="0"/>
              <w:bottom w:val="single" w:color="auto" w:sz="10" w:space="0"/>
              <w:right w:val="single" w:color="auto" w:sz="10" w:space="0"/>
              <w:insideV w:val="single" w:sz="10" w:space="0"/>
            </w:tcBorders>
          </w:tcPr>
          <w:p w14:paraId="01380453">
            <w:pPr>
              <w:keepNext w:val="0"/>
              <w:keepLines w:val="0"/>
              <w:pageBreakBefore w:val="0"/>
              <w:widowControl w:val="0"/>
              <w:kinsoku/>
              <w:wordWrap/>
              <w:overflowPunct/>
              <w:topLinePunct w:val="0"/>
              <w:autoSpaceDE/>
              <w:autoSpaceDN/>
              <w:bidi w:val="0"/>
              <w:adjustRightInd/>
              <w:snapToGrid/>
              <w:spacing w:line="240" w:lineRule="exact"/>
              <w:textAlignment w:val="auto"/>
              <w:rPr>
                <w:sz w:val="28"/>
                <w:szCs w:val="22"/>
              </w:rPr>
            </w:pP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3926804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科技型中小企业</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54BC0DD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hint="eastAsia" w:ascii="宋体" w:hAnsi="宋体"/>
                <w:sz w:val="15"/>
                <w:szCs w:val="22"/>
                <w:lang w:eastAsia="zh-CN"/>
              </w:rPr>
              <w:t>≥</w:t>
            </w:r>
            <w:r>
              <w:rPr>
                <w:rFonts w:ascii="宋体" w:hAnsi="宋体" w:eastAsia="宋体"/>
                <w:sz w:val="15"/>
                <w:szCs w:val="22"/>
              </w:rPr>
              <w:t>30家</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6A22795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2024年工作要点</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17511F0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0BECBE2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75家</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7611653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22A25B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r>
      <w:tr w14:paraId="4D8286F2">
        <w:tblPrEx>
          <w:tblCellMar>
            <w:top w:w="0" w:type="dxa"/>
            <w:left w:w="108" w:type="dxa"/>
            <w:bottom w:w="0" w:type="dxa"/>
            <w:right w:w="108" w:type="dxa"/>
          </w:tblCellMar>
        </w:tblPrEx>
        <w:trPr>
          <w:trHeight w:val="262" w:hRule="atLeast"/>
        </w:trPr>
        <w:tc>
          <w:tcPr>
            <w:tcW w:w="977" w:type="dxa"/>
            <w:vMerge w:val="continue"/>
            <w:tcBorders>
              <w:top w:val="single" w:color="auto" w:sz="10" w:space="0"/>
              <w:left w:val="single" w:color="auto" w:sz="10" w:space="0"/>
              <w:bottom w:val="single" w:color="auto" w:sz="10" w:space="0"/>
              <w:right w:val="single" w:color="auto" w:sz="10" w:space="0"/>
              <w:insideV w:val="single" w:sz="10" w:space="0"/>
            </w:tcBorders>
          </w:tcPr>
          <w:p w14:paraId="7443EB22">
            <w:pPr>
              <w:keepNext w:val="0"/>
              <w:keepLines w:val="0"/>
              <w:pageBreakBefore w:val="0"/>
              <w:widowControl w:val="0"/>
              <w:kinsoku/>
              <w:wordWrap/>
              <w:overflowPunct/>
              <w:topLinePunct w:val="0"/>
              <w:autoSpaceDE/>
              <w:autoSpaceDN/>
              <w:bidi w:val="0"/>
              <w:adjustRightInd/>
              <w:snapToGrid/>
              <w:spacing w:line="240" w:lineRule="exact"/>
              <w:textAlignment w:val="auto"/>
              <w:rPr>
                <w:sz w:val="28"/>
                <w:szCs w:val="22"/>
              </w:rPr>
            </w:pPr>
          </w:p>
        </w:tc>
        <w:tc>
          <w:tcPr>
            <w:tcW w:w="977" w:type="dxa"/>
            <w:vMerge w:val="continue"/>
            <w:tcBorders>
              <w:top w:val="single" w:color="auto" w:sz="10" w:space="0"/>
              <w:left w:val="single" w:color="auto" w:sz="10" w:space="0"/>
              <w:bottom w:val="single" w:color="auto" w:sz="10" w:space="0"/>
              <w:right w:val="single" w:color="auto" w:sz="10" w:space="0"/>
              <w:insideV w:val="single" w:sz="10" w:space="0"/>
            </w:tcBorders>
          </w:tcPr>
          <w:p w14:paraId="0C526F67">
            <w:pPr>
              <w:keepNext w:val="0"/>
              <w:keepLines w:val="0"/>
              <w:pageBreakBefore w:val="0"/>
              <w:widowControl w:val="0"/>
              <w:kinsoku/>
              <w:wordWrap/>
              <w:overflowPunct/>
              <w:topLinePunct w:val="0"/>
              <w:autoSpaceDE/>
              <w:autoSpaceDN/>
              <w:bidi w:val="0"/>
              <w:adjustRightInd/>
              <w:snapToGrid/>
              <w:spacing w:line="240" w:lineRule="exact"/>
              <w:textAlignment w:val="auto"/>
              <w:rPr>
                <w:sz w:val="28"/>
                <w:szCs w:val="22"/>
              </w:rPr>
            </w:pP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777C46B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培育高新技术企业</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674DEB3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hint="eastAsia" w:ascii="宋体" w:hAnsi="宋体"/>
                <w:sz w:val="15"/>
                <w:szCs w:val="22"/>
                <w:lang w:eastAsia="zh-CN"/>
              </w:rPr>
              <w:t>≥</w:t>
            </w:r>
            <w:r>
              <w:rPr>
                <w:rFonts w:ascii="宋体" w:hAnsi="宋体" w:eastAsia="宋体"/>
                <w:sz w:val="15"/>
                <w:szCs w:val="22"/>
              </w:rPr>
              <w:t>6家</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21F9054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2024年工作要点</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37B87E5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21537A7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44家</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2B3A1EB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EA7D31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r>
      <w:tr w14:paraId="163A7AFF">
        <w:tblPrEx>
          <w:tblCellMar>
            <w:top w:w="0" w:type="dxa"/>
            <w:left w:w="108" w:type="dxa"/>
            <w:bottom w:w="0" w:type="dxa"/>
            <w:right w:w="108" w:type="dxa"/>
          </w:tblCellMar>
        </w:tblPrEx>
        <w:trPr>
          <w:trHeight w:val="726" w:hRule="atLeast"/>
        </w:trPr>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71245FA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服务对象满意度</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5A7B4FF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满意度指标</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22F209F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公众对部门履职效果满意度</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32BC8CA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hint="eastAsia" w:ascii="宋体" w:hAnsi="宋体"/>
                <w:sz w:val="15"/>
                <w:szCs w:val="22"/>
                <w:lang w:eastAsia="zh-CN"/>
              </w:rPr>
              <w:t>≥</w:t>
            </w:r>
            <w:r>
              <w:rPr>
                <w:rFonts w:ascii="宋体" w:hAnsi="宋体" w:eastAsia="宋体"/>
                <w:sz w:val="15"/>
                <w:szCs w:val="22"/>
              </w:rPr>
              <w:t>95%</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0331BEC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2024年工作要点</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6A931BA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470FEDD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35DE435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835805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r>
    </w:tbl>
    <w:p w14:paraId="1161BBC4">
      <w:pPr>
        <w:keepNext w:val="0"/>
        <w:keepLines w:val="0"/>
        <w:pageBreakBefore w:val="0"/>
        <w:widowControl w:val="0"/>
        <w:kinsoku/>
        <w:wordWrap/>
        <w:overflowPunct/>
        <w:topLinePunct w:val="0"/>
        <w:autoSpaceDE/>
        <w:autoSpaceDN/>
        <w:bidi w:val="0"/>
        <w:adjustRightInd/>
        <w:spacing w:line="240" w:lineRule="exact"/>
        <w:textAlignment w:val="auto"/>
      </w:pPr>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6AF83EA">
        <w:tblPrEx>
          <w:tblCellMar>
            <w:top w:w="0" w:type="dxa"/>
            <w:left w:w="108" w:type="dxa"/>
            <w:bottom w:w="0" w:type="dxa"/>
            <w:right w:w="108" w:type="dxa"/>
          </w:tblCellMar>
        </w:tblPrEx>
        <w:tc>
          <w:tcPr>
            <w:tcW w:w="8847" w:type="dxa"/>
            <w:gridSpan w:val="9"/>
            <w:vAlign w:val="center"/>
          </w:tcPr>
          <w:p w14:paraId="3D710F23">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24"/>
              </w:rPr>
              <w:t>项目支出绩效自评表</w:t>
            </w:r>
          </w:p>
        </w:tc>
      </w:tr>
      <w:tr w14:paraId="320E144A">
        <w:tblPrEx>
          <w:tblCellMar>
            <w:top w:w="0" w:type="dxa"/>
            <w:left w:w="108" w:type="dxa"/>
            <w:bottom w:w="0" w:type="dxa"/>
            <w:right w:w="108" w:type="dxa"/>
          </w:tblCellMar>
        </w:tblPrEx>
        <w:tc>
          <w:tcPr>
            <w:tcW w:w="8847" w:type="dxa"/>
            <w:gridSpan w:val="9"/>
            <w:vAlign w:val="center"/>
          </w:tcPr>
          <w:p w14:paraId="69AF0B75">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24"/>
              </w:rPr>
              <w:t>(2024年度)</w:t>
            </w:r>
          </w:p>
        </w:tc>
      </w:tr>
      <w:tr w14:paraId="3897DA1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D4343">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D082225">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2023年科技特派员工作补助经费项目</w:t>
            </w:r>
          </w:p>
        </w:tc>
      </w:tr>
      <w:tr w14:paraId="3FE4936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7954C">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7183D2">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和田地区科学技术局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89BE0">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595E3E">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和田地区科学技术局</w:t>
            </w:r>
          </w:p>
        </w:tc>
      </w:tr>
      <w:tr w14:paraId="176ABE9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19D155">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FA46C">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D3AE2">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A2CEB">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3840A">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A9AB1">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D9801">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5036B">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得分</w:t>
            </w:r>
          </w:p>
        </w:tc>
      </w:tr>
      <w:tr w14:paraId="78208E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00CF9C">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BD13F">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3F27B">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8.18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5568D">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8.18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50953">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8.18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9E936">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50CE2">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AAEE0">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10.00分</w:t>
            </w:r>
          </w:p>
        </w:tc>
      </w:tr>
      <w:tr w14:paraId="2807D0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90CD42">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FE59A">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10EE7">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8.18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046D1">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8.18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C4711">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8.18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E8573">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3A714">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7BECB">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w:t>
            </w:r>
          </w:p>
        </w:tc>
      </w:tr>
      <w:tr w14:paraId="310693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C0E423">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20C7A">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3FE3A">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3787C">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CCF2B">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5F6AA">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5F40F">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D421F">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w:t>
            </w:r>
          </w:p>
        </w:tc>
      </w:tr>
      <w:tr w14:paraId="216541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64E35D">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1943B">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08A5D">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60ADA">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2A70C">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66B82">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29D7B">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783B1">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w:t>
            </w:r>
          </w:p>
        </w:tc>
      </w:tr>
      <w:tr w14:paraId="5CF0F6D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510FC">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D8FB4E">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EF0B45">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实际完成情况</w:t>
            </w:r>
          </w:p>
        </w:tc>
      </w:tr>
      <w:tr w14:paraId="3AE8DCFB">
        <w:tblPrEx>
          <w:tblCellMar>
            <w:top w:w="0" w:type="dxa"/>
            <w:left w:w="108" w:type="dxa"/>
            <w:bottom w:w="0" w:type="dxa"/>
            <w:right w:w="108" w:type="dxa"/>
          </w:tblCellMar>
        </w:tblPrEx>
        <w:trPr>
          <w:trHeight w:val="2096"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E36264">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43E679">
            <w:pPr>
              <w:keepNext w:val="0"/>
              <w:keepLines w:val="0"/>
              <w:pageBreakBefore w:val="0"/>
              <w:widowControl w:val="0"/>
              <w:kinsoku/>
              <w:wordWrap/>
              <w:overflowPunct/>
              <w:topLinePunct w:val="0"/>
              <w:autoSpaceDE/>
              <w:autoSpaceDN/>
              <w:bidi w:val="0"/>
              <w:adjustRightInd/>
              <w:snapToGrid/>
              <w:spacing w:line="220" w:lineRule="exact"/>
              <w:jc w:val="both"/>
              <w:textAlignment w:val="auto"/>
              <w:rPr>
                <w:sz w:val="28"/>
                <w:szCs w:val="22"/>
              </w:rPr>
            </w:pPr>
            <w:r>
              <w:rPr>
                <w:rFonts w:ascii="宋体" w:hAnsi="宋体" w:eastAsia="宋体"/>
                <w:sz w:val="15"/>
                <w:szCs w:val="22"/>
              </w:rPr>
              <w:t>本项目主要实施内容为：科技特派员覆盖村不少于50个；购置办公耗材不少于3批次；帮助</w:t>
            </w:r>
            <w:r>
              <w:rPr>
                <w:rFonts w:hint="eastAsia" w:ascii="宋体" w:hAnsi="宋体"/>
                <w:sz w:val="15"/>
                <w:szCs w:val="22"/>
                <w:lang w:eastAsia="zh-CN"/>
              </w:rPr>
              <w:t>农户</w:t>
            </w:r>
            <w:r>
              <w:rPr>
                <w:rFonts w:ascii="宋体" w:hAnsi="宋体" w:eastAsia="宋体"/>
                <w:sz w:val="15"/>
                <w:szCs w:val="22"/>
              </w:rPr>
              <w:t>掌握实用技术1项；实施科技培训场次20场，项目总投资8.18万元。项目计划于2024年12月30日前完成，通过本项目的实施，可提高特派员服务基层工作能力，待项目实施完成，争取使受益人群满意度不低于95%。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676E52">
            <w:pPr>
              <w:keepNext w:val="0"/>
              <w:keepLines w:val="0"/>
              <w:pageBreakBefore w:val="0"/>
              <w:widowControl w:val="0"/>
              <w:kinsoku/>
              <w:wordWrap/>
              <w:overflowPunct/>
              <w:topLinePunct w:val="0"/>
              <w:autoSpaceDE/>
              <w:autoSpaceDN/>
              <w:bidi w:val="0"/>
              <w:adjustRightInd/>
              <w:snapToGrid/>
              <w:spacing w:line="220" w:lineRule="exact"/>
              <w:jc w:val="both"/>
              <w:textAlignment w:val="auto"/>
              <w:rPr>
                <w:sz w:val="28"/>
                <w:szCs w:val="22"/>
              </w:rPr>
            </w:pPr>
            <w:r>
              <w:rPr>
                <w:rFonts w:hint="eastAsia" w:ascii="宋体" w:hAnsi="宋体"/>
                <w:sz w:val="15"/>
                <w:szCs w:val="22"/>
                <w:lang w:eastAsia="zh-CN"/>
              </w:rPr>
              <w:t>截至</w:t>
            </w:r>
            <w:r>
              <w:rPr>
                <w:rFonts w:ascii="宋体" w:hAnsi="宋体" w:eastAsia="宋体"/>
                <w:sz w:val="15"/>
                <w:szCs w:val="22"/>
              </w:rPr>
              <w:t>2024年12月31日，本项目实际形成支出8.18万元，已完成科技特派员覆盖村达到50个；购置办公耗材3批次；帮助</w:t>
            </w:r>
            <w:r>
              <w:rPr>
                <w:rFonts w:hint="eastAsia" w:ascii="宋体" w:hAnsi="宋体"/>
                <w:sz w:val="15"/>
                <w:szCs w:val="22"/>
                <w:lang w:eastAsia="zh-CN"/>
              </w:rPr>
              <w:t>农户</w:t>
            </w:r>
            <w:r>
              <w:rPr>
                <w:rFonts w:ascii="宋体" w:hAnsi="宋体" w:eastAsia="宋体"/>
                <w:sz w:val="15"/>
                <w:szCs w:val="22"/>
              </w:rPr>
              <w:t>掌握实用技术1项；实施科技培训场次20场的任务，达到了提高特派员服务基层工作能力的效益，受益农户满意度达到100%。</w:t>
            </w:r>
          </w:p>
        </w:tc>
      </w:tr>
      <w:tr w14:paraId="7D601621">
        <w:tblPrEx>
          <w:tblCellMar>
            <w:top w:w="0" w:type="dxa"/>
            <w:left w:w="108" w:type="dxa"/>
            <w:bottom w:w="0" w:type="dxa"/>
            <w:right w:w="108" w:type="dxa"/>
          </w:tblCellMar>
        </w:tblPrEx>
        <w:trPr>
          <w:trHeight w:val="566" w:hRule="atLeast"/>
        </w:trPr>
        <w:tc>
          <w:tcPr>
            <w:tcW w:w="983" w:type="dxa"/>
            <w:tcBorders>
              <w:top w:val="single" w:color="auto" w:sz="10" w:space="0"/>
              <w:left w:val="single" w:color="auto" w:sz="10" w:space="0"/>
              <w:bottom w:val="single" w:color="auto" w:sz="10" w:space="0"/>
              <w:right w:val="single" w:color="auto" w:sz="10" w:space="0"/>
              <w:insideV w:val="single" w:sz="10" w:space="0"/>
            </w:tcBorders>
          </w:tcPr>
          <w:p w14:paraId="0DF1D2E0">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6927A">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D0142">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81CBC">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2A69E">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A2D90">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92C3C">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2E068">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8DC5E">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偏差原因分析及改进措施</w:t>
            </w:r>
          </w:p>
        </w:tc>
      </w:tr>
      <w:tr w14:paraId="281AA5C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5926E">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AD275">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28ECFB">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455BF">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科技特派员全覆盖贫困村数量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CCED9">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≥50个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6CAA8">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=50个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DDD08">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D0010">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F2737">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p>
        </w:tc>
      </w:tr>
      <w:tr w14:paraId="15EDFF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C329D1">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4DCAA8">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1B0CB3">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78963">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帮助贫困户掌握实用技术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CF1B9">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7C1BB">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FA6D2">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F48E2">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BC361">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p>
        </w:tc>
      </w:tr>
      <w:tr w14:paraId="56F616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6C5430">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1AFBE9">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5A37AE">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69CDB">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实施科技培训场次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F6D09">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≥20场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16E05">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=20场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D014E">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06CE2">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EA357">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p>
        </w:tc>
      </w:tr>
      <w:tr w14:paraId="4C4CCE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3B4A17">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85EDE3">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6E4F94">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0E039">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购置办公用品及耗材批次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1D77E">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≥3批次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B7871">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=3批次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2A2BD">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4755B">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67F17">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p>
        </w:tc>
      </w:tr>
      <w:tr w14:paraId="194F17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693B9C">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C57ECA">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7E6FE9">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B5F09">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质量验收合格率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E0C79">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EC5B1">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02F84">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54BEE">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1EAF3">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p>
        </w:tc>
      </w:tr>
      <w:tr w14:paraId="6F6F13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756706">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7BC632">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D74948">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67964">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81D3D">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A6EE2">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C2350">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45D54">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5A0A5">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p>
        </w:tc>
      </w:tr>
      <w:tr w14:paraId="0B8C82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42B0C1">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C4738E">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B836F5">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7AB68">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50DF5">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9054D">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FE689">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FBE45">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27039">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p>
        </w:tc>
      </w:tr>
      <w:tr w14:paraId="163872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0F42F6">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A71A9C">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F888F3">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7A872">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697FE">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E0EEC">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63F58">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3BC4E">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CF74D">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p>
        </w:tc>
      </w:tr>
      <w:tr w14:paraId="0310A3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990FC5">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BDDC9E">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CFF9ED">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30F9C">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办公及耗材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64F0F">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≤5.2万元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4FAEE">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=5.2万元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B4798">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60F01">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CC52C">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p>
        </w:tc>
      </w:tr>
      <w:tr w14:paraId="628D5A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F939BE">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8561A9">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8A25EC">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096E1">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办公及车辆保障费用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54073">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≤2.98万元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EC271">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=2.98万元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94075">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FCF57">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F752D">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p>
        </w:tc>
      </w:tr>
      <w:tr w14:paraId="4D0CE0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FF3836">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46440">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C9A89">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5AEC5">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特派员服务基层工作能力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B657D">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显著提高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F2BF6">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904D7">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0DEF1">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020E0">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p>
        </w:tc>
      </w:tr>
      <w:tr w14:paraId="021700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E35E4B">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92BFA">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FD428">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6EA1C">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受益农户满意度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60C71">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BAED8">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3CC92">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BBFDD">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9172B">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p>
        </w:tc>
      </w:tr>
      <w:tr w14:paraId="6EAB3D6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737DD">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284CA0">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4392F">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7490C0">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100分</w:t>
            </w:r>
          </w:p>
        </w:tc>
      </w:tr>
    </w:tbl>
    <w:p w14:paraId="3E1AAEBA">
      <w:pPr>
        <w:keepNext w:val="0"/>
        <w:keepLines w:val="0"/>
        <w:pageBreakBefore w:val="0"/>
        <w:widowControl w:val="0"/>
        <w:kinsoku/>
        <w:wordWrap/>
        <w:overflowPunct/>
        <w:topLinePunct w:val="0"/>
        <w:autoSpaceDE/>
        <w:autoSpaceDN/>
        <w:bidi w:val="0"/>
        <w:adjustRightInd/>
        <w:snapToGrid/>
        <w:spacing w:line="220" w:lineRule="exact"/>
        <w:textAlignment w:val="auto"/>
      </w:pPr>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0B4659F">
        <w:tblPrEx>
          <w:tblCellMar>
            <w:top w:w="0" w:type="dxa"/>
            <w:left w:w="108" w:type="dxa"/>
            <w:bottom w:w="0" w:type="dxa"/>
            <w:right w:w="108" w:type="dxa"/>
          </w:tblCellMar>
        </w:tblPrEx>
        <w:trPr>
          <w:trHeight w:val="405" w:hRule="atLeast"/>
        </w:trPr>
        <w:tc>
          <w:tcPr>
            <w:tcW w:w="8847" w:type="dxa"/>
            <w:gridSpan w:val="9"/>
            <w:vAlign w:val="center"/>
          </w:tcPr>
          <w:p w14:paraId="4CBDEEB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24"/>
              </w:rPr>
              <w:t>项目支出绩效自评表</w:t>
            </w:r>
          </w:p>
        </w:tc>
      </w:tr>
      <w:tr w14:paraId="271BFABC">
        <w:tblPrEx>
          <w:tblCellMar>
            <w:top w:w="0" w:type="dxa"/>
            <w:left w:w="108" w:type="dxa"/>
            <w:bottom w:w="0" w:type="dxa"/>
            <w:right w:w="108" w:type="dxa"/>
          </w:tblCellMar>
        </w:tblPrEx>
        <w:trPr>
          <w:trHeight w:val="375" w:hRule="atLeast"/>
        </w:trPr>
        <w:tc>
          <w:tcPr>
            <w:tcW w:w="8847" w:type="dxa"/>
            <w:gridSpan w:val="9"/>
            <w:vAlign w:val="center"/>
          </w:tcPr>
          <w:p w14:paraId="576992C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24"/>
              </w:rPr>
              <w:t>(2024年度)</w:t>
            </w:r>
          </w:p>
        </w:tc>
      </w:tr>
      <w:tr w14:paraId="0CC3B8A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E591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2E9359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2024年驻村工作经费项目</w:t>
            </w:r>
          </w:p>
        </w:tc>
      </w:tr>
      <w:tr w14:paraId="4DDC791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5329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B1E3F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和田地区科学技术局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BEA2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58C37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和田地区科学技术局</w:t>
            </w:r>
          </w:p>
        </w:tc>
      </w:tr>
      <w:tr w14:paraId="6576DE0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67490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893BD">
            <w:pPr>
              <w:keepNext w:val="0"/>
              <w:keepLines w:val="0"/>
              <w:pageBreakBefore w:val="0"/>
              <w:widowControl w:val="0"/>
              <w:kinsoku/>
              <w:wordWrap/>
              <w:overflowPunct/>
              <w:topLinePunct w:val="0"/>
              <w:autoSpaceDE/>
              <w:autoSpaceDN/>
              <w:bidi w:val="0"/>
              <w:adjustRightInd/>
              <w:spacing w:line="24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4233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6E01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1E88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E660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AB89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ABEC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r>
      <w:tr w14:paraId="31F239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0678BE">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2FAD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8E98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A626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4CEB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1FF9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6381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41CB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10.00分</w:t>
            </w:r>
          </w:p>
        </w:tc>
      </w:tr>
      <w:tr w14:paraId="42B5A7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7C1D87">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6411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1082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2C81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78C5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F171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EBC2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8F98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50874F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7168A4">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FBF3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40A4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5D45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37E1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EE8B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6C27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F055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4137DB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E44608">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DD0E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8A19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F537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D2CE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74B6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19C8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D05E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79A7BAD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F860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286DB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95EA5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实际完成情况</w:t>
            </w:r>
          </w:p>
        </w:tc>
      </w:tr>
      <w:tr w14:paraId="2EC60D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D83DC4">
            <w:pPr>
              <w:keepNext w:val="0"/>
              <w:keepLines w:val="0"/>
              <w:pageBreakBefore w:val="0"/>
              <w:widowControl w:val="0"/>
              <w:kinsoku/>
              <w:wordWrap/>
              <w:overflowPunct/>
              <w:topLinePunct w:val="0"/>
              <w:autoSpaceDE/>
              <w:autoSpaceDN/>
              <w:bidi w:val="0"/>
              <w:adjustRightInd/>
              <w:spacing w:line="240" w:lineRule="exact"/>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FA272A">
            <w:pPr>
              <w:keepNext w:val="0"/>
              <w:keepLines w:val="0"/>
              <w:pageBreakBefore w:val="0"/>
              <w:widowControl w:val="0"/>
              <w:kinsoku/>
              <w:wordWrap/>
              <w:overflowPunct/>
              <w:topLinePunct w:val="0"/>
              <w:autoSpaceDE/>
              <w:autoSpaceDN/>
              <w:bidi w:val="0"/>
              <w:adjustRightInd/>
              <w:spacing w:line="240" w:lineRule="exact"/>
              <w:jc w:val="both"/>
              <w:textAlignment w:val="auto"/>
            </w:pPr>
            <w:r>
              <w:rPr>
                <w:rFonts w:ascii="宋体" w:hAnsi="宋体" w:eastAsia="宋体"/>
                <w:sz w:val="16"/>
              </w:rPr>
              <w:t>本项目主要实施内容为：驻村工作队1个，派出人数6人，为民办实事10件，项目总投资12万元。项目计划于2024年12月30日前完成，通过本项目的实施，可有效解决当地群众的生活困难问题，合理保障受益农户500户。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69A614">
            <w:pPr>
              <w:keepNext w:val="0"/>
              <w:keepLines w:val="0"/>
              <w:pageBreakBefore w:val="0"/>
              <w:widowControl w:val="0"/>
              <w:kinsoku/>
              <w:wordWrap/>
              <w:overflowPunct/>
              <w:topLinePunct w:val="0"/>
              <w:autoSpaceDE/>
              <w:autoSpaceDN/>
              <w:bidi w:val="0"/>
              <w:adjustRightInd/>
              <w:spacing w:line="240" w:lineRule="exact"/>
              <w:jc w:val="both"/>
              <w:textAlignment w:val="auto"/>
            </w:pPr>
            <w:r>
              <w:rPr>
                <w:rFonts w:hint="eastAsia" w:ascii="宋体" w:hAnsi="宋体"/>
                <w:sz w:val="16"/>
                <w:lang w:eastAsia="zh-CN"/>
              </w:rPr>
              <w:t>截至</w:t>
            </w:r>
            <w:r>
              <w:rPr>
                <w:rFonts w:ascii="宋体" w:hAnsi="宋体" w:eastAsia="宋体"/>
                <w:sz w:val="16"/>
              </w:rPr>
              <w:t>2024年12月31日，本项目实际支出12万元。已完成驻村工作队1个，派出人数6人，为民办实事10件的任务，达到了有效解决当地群众的生活困难问题，合理保障受益农户500户的效益，驻村工作队所在村村民满意度达到100%。</w:t>
            </w:r>
          </w:p>
        </w:tc>
      </w:tr>
      <w:tr w14:paraId="2B65F4F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C11647C">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CBEA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FC84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CB5F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9EEF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60B1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28AB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AEA7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5721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偏差原因分析及改进措施</w:t>
            </w:r>
          </w:p>
        </w:tc>
      </w:tr>
      <w:tr w14:paraId="37B691C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A7F2F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AAA4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9964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40A3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驻村工作队派出人数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D0D4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5346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9C31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4262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0D1B6">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67675A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6E9EE3">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8AFA0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B2D4D1">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0B01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驻村工作队个数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B7CC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A500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0662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1C67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96DEB">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583215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9318AD">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AF8EAF">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22E8F2">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D666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为民办实事数量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7272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4897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15EB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CA90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D0BC4">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1630DD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D0A2F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919F82">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96B4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38D8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B224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5320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ACC6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2DE8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3F5CC">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1D7A16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9D256E">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58366A">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AC58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F6DA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975B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447C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D9D7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32D9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D664E">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2E3437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F05F9C">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BF24AD">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C4D92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1EC8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0C4B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FBDD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2FAE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92E5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DC016">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445962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841ECE">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3AA7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F4C3C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29D0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采购办公用品支出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92B8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F142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5F61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2423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189AD">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6225DB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67E67D">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DCDD73">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07B7D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C766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为民办实事支出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6EF5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1B4C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963D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E171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C9B8C">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781EC1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6DF87B">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E9510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815B5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02BC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解决当地群众的生活困难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C622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有效解决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F13E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EB22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6827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91741">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33BBD8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2A1663">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BA33F5">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FCD4B3">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BCD0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受益农户数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3BD3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≥500户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0F18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=500户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9E5D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DBED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86DB6">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5E7B56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904FB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D30C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D41B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154D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驻村工作队所在村村民满意度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EA83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2356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15EC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C281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3AB69">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422196B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258C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CFCDB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3498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7F301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100分</w:t>
            </w:r>
          </w:p>
        </w:tc>
      </w:tr>
    </w:tbl>
    <w:p w14:paraId="0DC4BDD6">
      <w:pPr>
        <w:keepNext w:val="0"/>
        <w:keepLines w:val="0"/>
        <w:pageBreakBefore w:val="0"/>
        <w:widowControl w:val="0"/>
        <w:kinsoku/>
        <w:wordWrap/>
        <w:overflowPunct/>
        <w:topLinePunct w:val="0"/>
        <w:autoSpaceDE/>
        <w:autoSpaceDN/>
        <w:bidi w:val="0"/>
        <w:adjustRightInd/>
        <w:spacing w:line="240" w:lineRule="exact"/>
        <w:textAlignment w:val="auto"/>
      </w:pPr>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5D2840F">
        <w:tblPrEx>
          <w:tblCellMar>
            <w:top w:w="0" w:type="dxa"/>
            <w:left w:w="108" w:type="dxa"/>
            <w:bottom w:w="0" w:type="dxa"/>
            <w:right w:w="108" w:type="dxa"/>
          </w:tblCellMar>
        </w:tblPrEx>
        <w:trPr>
          <w:trHeight w:val="480" w:hRule="atLeast"/>
        </w:trPr>
        <w:tc>
          <w:tcPr>
            <w:tcW w:w="8847" w:type="dxa"/>
            <w:gridSpan w:val="9"/>
            <w:vAlign w:val="center"/>
          </w:tcPr>
          <w:p w14:paraId="7768A71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24"/>
              </w:rPr>
              <w:t>项目支出绩效自评表</w:t>
            </w:r>
          </w:p>
        </w:tc>
      </w:tr>
      <w:tr w14:paraId="6068AE6A">
        <w:tblPrEx>
          <w:tblCellMar>
            <w:top w:w="0" w:type="dxa"/>
            <w:left w:w="108" w:type="dxa"/>
            <w:bottom w:w="0" w:type="dxa"/>
            <w:right w:w="108" w:type="dxa"/>
          </w:tblCellMar>
        </w:tblPrEx>
        <w:trPr>
          <w:trHeight w:val="300" w:hRule="atLeast"/>
        </w:trPr>
        <w:tc>
          <w:tcPr>
            <w:tcW w:w="8847" w:type="dxa"/>
            <w:gridSpan w:val="9"/>
            <w:vAlign w:val="center"/>
          </w:tcPr>
          <w:p w14:paraId="67A3245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24"/>
              </w:rPr>
              <w:t>(2024年度)</w:t>
            </w:r>
          </w:p>
        </w:tc>
      </w:tr>
      <w:tr w14:paraId="7FEF4785">
        <w:tblPrEx>
          <w:tblCellMar>
            <w:top w:w="0" w:type="dxa"/>
            <w:left w:w="108" w:type="dxa"/>
            <w:bottom w:w="0" w:type="dxa"/>
            <w:right w:w="108" w:type="dxa"/>
          </w:tblCellMar>
        </w:tblPrEx>
        <w:trPr>
          <w:trHeight w:val="355" w:hRule="atLeas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6389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BE23B5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2024年科技计划专项资金</w:t>
            </w:r>
          </w:p>
        </w:tc>
      </w:tr>
      <w:tr w14:paraId="1A2905C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1115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5A660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和田地区科学技术局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02EA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6BFD3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和田地区科学技术局</w:t>
            </w:r>
          </w:p>
        </w:tc>
      </w:tr>
      <w:tr w14:paraId="1B7F07F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4D044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A1691">
            <w:pPr>
              <w:keepNext w:val="0"/>
              <w:keepLines w:val="0"/>
              <w:pageBreakBefore w:val="0"/>
              <w:widowControl w:val="0"/>
              <w:kinsoku/>
              <w:wordWrap/>
              <w:overflowPunct/>
              <w:topLinePunct w:val="0"/>
              <w:autoSpaceDE/>
              <w:autoSpaceDN/>
              <w:bidi w:val="0"/>
              <w:adjustRightInd/>
              <w:spacing w:line="24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2A83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7DCA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4D20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6F85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E86C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DCA4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r>
      <w:tr w14:paraId="10EE4B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698B8B">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FD6D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C837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4A8F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86D7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2FC9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8C74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98E1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10.00分</w:t>
            </w:r>
          </w:p>
        </w:tc>
      </w:tr>
      <w:tr w14:paraId="6533B3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D5D7E7">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F0B2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FC46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54E4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D139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3369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9295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9254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47DD64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6DFEF1">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B329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AB08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CC89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3BF5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33E3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FEF0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ECB7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46C673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B243C8">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1318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EA64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9BB3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20B5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95E9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2E82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9CDB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5D343B6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2B706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D63F1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2D36C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实际完成情况</w:t>
            </w:r>
          </w:p>
        </w:tc>
      </w:tr>
      <w:tr w14:paraId="04E350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216954">
            <w:pPr>
              <w:keepNext w:val="0"/>
              <w:keepLines w:val="0"/>
              <w:pageBreakBefore w:val="0"/>
              <w:widowControl w:val="0"/>
              <w:kinsoku/>
              <w:wordWrap/>
              <w:overflowPunct/>
              <w:topLinePunct w:val="0"/>
              <w:autoSpaceDE/>
              <w:autoSpaceDN/>
              <w:bidi w:val="0"/>
              <w:adjustRightInd/>
              <w:spacing w:line="240" w:lineRule="exact"/>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C5F620">
            <w:pPr>
              <w:keepNext w:val="0"/>
              <w:keepLines w:val="0"/>
              <w:pageBreakBefore w:val="0"/>
              <w:widowControl w:val="0"/>
              <w:kinsoku/>
              <w:wordWrap/>
              <w:overflowPunct/>
              <w:topLinePunct w:val="0"/>
              <w:autoSpaceDE/>
              <w:autoSpaceDN/>
              <w:bidi w:val="0"/>
              <w:adjustRightInd/>
              <w:spacing w:line="240" w:lineRule="exact"/>
              <w:jc w:val="both"/>
              <w:textAlignment w:val="auto"/>
            </w:pPr>
            <w:r>
              <w:rPr>
                <w:rFonts w:ascii="宋体" w:hAnsi="宋体" w:eastAsia="宋体"/>
                <w:sz w:val="16"/>
              </w:rPr>
              <w:t>拟定39</w:t>
            </w:r>
            <w:r>
              <w:rPr>
                <w:rFonts w:hint="eastAsia" w:ascii="宋体" w:hAnsi="宋体"/>
                <w:sz w:val="16"/>
                <w:lang w:eastAsia="zh-CN"/>
              </w:rPr>
              <w:t>个</w:t>
            </w:r>
            <w:r>
              <w:rPr>
                <w:rFonts w:ascii="宋体" w:hAnsi="宋体" w:eastAsia="宋体"/>
                <w:sz w:val="16"/>
              </w:rPr>
              <w:t>项目纳入和田地区2024年地区本级科技计划，总投入300万元，拟申请财政科技经费300万元，覆盖县市不少于7个，特派员培训人次不少于500人次，难点问题解决率不低于90%，项目完成时限为2024年12月31日。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43B1D5">
            <w:pPr>
              <w:keepNext w:val="0"/>
              <w:keepLines w:val="0"/>
              <w:pageBreakBefore w:val="0"/>
              <w:widowControl w:val="0"/>
              <w:kinsoku/>
              <w:wordWrap/>
              <w:overflowPunct/>
              <w:topLinePunct w:val="0"/>
              <w:autoSpaceDE/>
              <w:autoSpaceDN/>
              <w:bidi w:val="0"/>
              <w:adjustRightInd/>
              <w:spacing w:line="240" w:lineRule="exact"/>
              <w:jc w:val="both"/>
              <w:textAlignment w:val="auto"/>
            </w:pPr>
            <w:r>
              <w:rPr>
                <w:rFonts w:hint="eastAsia" w:ascii="宋体" w:hAnsi="宋体"/>
                <w:sz w:val="16"/>
                <w:lang w:eastAsia="zh-CN"/>
              </w:rPr>
              <w:t>截至</w:t>
            </w:r>
            <w:r>
              <w:rPr>
                <w:rFonts w:ascii="宋体" w:hAnsi="宋体" w:eastAsia="宋体"/>
                <w:sz w:val="16"/>
              </w:rPr>
              <w:t>2024年12月31日，本项目实际形成支出300万元，已完成覆盖县市7个，特派员培训500人次技术研究与开发项目立项39项等任务，达到了有效提升农牧民科学技术应用水平等效益，群众满意度达到100%。</w:t>
            </w:r>
            <w:r>
              <w:rPr>
                <w:rFonts w:ascii="宋体" w:hAnsi="宋体" w:eastAsia="宋体"/>
                <w:sz w:val="16"/>
              </w:rPr>
              <w:br w:type="textWrapping"/>
            </w:r>
          </w:p>
        </w:tc>
      </w:tr>
      <w:tr w14:paraId="6AF60265">
        <w:tc>
          <w:tcPr>
            <w:tcW w:w="983" w:type="dxa"/>
            <w:tcBorders>
              <w:top w:val="single" w:color="auto" w:sz="10" w:space="0"/>
              <w:left w:val="single" w:color="auto" w:sz="10" w:space="0"/>
              <w:bottom w:val="single" w:color="auto" w:sz="10" w:space="0"/>
              <w:right w:val="single" w:color="auto" w:sz="10" w:space="0"/>
              <w:insideV w:val="single" w:sz="10" w:space="0"/>
            </w:tcBorders>
          </w:tcPr>
          <w:p w14:paraId="6EE41DC1">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386C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FCD7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3383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5CF8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B4F6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86F8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B5E3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C3EA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偏差原因分析及改进措施</w:t>
            </w:r>
          </w:p>
        </w:tc>
      </w:tr>
      <w:tr w14:paraId="2D6F05C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F2B61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6188F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CAE79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71F4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覆盖县市数量（个）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B251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FE39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546F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A75A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AB9AB">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1BEEF7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0D633B">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3CA6C3">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EE8013">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5BCA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特派员技术培训（人次）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0408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5C8B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8B7B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5F1B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C0300">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45EF22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C1BFC5">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E54D8E">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51256B">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C9DB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技术研究与开发项目立项数（项）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7F03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≥39项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0B85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=39项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02A8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A0EA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A6B3D">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3E16CD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E80692">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A22587">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151E9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ACA6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培训合格率（%）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E471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2782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82C7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FE8B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C9073">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1D433D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42DA5D">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49BA91">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5A317B">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5C3B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难点问题解决率（%）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3E3A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8571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1B6E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DCE6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07FE7">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44BBB5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44B795">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BA51D0">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71A0D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7CCD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C662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0B6E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CCE3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C602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255F2">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41D591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8BD1A2">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28DC36">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3C0A32">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7295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139F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D130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61FE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E436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82686">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67C7BE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17E983">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4DFC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9078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0C80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技术研究与开发项目（万元）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1A8A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9189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3AF0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7CB0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94D98">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634DAF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4E7E17">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B7AB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38DF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2F69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提高农牧民科学技术应用水平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729C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F24E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2DEF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C2AF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71989">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6694E3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84116E">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2AAA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946E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84E7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F931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273F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BD28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4992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35AFE">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5EA873D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81A9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7EA46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6F37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0EC44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100分</w:t>
            </w:r>
          </w:p>
        </w:tc>
      </w:tr>
    </w:tbl>
    <w:p w14:paraId="78A358DF">
      <w:pPr>
        <w:keepNext w:val="0"/>
        <w:keepLines w:val="0"/>
        <w:pageBreakBefore w:val="0"/>
        <w:widowControl w:val="0"/>
        <w:kinsoku/>
        <w:wordWrap/>
        <w:overflowPunct/>
        <w:topLinePunct w:val="0"/>
        <w:autoSpaceDE/>
        <w:autoSpaceDN/>
        <w:bidi w:val="0"/>
        <w:adjustRightInd/>
        <w:spacing w:line="240" w:lineRule="exact"/>
        <w:textAlignment w:val="auto"/>
      </w:pPr>
      <w:r>
        <w:br w:type="page"/>
      </w:r>
    </w:p>
    <w:tbl>
      <w:tblPr>
        <w:tblStyle w:val="9"/>
        <w:tblW w:w="5000" w:type="pct"/>
        <w:jc w:val="center"/>
        <w:tblLayout w:type="autofit"/>
        <w:tblCellMar>
          <w:top w:w="32" w:type="dxa"/>
          <w:left w:w="64" w:type="dxa"/>
          <w:bottom w:w="32" w:type="dxa"/>
          <w:right w:w="64" w:type="dxa"/>
        </w:tblCellMar>
      </w:tblPr>
      <w:tblGrid>
        <w:gridCol w:w="661"/>
        <w:gridCol w:w="904"/>
        <w:gridCol w:w="1025"/>
        <w:gridCol w:w="1794"/>
        <w:gridCol w:w="1122"/>
        <w:gridCol w:w="989"/>
        <w:gridCol w:w="420"/>
        <w:gridCol w:w="849"/>
        <w:gridCol w:w="1208"/>
      </w:tblGrid>
      <w:tr w14:paraId="21F3CBE0">
        <w:tblPrEx>
          <w:tblCellMar>
            <w:top w:w="32" w:type="dxa"/>
            <w:left w:w="64" w:type="dxa"/>
            <w:bottom w:w="32" w:type="dxa"/>
            <w:right w:w="64" w:type="dxa"/>
          </w:tblCellMar>
        </w:tblPrEx>
        <w:trPr>
          <w:trHeight w:val="0" w:hRule="atLeast"/>
          <w:jc w:val="center"/>
        </w:trPr>
        <w:tc>
          <w:tcPr>
            <w:tcW w:w="5000" w:type="pct"/>
            <w:gridSpan w:val="9"/>
            <w:vAlign w:val="center"/>
          </w:tcPr>
          <w:p w14:paraId="01206A71">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24"/>
              </w:rPr>
              <w:t>项目支出绩效自评表</w:t>
            </w:r>
          </w:p>
        </w:tc>
      </w:tr>
      <w:tr w14:paraId="451A3AF1">
        <w:tblPrEx>
          <w:tblCellMar>
            <w:top w:w="32" w:type="dxa"/>
            <w:left w:w="64" w:type="dxa"/>
            <w:bottom w:w="32" w:type="dxa"/>
            <w:right w:w="64" w:type="dxa"/>
          </w:tblCellMar>
        </w:tblPrEx>
        <w:trPr>
          <w:trHeight w:val="0" w:hRule="atLeast"/>
          <w:jc w:val="center"/>
        </w:trPr>
        <w:tc>
          <w:tcPr>
            <w:tcW w:w="5000" w:type="pct"/>
            <w:gridSpan w:val="9"/>
            <w:vAlign w:val="center"/>
          </w:tcPr>
          <w:p w14:paraId="497B4738">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24"/>
              </w:rPr>
              <w:t>(2024年度)</w:t>
            </w:r>
          </w:p>
        </w:tc>
      </w:tr>
      <w:tr w14:paraId="600A86D4">
        <w:tblPrEx>
          <w:tblCellMar>
            <w:top w:w="32" w:type="dxa"/>
            <w:left w:w="64" w:type="dxa"/>
            <w:bottom w:w="32" w:type="dxa"/>
            <w:right w:w="64" w:type="dxa"/>
          </w:tblCellMar>
        </w:tblPrEx>
        <w:trPr>
          <w:trHeight w:val="0" w:hRule="atLeast"/>
          <w:jc w:val="center"/>
        </w:trPr>
        <w:tc>
          <w:tcPr>
            <w:tcW w:w="369" w:type="pct"/>
            <w:tcBorders>
              <w:top w:val="single" w:color="auto" w:sz="10" w:space="0"/>
              <w:left w:val="single" w:color="auto" w:sz="10" w:space="0"/>
              <w:bottom w:val="single" w:color="auto" w:sz="10" w:space="0"/>
              <w:right w:val="single" w:color="auto" w:sz="10" w:space="0"/>
              <w:insideV w:val="single" w:sz="10" w:space="0"/>
            </w:tcBorders>
            <w:vAlign w:val="center"/>
          </w:tcPr>
          <w:p w14:paraId="0D1C65A5">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项目名称</w:t>
            </w:r>
          </w:p>
        </w:tc>
        <w:tc>
          <w:tcPr>
            <w:tcW w:w="4630" w:type="pct"/>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C6881D3">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和田地区创建自治区高新区相关研究及规划编制</w:t>
            </w:r>
          </w:p>
        </w:tc>
      </w:tr>
      <w:tr w14:paraId="3937B1AA">
        <w:tblPrEx>
          <w:tblCellMar>
            <w:top w:w="32" w:type="dxa"/>
            <w:left w:w="64" w:type="dxa"/>
            <w:bottom w:w="32" w:type="dxa"/>
            <w:right w:w="64" w:type="dxa"/>
          </w:tblCellMar>
        </w:tblPrEx>
        <w:trPr>
          <w:trHeight w:val="0" w:hRule="atLeast"/>
          <w:jc w:val="center"/>
        </w:trPr>
        <w:tc>
          <w:tcPr>
            <w:tcW w:w="369" w:type="pct"/>
            <w:tcBorders>
              <w:top w:val="single" w:color="auto" w:sz="10" w:space="0"/>
              <w:left w:val="single" w:color="auto" w:sz="10" w:space="0"/>
              <w:bottom w:val="single" w:color="auto" w:sz="10" w:space="0"/>
              <w:right w:val="single" w:color="auto" w:sz="10" w:space="0"/>
              <w:insideV w:val="single" w:sz="10" w:space="0"/>
            </w:tcBorders>
            <w:vAlign w:val="center"/>
          </w:tcPr>
          <w:p w14:paraId="5BF63274">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主管部门</w:t>
            </w:r>
          </w:p>
        </w:tc>
        <w:tc>
          <w:tcPr>
            <w:tcW w:w="2075" w:type="pct"/>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11D0CA">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和田地区科学技术局</w:t>
            </w:r>
          </w:p>
        </w:tc>
        <w:tc>
          <w:tcPr>
            <w:tcW w:w="625" w:type="pct"/>
            <w:tcBorders>
              <w:top w:val="single" w:color="auto" w:sz="10" w:space="0"/>
              <w:left w:val="single" w:color="auto" w:sz="10" w:space="0"/>
              <w:bottom w:val="single" w:color="auto" w:sz="10" w:space="0"/>
              <w:right w:val="single" w:color="auto" w:sz="10" w:space="0"/>
              <w:insideV w:val="single" w:sz="10" w:space="0"/>
            </w:tcBorders>
            <w:vAlign w:val="center"/>
          </w:tcPr>
          <w:p w14:paraId="0BF230B0">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实施单位</w:t>
            </w:r>
          </w:p>
        </w:tc>
        <w:tc>
          <w:tcPr>
            <w:tcW w:w="1929" w:type="pct"/>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448E0E">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和田地区科学技术局</w:t>
            </w:r>
          </w:p>
        </w:tc>
      </w:tr>
      <w:tr w14:paraId="619B8032">
        <w:tblPrEx>
          <w:tblCellMar>
            <w:top w:w="32" w:type="dxa"/>
            <w:left w:w="64" w:type="dxa"/>
            <w:bottom w:w="32" w:type="dxa"/>
            <w:right w:w="64" w:type="dxa"/>
          </w:tblCellMar>
        </w:tblPrEx>
        <w:trPr>
          <w:trHeight w:val="0" w:hRule="atLeast"/>
          <w:jc w:val="center"/>
        </w:trPr>
        <w:tc>
          <w:tcPr>
            <w:tcW w:w="369" w:type="pct"/>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8FF01D">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项目资金 （万元）</w:t>
            </w:r>
          </w:p>
        </w:tc>
        <w:tc>
          <w:tcPr>
            <w:tcW w:w="1075"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F22FF">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p>
        </w:tc>
        <w:tc>
          <w:tcPr>
            <w:tcW w:w="1000" w:type="pct"/>
            <w:tcBorders>
              <w:top w:val="single" w:color="auto" w:sz="10" w:space="0"/>
              <w:left w:val="single" w:color="auto" w:sz="10" w:space="0"/>
              <w:bottom w:val="single" w:color="auto" w:sz="10" w:space="0"/>
              <w:right w:val="single" w:color="auto" w:sz="10" w:space="0"/>
              <w:insideV w:val="single" w:sz="10" w:space="0"/>
            </w:tcBorders>
            <w:vAlign w:val="center"/>
          </w:tcPr>
          <w:p w14:paraId="2D485717">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年初预算数</w:t>
            </w:r>
          </w:p>
        </w:tc>
        <w:tc>
          <w:tcPr>
            <w:tcW w:w="625" w:type="pct"/>
            <w:tcBorders>
              <w:top w:val="single" w:color="auto" w:sz="10" w:space="0"/>
              <w:left w:val="single" w:color="auto" w:sz="10" w:space="0"/>
              <w:bottom w:val="single" w:color="auto" w:sz="10" w:space="0"/>
              <w:right w:val="single" w:color="auto" w:sz="10" w:space="0"/>
              <w:insideV w:val="single" w:sz="10" w:space="0"/>
            </w:tcBorders>
            <w:vAlign w:val="center"/>
          </w:tcPr>
          <w:p w14:paraId="767AC706">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全年预算数</w:t>
            </w:r>
          </w:p>
        </w:tc>
        <w:tc>
          <w:tcPr>
            <w:tcW w:w="551" w:type="pct"/>
            <w:tcBorders>
              <w:top w:val="single" w:color="auto" w:sz="10" w:space="0"/>
              <w:left w:val="single" w:color="auto" w:sz="10" w:space="0"/>
              <w:bottom w:val="single" w:color="auto" w:sz="10" w:space="0"/>
              <w:right w:val="single" w:color="auto" w:sz="10" w:space="0"/>
              <w:insideV w:val="single" w:sz="10" w:space="0"/>
            </w:tcBorders>
            <w:vAlign w:val="center"/>
          </w:tcPr>
          <w:p w14:paraId="2619BB2E">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全年执行数</w:t>
            </w:r>
          </w:p>
        </w:tc>
        <w:tc>
          <w:tcPr>
            <w:tcW w:w="234" w:type="pct"/>
            <w:tcBorders>
              <w:top w:val="single" w:color="auto" w:sz="10" w:space="0"/>
              <w:left w:val="single" w:color="auto" w:sz="10" w:space="0"/>
              <w:bottom w:val="single" w:color="auto" w:sz="10" w:space="0"/>
              <w:right w:val="single" w:color="auto" w:sz="10" w:space="0"/>
              <w:insideV w:val="single" w:sz="10" w:space="0"/>
            </w:tcBorders>
            <w:vAlign w:val="center"/>
          </w:tcPr>
          <w:p w14:paraId="6BF88CEC">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分值</w:t>
            </w:r>
          </w:p>
        </w:tc>
        <w:tc>
          <w:tcPr>
            <w:tcW w:w="473" w:type="pct"/>
            <w:tcBorders>
              <w:top w:val="single" w:color="auto" w:sz="10" w:space="0"/>
              <w:left w:val="single" w:color="auto" w:sz="10" w:space="0"/>
              <w:bottom w:val="single" w:color="auto" w:sz="10" w:space="0"/>
              <w:right w:val="single" w:color="auto" w:sz="10" w:space="0"/>
              <w:insideV w:val="single" w:sz="10" w:space="0"/>
            </w:tcBorders>
            <w:vAlign w:val="center"/>
          </w:tcPr>
          <w:p w14:paraId="4ABCAFC4">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执行率</w:t>
            </w:r>
          </w:p>
        </w:tc>
        <w:tc>
          <w:tcPr>
            <w:tcW w:w="670" w:type="pct"/>
            <w:tcBorders>
              <w:top w:val="single" w:color="auto" w:sz="10" w:space="0"/>
              <w:left w:val="single" w:color="auto" w:sz="10" w:space="0"/>
              <w:bottom w:val="single" w:color="auto" w:sz="10" w:space="0"/>
              <w:right w:val="single" w:color="auto" w:sz="10" w:space="0"/>
              <w:insideV w:val="single" w:sz="10" w:space="0"/>
            </w:tcBorders>
            <w:vAlign w:val="center"/>
          </w:tcPr>
          <w:p w14:paraId="29F81F51">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得分</w:t>
            </w:r>
          </w:p>
        </w:tc>
      </w:tr>
      <w:tr w14:paraId="788846C1">
        <w:tblPrEx>
          <w:tblCellMar>
            <w:top w:w="32" w:type="dxa"/>
            <w:left w:w="64" w:type="dxa"/>
            <w:bottom w:w="32" w:type="dxa"/>
            <w:right w:w="64" w:type="dxa"/>
          </w:tblCellMar>
        </w:tblPrEx>
        <w:trPr>
          <w:trHeight w:val="0" w:hRule="atLeast"/>
          <w:jc w:val="center"/>
        </w:trPr>
        <w:tc>
          <w:tcPr>
            <w:tcW w:w="369" w:type="pct"/>
            <w:vMerge w:val="continue"/>
            <w:tcBorders>
              <w:top w:val="single" w:color="auto" w:sz="10" w:space="0"/>
              <w:left w:val="single" w:color="auto" w:sz="10" w:space="0"/>
              <w:bottom w:val="single" w:color="auto" w:sz="10" w:space="0"/>
              <w:right w:val="single" w:color="auto" w:sz="10" w:space="0"/>
              <w:insideV w:val="single" w:sz="10" w:space="0"/>
            </w:tcBorders>
          </w:tcPr>
          <w:p w14:paraId="5269B053">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1075"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BCD80">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年度资金总额</w:t>
            </w:r>
          </w:p>
        </w:tc>
        <w:tc>
          <w:tcPr>
            <w:tcW w:w="1000" w:type="pct"/>
            <w:tcBorders>
              <w:top w:val="single" w:color="auto" w:sz="10" w:space="0"/>
              <w:left w:val="single" w:color="auto" w:sz="10" w:space="0"/>
              <w:bottom w:val="single" w:color="auto" w:sz="10" w:space="0"/>
              <w:right w:val="single" w:color="auto" w:sz="10" w:space="0"/>
              <w:insideV w:val="single" w:sz="10" w:space="0"/>
            </w:tcBorders>
            <w:vAlign w:val="center"/>
          </w:tcPr>
          <w:p w14:paraId="6E6639DD">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11.70</w:t>
            </w:r>
          </w:p>
        </w:tc>
        <w:tc>
          <w:tcPr>
            <w:tcW w:w="625" w:type="pct"/>
            <w:tcBorders>
              <w:top w:val="single" w:color="auto" w:sz="10" w:space="0"/>
              <w:left w:val="single" w:color="auto" w:sz="10" w:space="0"/>
              <w:bottom w:val="single" w:color="auto" w:sz="10" w:space="0"/>
              <w:right w:val="single" w:color="auto" w:sz="10" w:space="0"/>
              <w:insideV w:val="single" w:sz="10" w:space="0"/>
            </w:tcBorders>
            <w:vAlign w:val="center"/>
          </w:tcPr>
          <w:p w14:paraId="17628111">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11.70</w:t>
            </w:r>
          </w:p>
        </w:tc>
        <w:tc>
          <w:tcPr>
            <w:tcW w:w="551" w:type="pct"/>
            <w:tcBorders>
              <w:top w:val="single" w:color="auto" w:sz="10" w:space="0"/>
              <w:left w:val="single" w:color="auto" w:sz="10" w:space="0"/>
              <w:bottom w:val="single" w:color="auto" w:sz="10" w:space="0"/>
              <w:right w:val="single" w:color="auto" w:sz="10" w:space="0"/>
              <w:insideV w:val="single" w:sz="10" w:space="0"/>
            </w:tcBorders>
            <w:vAlign w:val="center"/>
          </w:tcPr>
          <w:p w14:paraId="0C9B5DB9">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11.70</w:t>
            </w:r>
          </w:p>
        </w:tc>
        <w:tc>
          <w:tcPr>
            <w:tcW w:w="234" w:type="pct"/>
            <w:tcBorders>
              <w:top w:val="single" w:color="auto" w:sz="10" w:space="0"/>
              <w:left w:val="single" w:color="auto" w:sz="10" w:space="0"/>
              <w:bottom w:val="single" w:color="auto" w:sz="10" w:space="0"/>
              <w:right w:val="single" w:color="auto" w:sz="10" w:space="0"/>
              <w:insideV w:val="single" w:sz="10" w:space="0"/>
            </w:tcBorders>
            <w:vAlign w:val="center"/>
          </w:tcPr>
          <w:p w14:paraId="6AD96CC1">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10</w:t>
            </w:r>
          </w:p>
        </w:tc>
        <w:tc>
          <w:tcPr>
            <w:tcW w:w="473" w:type="pct"/>
            <w:tcBorders>
              <w:top w:val="single" w:color="auto" w:sz="10" w:space="0"/>
              <w:left w:val="single" w:color="auto" w:sz="10" w:space="0"/>
              <w:bottom w:val="single" w:color="auto" w:sz="10" w:space="0"/>
              <w:right w:val="single" w:color="auto" w:sz="10" w:space="0"/>
              <w:insideV w:val="single" w:sz="10" w:space="0"/>
            </w:tcBorders>
            <w:vAlign w:val="center"/>
          </w:tcPr>
          <w:p w14:paraId="105F2909">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 xml:space="preserve">100.00% </w:t>
            </w:r>
          </w:p>
        </w:tc>
        <w:tc>
          <w:tcPr>
            <w:tcW w:w="670" w:type="pct"/>
            <w:tcBorders>
              <w:top w:val="single" w:color="auto" w:sz="10" w:space="0"/>
              <w:left w:val="single" w:color="auto" w:sz="10" w:space="0"/>
              <w:bottom w:val="single" w:color="auto" w:sz="10" w:space="0"/>
              <w:right w:val="single" w:color="auto" w:sz="10" w:space="0"/>
              <w:insideV w:val="single" w:sz="10" w:space="0"/>
            </w:tcBorders>
            <w:vAlign w:val="center"/>
          </w:tcPr>
          <w:p w14:paraId="778C6A69">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10.00分</w:t>
            </w:r>
          </w:p>
        </w:tc>
      </w:tr>
      <w:tr w14:paraId="49D73D0E">
        <w:tblPrEx>
          <w:tblCellMar>
            <w:top w:w="32" w:type="dxa"/>
            <w:left w:w="64" w:type="dxa"/>
            <w:bottom w:w="32" w:type="dxa"/>
            <w:right w:w="64" w:type="dxa"/>
          </w:tblCellMar>
        </w:tblPrEx>
        <w:trPr>
          <w:trHeight w:val="0" w:hRule="atLeast"/>
          <w:jc w:val="center"/>
        </w:trPr>
        <w:tc>
          <w:tcPr>
            <w:tcW w:w="369" w:type="pct"/>
            <w:vMerge w:val="continue"/>
            <w:tcBorders>
              <w:top w:val="single" w:color="auto" w:sz="10" w:space="0"/>
              <w:left w:val="single" w:color="auto" w:sz="10" w:space="0"/>
              <w:bottom w:val="single" w:color="auto" w:sz="10" w:space="0"/>
              <w:right w:val="single" w:color="auto" w:sz="10" w:space="0"/>
              <w:insideV w:val="single" w:sz="10" w:space="0"/>
            </w:tcBorders>
          </w:tcPr>
          <w:p w14:paraId="5AF4AF20">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1075"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04D78">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其中：当年财政拨款</w:t>
            </w:r>
          </w:p>
        </w:tc>
        <w:tc>
          <w:tcPr>
            <w:tcW w:w="1000" w:type="pct"/>
            <w:tcBorders>
              <w:top w:val="single" w:color="auto" w:sz="10" w:space="0"/>
              <w:left w:val="single" w:color="auto" w:sz="10" w:space="0"/>
              <w:bottom w:val="single" w:color="auto" w:sz="10" w:space="0"/>
              <w:right w:val="single" w:color="auto" w:sz="10" w:space="0"/>
              <w:insideV w:val="single" w:sz="10" w:space="0"/>
            </w:tcBorders>
            <w:vAlign w:val="center"/>
          </w:tcPr>
          <w:p w14:paraId="1ADA0278">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11.70</w:t>
            </w:r>
          </w:p>
        </w:tc>
        <w:tc>
          <w:tcPr>
            <w:tcW w:w="625" w:type="pct"/>
            <w:tcBorders>
              <w:top w:val="single" w:color="auto" w:sz="10" w:space="0"/>
              <w:left w:val="single" w:color="auto" w:sz="10" w:space="0"/>
              <w:bottom w:val="single" w:color="auto" w:sz="10" w:space="0"/>
              <w:right w:val="single" w:color="auto" w:sz="10" w:space="0"/>
              <w:insideV w:val="single" w:sz="10" w:space="0"/>
            </w:tcBorders>
            <w:vAlign w:val="center"/>
          </w:tcPr>
          <w:p w14:paraId="3E206871">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11.70</w:t>
            </w:r>
          </w:p>
        </w:tc>
        <w:tc>
          <w:tcPr>
            <w:tcW w:w="551" w:type="pct"/>
            <w:tcBorders>
              <w:top w:val="single" w:color="auto" w:sz="10" w:space="0"/>
              <w:left w:val="single" w:color="auto" w:sz="10" w:space="0"/>
              <w:bottom w:val="single" w:color="auto" w:sz="10" w:space="0"/>
              <w:right w:val="single" w:color="auto" w:sz="10" w:space="0"/>
              <w:insideV w:val="single" w:sz="10" w:space="0"/>
            </w:tcBorders>
            <w:vAlign w:val="center"/>
          </w:tcPr>
          <w:p w14:paraId="084B5FC0">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11.70</w:t>
            </w:r>
          </w:p>
        </w:tc>
        <w:tc>
          <w:tcPr>
            <w:tcW w:w="234" w:type="pct"/>
            <w:tcBorders>
              <w:top w:val="single" w:color="auto" w:sz="10" w:space="0"/>
              <w:left w:val="single" w:color="auto" w:sz="10" w:space="0"/>
              <w:bottom w:val="single" w:color="auto" w:sz="10" w:space="0"/>
              <w:right w:val="single" w:color="auto" w:sz="10" w:space="0"/>
              <w:insideV w:val="single" w:sz="10" w:space="0"/>
            </w:tcBorders>
            <w:vAlign w:val="center"/>
          </w:tcPr>
          <w:p w14:paraId="330568A4">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w:t>
            </w:r>
          </w:p>
        </w:tc>
        <w:tc>
          <w:tcPr>
            <w:tcW w:w="473" w:type="pct"/>
            <w:tcBorders>
              <w:top w:val="single" w:color="auto" w:sz="10" w:space="0"/>
              <w:left w:val="single" w:color="auto" w:sz="10" w:space="0"/>
              <w:bottom w:val="single" w:color="auto" w:sz="10" w:space="0"/>
              <w:right w:val="single" w:color="auto" w:sz="10" w:space="0"/>
              <w:insideV w:val="single" w:sz="10" w:space="0"/>
            </w:tcBorders>
            <w:vAlign w:val="center"/>
          </w:tcPr>
          <w:p w14:paraId="547BA2FE">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w:t>
            </w:r>
          </w:p>
        </w:tc>
        <w:tc>
          <w:tcPr>
            <w:tcW w:w="670" w:type="pct"/>
            <w:tcBorders>
              <w:top w:val="single" w:color="auto" w:sz="10" w:space="0"/>
              <w:left w:val="single" w:color="auto" w:sz="10" w:space="0"/>
              <w:bottom w:val="single" w:color="auto" w:sz="10" w:space="0"/>
              <w:right w:val="single" w:color="auto" w:sz="10" w:space="0"/>
              <w:insideV w:val="single" w:sz="10" w:space="0"/>
            </w:tcBorders>
            <w:vAlign w:val="center"/>
          </w:tcPr>
          <w:p w14:paraId="0B1D70C7">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w:t>
            </w:r>
          </w:p>
        </w:tc>
      </w:tr>
      <w:tr w14:paraId="3960697D">
        <w:tblPrEx>
          <w:tblCellMar>
            <w:top w:w="32" w:type="dxa"/>
            <w:left w:w="64" w:type="dxa"/>
            <w:bottom w:w="32" w:type="dxa"/>
            <w:right w:w="64" w:type="dxa"/>
          </w:tblCellMar>
        </w:tblPrEx>
        <w:trPr>
          <w:trHeight w:val="0" w:hRule="atLeast"/>
          <w:jc w:val="center"/>
        </w:trPr>
        <w:tc>
          <w:tcPr>
            <w:tcW w:w="369" w:type="pct"/>
            <w:vMerge w:val="continue"/>
            <w:tcBorders>
              <w:top w:val="single" w:color="auto" w:sz="10" w:space="0"/>
              <w:left w:val="single" w:color="auto" w:sz="10" w:space="0"/>
              <w:bottom w:val="single" w:color="auto" w:sz="10" w:space="0"/>
              <w:right w:val="single" w:color="auto" w:sz="10" w:space="0"/>
              <w:insideV w:val="single" w:sz="10" w:space="0"/>
            </w:tcBorders>
          </w:tcPr>
          <w:p w14:paraId="385B8EDF">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1075"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C1B28">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 xml:space="preserve">      上年结转资金</w:t>
            </w:r>
          </w:p>
        </w:tc>
        <w:tc>
          <w:tcPr>
            <w:tcW w:w="1000" w:type="pct"/>
            <w:tcBorders>
              <w:top w:val="single" w:color="auto" w:sz="10" w:space="0"/>
              <w:left w:val="single" w:color="auto" w:sz="10" w:space="0"/>
              <w:bottom w:val="single" w:color="auto" w:sz="10" w:space="0"/>
              <w:right w:val="single" w:color="auto" w:sz="10" w:space="0"/>
              <w:insideV w:val="single" w:sz="10" w:space="0"/>
            </w:tcBorders>
            <w:vAlign w:val="center"/>
          </w:tcPr>
          <w:p w14:paraId="0AA785E1">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0.00</w:t>
            </w:r>
          </w:p>
        </w:tc>
        <w:tc>
          <w:tcPr>
            <w:tcW w:w="625" w:type="pct"/>
            <w:tcBorders>
              <w:top w:val="single" w:color="auto" w:sz="10" w:space="0"/>
              <w:left w:val="single" w:color="auto" w:sz="10" w:space="0"/>
              <w:bottom w:val="single" w:color="auto" w:sz="10" w:space="0"/>
              <w:right w:val="single" w:color="auto" w:sz="10" w:space="0"/>
              <w:insideV w:val="single" w:sz="10" w:space="0"/>
            </w:tcBorders>
            <w:vAlign w:val="center"/>
          </w:tcPr>
          <w:p w14:paraId="20FB0EC6">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0.00</w:t>
            </w:r>
          </w:p>
        </w:tc>
        <w:tc>
          <w:tcPr>
            <w:tcW w:w="551" w:type="pct"/>
            <w:tcBorders>
              <w:top w:val="single" w:color="auto" w:sz="10" w:space="0"/>
              <w:left w:val="single" w:color="auto" w:sz="10" w:space="0"/>
              <w:bottom w:val="single" w:color="auto" w:sz="10" w:space="0"/>
              <w:right w:val="single" w:color="auto" w:sz="10" w:space="0"/>
              <w:insideV w:val="single" w:sz="10" w:space="0"/>
            </w:tcBorders>
            <w:vAlign w:val="center"/>
          </w:tcPr>
          <w:p w14:paraId="2608836F">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0.00</w:t>
            </w:r>
          </w:p>
        </w:tc>
        <w:tc>
          <w:tcPr>
            <w:tcW w:w="234" w:type="pct"/>
            <w:tcBorders>
              <w:top w:val="single" w:color="auto" w:sz="10" w:space="0"/>
              <w:left w:val="single" w:color="auto" w:sz="10" w:space="0"/>
              <w:bottom w:val="single" w:color="auto" w:sz="10" w:space="0"/>
              <w:right w:val="single" w:color="auto" w:sz="10" w:space="0"/>
              <w:insideV w:val="single" w:sz="10" w:space="0"/>
            </w:tcBorders>
            <w:vAlign w:val="center"/>
          </w:tcPr>
          <w:p w14:paraId="54CDF01B">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w:t>
            </w:r>
          </w:p>
        </w:tc>
        <w:tc>
          <w:tcPr>
            <w:tcW w:w="473" w:type="pct"/>
            <w:tcBorders>
              <w:top w:val="single" w:color="auto" w:sz="10" w:space="0"/>
              <w:left w:val="single" w:color="auto" w:sz="10" w:space="0"/>
              <w:bottom w:val="single" w:color="auto" w:sz="10" w:space="0"/>
              <w:right w:val="single" w:color="auto" w:sz="10" w:space="0"/>
              <w:insideV w:val="single" w:sz="10" w:space="0"/>
            </w:tcBorders>
            <w:vAlign w:val="center"/>
          </w:tcPr>
          <w:p w14:paraId="15389294">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w:t>
            </w:r>
          </w:p>
        </w:tc>
        <w:tc>
          <w:tcPr>
            <w:tcW w:w="670" w:type="pct"/>
            <w:tcBorders>
              <w:top w:val="single" w:color="auto" w:sz="10" w:space="0"/>
              <w:left w:val="single" w:color="auto" w:sz="10" w:space="0"/>
              <w:bottom w:val="single" w:color="auto" w:sz="10" w:space="0"/>
              <w:right w:val="single" w:color="auto" w:sz="10" w:space="0"/>
              <w:insideV w:val="single" w:sz="10" w:space="0"/>
            </w:tcBorders>
            <w:vAlign w:val="center"/>
          </w:tcPr>
          <w:p w14:paraId="40085DFC">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w:t>
            </w:r>
          </w:p>
        </w:tc>
      </w:tr>
      <w:tr w14:paraId="2E9D805B">
        <w:tblPrEx>
          <w:tblCellMar>
            <w:top w:w="32" w:type="dxa"/>
            <w:left w:w="64" w:type="dxa"/>
            <w:bottom w:w="32" w:type="dxa"/>
            <w:right w:w="64" w:type="dxa"/>
          </w:tblCellMar>
        </w:tblPrEx>
        <w:trPr>
          <w:trHeight w:val="0" w:hRule="atLeast"/>
          <w:jc w:val="center"/>
        </w:trPr>
        <w:tc>
          <w:tcPr>
            <w:tcW w:w="369" w:type="pct"/>
            <w:vMerge w:val="continue"/>
            <w:tcBorders>
              <w:top w:val="single" w:color="auto" w:sz="10" w:space="0"/>
              <w:left w:val="single" w:color="auto" w:sz="10" w:space="0"/>
              <w:bottom w:val="single" w:color="auto" w:sz="10" w:space="0"/>
              <w:right w:val="single" w:color="auto" w:sz="10" w:space="0"/>
              <w:insideV w:val="single" w:sz="10" w:space="0"/>
            </w:tcBorders>
          </w:tcPr>
          <w:p w14:paraId="45866605">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1075"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E2693">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 xml:space="preserve">  其他资金</w:t>
            </w:r>
          </w:p>
        </w:tc>
        <w:tc>
          <w:tcPr>
            <w:tcW w:w="1000" w:type="pct"/>
            <w:tcBorders>
              <w:top w:val="single" w:color="auto" w:sz="10" w:space="0"/>
              <w:left w:val="single" w:color="auto" w:sz="10" w:space="0"/>
              <w:bottom w:val="single" w:color="auto" w:sz="10" w:space="0"/>
              <w:right w:val="single" w:color="auto" w:sz="10" w:space="0"/>
              <w:insideV w:val="single" w:sz="10" w:space="0"/>
            </w:tcBorders>
            <w:vAlign w:val="center"/>
          </w:tcPr>
          <w:p w14:paraId="2965F1AE">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0.00</w:t>
            </w:r>
          </w:p>
        </w:tc>
        <w:tc>
          <w:tcPr>
            <w:tcW w:w="625" w:type="pct"/>
            <w:tcBorders>
              <w:top w:val="single" w:color="auto" w:sz="10" w:space="0"/>
              <w:left w:val="single" w:color="auto" w:sz="10" w:space="0"/>
              <w:bottom w:val="single" w:color="auto" w:sz="10" w:space="0"/>
              <w:right w:val="single" w:color="auto" w:sz="10" w:space="0"/>
              <w:insideV w:val="single" w:sz="10" w:space="0"/>
            </w:tcBorders>
            <w:vAlign w:val="center"/>
          </w:tcPr>
          <w:p w14:paraId="48A6A562">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0.00</w:t>
            </w:r>
          </w:p>
        </w:tc>
        <w:tc>
          <w:tcPr>
            <w:tcW w:w="551" w:type="pct"/>
            <w:tcBorders>
              <w:top w:val="single" w:color="auto" w:sz="10" w:space="0"/>
              <w:left w:val="single" w:color="auto" w:sz="10" w:space="0"/>
              <w:bottom w:val="single" w:color="auto" w:sz="10" w:space="0"/>
              <w:right w:val="single" w:color="auto" w:sz="10" w:space="0"/>
              <w:insideV w:val="single" w:sz="10" w:space="0"/>
            </w:tcBorders>
            <w:vAlign w:val="center"/>
          </w:tcPr>
          <w:p w14:paraId="24224F25">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0.00</w:t>
            </w:r>
          </w:p>
        </w:tc>
        <w:tc>
          <w:tcPr>
            <w:tcW w:w="234" w:type="pct"/>
            <w:tcBorders>
              <w:top w:val="single" w:color="auto" w:sz="10" w:space="0"/>
              <w:left w:val="single" w:color="auto" w:sz="10" w:space="0"/>
              <w:bottom w:val="single" w:color="auto" w:sz="10" w:space="0"/>
              <w:right w:val="single" w:color="auto" w:sz="10" w:space="0"/>
              <w:insideV w:val="single" w:sz="10" w:space="0"/>
            </w:tcBorders>
            <w:vAlign w:val="center"/>
          </w:tcPr>
          <w:p w14:paraId="7E59C7CA">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w:t>
            </w:r>
          </w:p>
        </w:tc>
        <w:tc>
          <w:tcPr>
            <w:tcW w:w="473" w:type="pct"/>
            <w:tcBorders>
              <w:top w:val="single" w:color="auto" w:sz="10" w:space="0"/>
              <w:left w:val="single" w:color="auto" w:sz="10" w:space="0"/>
              <w:bottom w:val="single" w:color="auto" w:sz="10" w:space="0"/>
              <w:right w:val="single" w:color="auto" w:sz="10" w:space="0"/>
              <w:insideV w:val="single" w:sz="10" w:space="0"/>
            </w:tcBorders>
            <w:vAlign w:val="center"/>
          </w:tcPr>
          <w:p w14:paraId="288C40C2">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w:t>
            </w:r>
          </w:p>
        </w:tc>
        <w:tc>
          <w:tcPr>
            <w:tcW w:w="670" w:type="pct"/>
            <w:tcBorders>
              <w:top w:val="single" w:color="auto" w:sz="10" w:space="0"/>
              <w:left w:val="single" w:color="auto" w:sz="10" w:space="0"/>
              <w:bottom w:val="single" w:color="auto" w:sz="10" w:space="0"/>
              <w:right w:val="single" w:color="auto" w:sz="10" w:space="0"/>
              <w:insideV w:val="single" w:sz="10" w:space="0"/>
            </w:tcBorders>
            <w:vAlign w:val="center"/>
          </w:tcPr>
          <w:p w14:paraId="003DD0F3">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w:t>
            </w:r>
          </w:p>
        </w:tc>
      </w:tr>
      <w:tr w14:paraId="06FE8A13">
        <w:tblPrEx>
          <w:tblCellMar>
            <w:top w:w="32" w:type="dxa"/>
            <w:left w:w="64" w:type="dxa"/>
            <w:bottom w:w="32" w:type="dxa"/>
            <w:right w:w="64" w:type="dxa"/>
          </w:tblCellMar>
        </w:tblPrEx>
        <w:trPr>
          <w:trHeight w:val="0" w:hRule="atLeast"/>
          <w:jc w:val="center"/>
        </w:trPr>
        <w:tc>
          <w:tcPr>
            <w:tcW w:w="369" w:type="pct"/>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A1012">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年度总体目标</w:t>
            </w:r>
          </w:p>
        </w:tc>
        <w:tc>
          <w:tcPr>
            <w:tcW w:w="2075" w:type="pct"/>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A0BECD">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预期目标</w:t>
            </w:r>
          </w:p>
        </w:tc>
        <w:tc>
          <w:tcPr>
            <w:tcW w:w="2554" w:type="pct"/>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296283">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实际完成情况</w:t>
            </w:r>
          </w:p>
        </w:tc>
      </w:tr>
      <w:tr w14:paraId="25F625FA">
        <w:tblPrEx>
          <w:tblCellMar>
            <w:top w:w="32" w:type="dxa"/>
            <w:left w:w="64" w:type="dxa"/>
            <w:bottom w:w="32" w:type="dxa"/>
            <w:right w:w="64" w:type="dxa"/>
          </w:tblCellMar>
        </w:tblPrEx>
        <w:trPr>
          <w:trHeight w:val="0" w:hRule="atLeast"/>
          <w:jc w:val="center"/>
        </w:trPr>
        <w:tc>
          <w:tcPr>
            <w:tcW w:w="369" w:type="pct"/>
            <w:vMerge w:val="continue"/>
            <w:tcBorders>
              <w:top w:val="single" w:color="auto" w:sz="10" w:space="0"/>
              <w:left w:val="single" w:color="auto" w:sz="10" w:space="0"/>
              <w:bottom w:val="single" w:color="auto" w:sz="10" w:space="0"/>
              <w:right w:val="single" w:color="auto" w:sz="10" w:space="0"/>
              <w:insideV w:val="single" w:sz="10" w:space="0"/>
            </w:tcBorders>
          </w:tcPr>
          <w:p w14:paraId="29A57073">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2075" w:type="pct"/>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2D04E3">
            <w:pPr>
              <w:keepNext w:val="0"/>
              <w:keepLines w:val="0"/>
              <w:pageBreakBefore w:val="0"/>
              <w:widowControl w:val="0"/>
              <w:kinsoku/>
              <w:wordWrap/>
              <w:overflowPunct/>
              <w:topLinePunct w:val="0"/>
              <w:autoSpaceDE/>
              <w:autoSpaceDN/>
              <w:bidi w:val="0"/>
              <w:adjustRightInd/>
              <w:snapToGrid w:val="0"/>
              <w:spacing w:line="240" w:lineRule="exact"/>
              <w:jc w:val="both"/>
              <w:textAlignment w:val="auto"/>
            </w:pPr>
            <w:r>
              <w:rPr>
                <w:rFonts w:ascii="宋体" w:hAnsi="宋体" w:eastAsia="宋体"/>
                <w:sz w:val="16"/>
              </w:rPr>
              <w:t>本项目主要实施内容为：科研项目1个，形成研究、咨询报告2个，项目总投资为11.7万元，项目计划于2024年</w:t>
            </w:r>
            <w:r>
              <w:rPr>
                <w:rFonts w:hint="eastAsia" w:ascii="宋体" w:hAnsi="宋体"/>
                <w:sz w:val="16"/>
                <w:lang w:val="en-US" w:eastAsia="zh-CN"/>
              </w:rPr>
              <w:t>12</w:t>
            </w:r>
            <w:r>
              <w:rPr>
                <w:rFonts w:ascii="宋体" w:hAnsi="宋体" w:eastAsia="宋体"/>
                <w:sz w:val="16"/>
              </w:rPr>
              <w:t>月完成。通过本项目的实施，可有效推进和田地区高质量发展，待项目实施完成，争取使受益人群满意度不低于95%。</w:t>
            </w:r>
          </w:p>
        </w:tc>
        <w:tc>
          <w:tcPr>
            <w:tcW w:w="2554" w:type="pct"/>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5BF5E2">
            <w:pPr>
              <w:keepNext w:val="0"/>
              <w:keepLines w:val="0"/>
              <w:pageBreakBefore w:val="0"/>
              <w:widowControl w:val="0"/>
              <w:kinsoku/>
              <w:wordWrap/>
              <w:overflowPunct/>
              <w:topLinePunct w:val="0"/>
              <w:autoSpaceDE/>
              <w:autoSpaceDN/>
              <w:bidi w:val="0"/>
              <w:adjustRightInd/>
              <w:snapToGrid w:val="0"/>
              <w:spacing w:line="240" w:lineRule="exact"/>
              <w:jc w:val="both"/>
              <w:textAlignment w:val="auto"/>
            </w:pPr>
            <w:r>
              <w:rPr>
                <w:rFonts w:hint="eastAsia" w:ascii="宋体" w:hAnsi="宋体"/>
                <w:sz w:val="16"/>
                <w:lang w:eastAsia="zh-CN"/>
              </w:rPr>
              <w:t>截至</w:t>
            </w:r>
            <w:r>
              <w:rPr>
                <w:rFonts w:ascii="宋体" w:hAnsi="宋体" w:eastAsia="宋体"/>
                <w:sz w:val="16"/>
              </w:rPr>
              <w:t>2024年12月31日，本项目实际形成支出11.7万元，已完成科研项目1个，形成研究、咨询报告2个的任务，达到了有效推进和田地区高质量发展的效益，项目参与人员满意度达到100%。</w:t>
            </w:r>
            <w:r>
              <w:rPr>
                <w:rFonts w:ascii="宋体" w:hAnsi="宋体" w:eastAsia="宋体"/>
                <w:sz w:val="16"/>
              </w:rPr>
              <w:br w:type="textWrapping"/>
            </w:r>
          </w:p>
        </w:tc>
      </w:tr>
      <w:tr w14:paraId="36714AB5">
        <w:tblPrEx>
          <w:tblCellMar>
            <w:top w:w="32" w:type="dxa"/>
            <w:left w:w="64" w:type="dxa"/>
            <w:bottom w:w="32" w:type="dxa"/>
            <w:right w:w="64" w:type="dxa"/>
          </w:tblCellMar>
        </w:tblPrEx>
        <w:trPr>
          <w:trHeight w:val="0" w:hRule="atLeast"/>
          <w:jc w:val="center"/>
        </w:trPr>
        <w:tc>
          <w:tcPr>
            <w:tcW w:w="369" w:type="pct"/>
            <w:tcBorders>
              <w:top w:val="single" w:color="auto" w:sz="10" w:space="0"/>
              <w:left w:val="single" w:color="auto" w:sz="10" w:space="0"/>
              <w:bottom w:val="single" w:color="auto" w:sz="10" w:space="0"/>
              <w:right w:val="single" w:color="auto" w:sz="10" w:space="0"/>
              <w:insideV w:val="single" w:sz="10" w:space="0"/>
            </w:tcBorders>
          </w:tcPr>
          <w:p w14:paraId="7F598AB6">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504" w:type="pct"/>
            <w:tcBorders>
              <w:top w:val="single" w:color="auto" w:sz="10" w:space="0"/>
              <w:left w:val="single" w:color="auto" w:sz="10" w:space="0"/>
              <w:bottom w:val="single" w:color="auto" w:sz="10" w:space="0"/>
              <w:right w:val="single" w:color="auto" w:sz="10" w:space="0"/>
              <w:insideV w:val="single" w:sz="10" w:space="0"/>
            </w:tcBorders>
            <w:vAlign w:val="center"/>
          </w:tcPr>
          <w:p w14:paraId="3B18C3EE">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一级指标</w:t>
            </w:r>
          </w:p>
        </w:tc>
        <w:tc>
          <w:tcPr>
            <w:tcW w:w="570" w:type="pct"/>
            <w:tcBorders>
              <w:top w:val="single" w:color="auto" w:sz="10" w:space="0"/>
              <w:left w:val="single" w:color="auto" w:sz="10" w:space="0"/>
              <w:bottom w:val="single" w:color="auto" w:sz="10" w:space="0"/>
              <w:right w:val="single" w:color="auto" w:sz="10" w:space="0"/>
              <w:insideV w:val="single" w:sz="10" w:space="0"/>
            </w:tcBorders>
            <w:vAlign w:val="center"/>
          </w:tcPr>
          <w:p w14:paraId="56501ED2">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二级指标</w:t>
            </w:r>
          </w:p>
        </w:tc>
        <w:tc>
          <w:tcPr>
            <w:tcW w:w="1000" w:type="pct"/>
            <w:tcBorders>
              <w:top w:val="single" w:color="auto" w:sz="10" w:space="0"/>
              <w:left w:val="single" w:color="auto" w:sz="10" w:space="0"/>
              <w:bottom w:val="single" w:color="auto" w:sz="10" w:space="0"/>
              <w:right w:val="single" w:color="auto" w:sz="10" w:space="0"/>
              <w:insideV w:val="single" w:sz="10" w:space="0"/>
            </w:tcBorders>
            <w:vAlign w:val="center"/>
          </w:tcPr>
          <w:p w14:paraId="74AA109A">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三级指标</w:t>
            </w:r>
          </w:p>
        </w:tc>
        <w:tc>
          <w:tcPr>
            <w:tcW w:w="625" w:type="pct"/>
            <w:tcBorders>
              <w:top w:val="single" w:color="auto" w:sz="10" w:space="0"/>
              <w:left w:val="single" w:color="auto" w:sz="10" w:space="0"/>
              <w:bottom w:val="single" w:color="auto" w:sz="10" w:space="0"/>
              <w:right w:val="single" w:color="auto" w:sz="10" w:space="0"/>
              <w:insideV w:val="single" w:sz="10" w:space="0"/>
            </w:tcBorders>
            <w:vAlign w:val="center"/>
          </w:tcPr>
          <w:p w14:paraId="17740C97">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年度指标值</w:t>
            </w:r>
          </w:p>
        </w:tc>
        <w:tc>
          <w:tcPr>
            <w:tcW w:w="551" w:type="pct"/>
            <w:tcBorders>
              <w:top w:val="single" w:color="auto" w:sz="10" w:space="0"/>
              <w:left w:val="single" w:color="auto" w:sz="10" w:space="0"/>
              <w:bottom w:val="single" w:color="auto" w:sz="10" w:space="0"/>
              <w:right w:val="single" w:color="auto" w:sz="10" w:space="0"/>
              <w:insideV w:val="single" w:sz="10" w:space="0"/>
            </w:tcBorders>
            <w:vAlign w:val="center"/>
          </w:tcPr>
          <w:p w14:paraId="21F7A277">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实际完成值</w:t>
            </w:r>
          </w:p>
        </w:tc>
        <w:tc>
          <w:tcPr>
            <w:tcW w:w="234" w:type="pct"/>
            <w:tcBorders>
              <w:top w:val="single" w:color="auto" w:sz="10" w:space="0"/>
              <w:left w:val="single" w:color="auto" w:sz="10" w:space="0"/>
              <w:bottom w:val="single" w:color="auto" w:sz="10" w:space="0"/>
              <w:right w:val="single" w:color="auto" w:sz="10" w:space="0"/>
              <w:insideV w:val="single" w:sz="10" w:space="0"/>
            </w:tcBorders>
            <w:vAlign w:val="center"/>
          </w:tcPr>
          <w:p w14:paraId="42010A85">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分值</w:t>
            </w:r>
          </w:p>
        </w:tc>
        <w:tc>
          <w:tcPr>
            <w:tcW w:w="473" w:type="pct"/>
            <w:tcBorders>
              <w:top w:val="single" w:color="auto" w:sz="10" w:space="0"/>
              <w:left w:val="single" w:color="auto" w:sz="10" w:space="0"/>
              <w:bottom w:val="single" w:color="auto" w:sz="10" w:space="0"/>
              <w:right w:val="single" w:color="auto" w:sz="10" w:space="0"/>
              <w:insideV w:val="single" w:sz="10" w:space="0"/>
            </w:tcBorders>
            <w:vAlign w:val="center"/>
          </w:tcPr>
          <w:p w14:paraId="05A86FED">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得分</w:t>
            </w:r>
          </w:p>
        </w:tc>
        <w:tc>
          <w:tcPr>
            <w:tcW w:w="670" w:type="pct"/>
            <w:tcBorders>
              <w:top w:val="single" w:color="auto" w:sz="10" w:space="0"/>
              <w:left w:val="single" w:color="auto" w:sz="10" w:space="0"/>
              <w:bottom w:val="single" w:color="auto" w:sz="10" w:space="0"/>
              <w:right w:val="single" w:color="auto" w:sz="10" w:space="0"/>
              <w:insideV w:val="single" w:sz="10" w:space="0"/>
            </w:tcBorders>
            <w:vAlign w:val="center"/>
          </w:tcPr>
          <w:p w14:paraId="4636BB5C">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偏差原因分析及改进措施</w:t>
            </w:r>
          </w:p>
        </w:tc>
      </w:tr>
      <w:tr w14:paraId="64553CFC">
        <w:tblPrEx>
          <w:tblCellMar>
            <w:top w:w="32" w:type="dxa"/>
            <w:left w:w="64" w:type="dxa"/>
            <w:bottom w:w="32" w:type="dxa"/>
            <w:right w:w="64" w:type="dxa"/>
          </w:tblCellMar>
        </w:tblPrEx>
        <w:trPr>
          <w:trHeight w:val="0" w:hRule="atLeast"/>
          <w:jc w:val="center"/>
        </w:trPr>
        <w:tc>
          <w:tcPr>
            <w:tcW w:w="369" w:type="pct"/>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1F64E6">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年度绩效指标完成情况</w:t>
            </w:r>
          </w:p>
        </w:tc>
        <w:tc>
          <w:tcPr>
            <w:tcW w:w="504" w:type="pct"/>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781B6C">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产出指标</w:t>
            </w:r>
          </w:p>
        </w:tc>
        <w:tc>
          <w:tcPr>
            <w:tcW w:w="570" w:type="pct"/>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94B627">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数量指标</w:t>
            </w:r>
          </w:p>
        </w:tc>
        <w:tc>
          <w:tcPr>
            <w:tcW w:w="1000" w:type="pct"/>
            <w:tcBorders>
              <w:top w:val="single" w:color="auto" w:sz="10" w:space="0"/>
              <w:left w:val="single" w:color="auto" w:sz="10" w:space="0"/>
              <w:bottom w:val="single" w:color="auto" w:sz="10" w:space="0"/>
              <w:right w:val="single" w:color="auto" w:sz="10" w:space="0"/>
              <w:insideV w:val="single" w:sz="10" w:space="0"/>
            </w:tcBorders>
            <w:vAlign w:val="center"/>
          </w:tcPr>
          <w:p w14:paraId="68149DA7">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开展科研项目数</w:t>
            </w:r>
          </w:p>
        </w:tc>
        <w:tc>
          <w:tcPr>
            <w:tcW w:w="625" w:type="pct"/>
            <w:tcBorders>
              <w:top w:val="single" w:color="auto" w:sz="10" w:space="0"/>
              <w:left w:val="single" w:color="auto" w:sz="10" w:space="0"/>
              <w:bottom w:val="single" w:color="auto" w:sz="10" w:space="0"/>
              <w:right w:val="single" w:color="auto" w:sz="10" w:space="0"/>
              <w:insideV w:val="single" w:sz="10" w:space="0"/>
            </w:tcBorders>
            <w:vAlign w:val="center"/>
          </w:tcPr>
          <w:p w14:paraId="626B0B9A">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≥1个</w:t>
            </w:r>
          </w:p>
        </w:tc>
        <w:tc>
          <w:tcPr>
            <w:tcW w:w="551" w:type="pct"/>
            <w:tcBorders>
              <w:top w:val="single" w:color="auto" w:sz="10" w:space="0"/>
              <w:left w:val="single" w:color="auto" w:sz="10" w:space="0"/>
              <w:bottom w:val="single" w:color="auto" w:sz="10" w:space="0"/>
              <w:right w:val="single" w:color="auto" w:sz="10" w:space="0"/>
              <w:insideV w:val="single" w:sz="10" w:space="0"/>
            </w:tcBorders>
            <w:vAlign w:val="center"/>
          </w:tcPr>
          <w:p w14:paraId="2CD256E6">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=1个</w:t>
            </w:r>
          </w:p>
        </w:tc>
        <w:tc>
          <w:tcPr>
            <w:tcW w:w="234" w:type="pct"/>
            <w:tcBorders>
              <w:top w:val="single" w:color="auto" w:sz="10" w:space="0"/>
              <w:left w:val="single" w:color="auto" w:sz="10" w:space="0"/>
              <w:bottom w:val="single" w:color="auto" w:sz="10" w:space="0"/>
              <w:right w:val="single" w:color="auto" w:sz="10" w:space="0"/>
              <w:insideV w:val="single" w:sz="10" w:space="0"/>
            </w:tcBorders>
            <w:vAlign w:val="center"/>
          </w:tcPr>
          <w:p w14:paraId="6C3E6520">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8</w:t>
            </w:r>
          </w:p>
        </w:tc>
        <w:tc>
          <w:tcPr>
            <w:tcW w:w="473" w:type="pct"/>
            <w:tcBorders>
              <w:top w:val="single" w:color="auto" w:sz="10" w:space="0"/>
              <w:left w:val="single" w:color="auto" w:sz="10" w:space="0"/>
              <w:bottom w:val="single" w:color="auto" w:sz="10" w:space="0"/>
              <w:right w:val="single" w:color="auto" w:sz="10" w:space="0"/>
              <w:insideV w:val="single" w:sz="10" w:space="0"/>
            </w:tcBorders>
            <w:vAlign w:val="center"/>
          </w:tcPr>
          <w:p w14:paraId="6B0973B4">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8</w:t>
            </w:r>
          </w:p>
        </w:tc>
        <w:tc>
          <w:tcPr>
            <w:tcW w:w="670" w:type="pct"/>
            <w:tcBorders>
              <w:top w:val="single" w:color="auto" w:sz="10" w:space="0"/>
              <w:left w:val="single" w:color="auto" w:sz="10" w:space="0"/>
              <w:bottom w:val="single" w:color="auto" w:sz="10" w:space="0"/>
              <w:right w:val="single" w:color="auto" w:sz="10" w:space="0"/>
              <w:insideV w:val="single" w:sz="10" w:space="0"/>
            </w:tcBorders>
            <w:vAlign w:val="center"/>
          </w:tcPr>
          <w:p w14:paraId="1ED48B27">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p>
        </w:tc>
      </w:tr>
      <w:tr w14:paraId="6649CDF8">
        <w:tblPrEx>
          <w:tblCellMar>
            <w:top w:w="32" w:type="dxa"/>
            <w:left w:w="64" w:type="dxa"/>
            <w:bottom w:w="32" w:type="dxa"/>
            <w:right w:w="64" w:type="dxa"/>
          </w:tblCellMar>
        </w:tblPrEx>
        <w:trPr>
          <w:trHeight w:val="0" w:hRule="atLeast"/>
          <w:jc w:val="center"/>
        </w:trPr>
        <w:tc>
          <w:tcPr>
            <w:tcW w:w="369" w:type="pct"/>
            <w:vMerge w:val="continue"/>
            <w:tcBorders>
              <w:top w:val="single" w:color="auto" w:sz="10" w:space="0"/>
              <w:left w:val="single" w:color="auto" w:sz="10" w:space="0"/>
              <w:bottom w:val="single" w:color="auto" w:sz="10" w:space="0"/>
              <w:right w:val="single" w:color="auto" w:sz="10" w:space="0"/>
              <w:insideV w:val="single" w:sz="10" w:space="0"/>
            </w:tcBorders>
          </w:tcPr>
          <w:p w14:paraId="3A554D6B">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504" w:type="pct"/>
            <w:vMerge w:val="continue"/>
            <w:tcBorders>
              <w:top w:val="single" w:color="auto" w:sz="10" w:space="0"/>
              <w:left w:val="single" w:color="auto" w:sz="10" w:space="0"/>
              <w:bottom w:val="single" w:color="auto" w:sz="10" w:space="0"/>
              <w:right w:val="single" w:color="auto" w:sz="10" w:space="0"/>
              <w:insideV w:val="single" w:sz="10" w:space="0"/>
            </w:tcBorders>
          </w:tcPr>
          <w:p w14:paraId="3C7D3158">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570" w:type="pct"/>
            <w:vMerge w:val="continue"/>
            <w:tcBorders>
              <w:top w:val="single" w:color="auto" w:sz="10" w:space="0"/>
              <w:left w:val="single" w:color="auto" w:sz="10" w:space="0"/>
              <w:bottom w:val="single" w:color="auto" w:sz="10" w:space="0"/>
              <w:right w:val="single" w:color="auto" w:sz="10" w:space="0"/>
              <w:insideV w:val="single" w:sz="10" w:space="0"/>
            </w:tcBorders>
          </w:tcPr>
          <w:p w14:paraId="581FEF2B">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1000" w:type="pct"/>
            <w:tcBorders>
              <w:top w:val="single" w:color="auto" w:sz="10" w:space="0"/>
              <w:left w:val="single" w:color="auto" w:sz="10" w:space="0"/>
              <w:bottom w:val="single" w:color="auto" w:sz="10" w:space="0"/>
              <w:right w:val="single" w:color="auto" w:sz="10" w:space="0"/>
              <w:insideV w:val="single" w:sz="10" w:space="0"/>
            </w:tcBorders>
            <w:vAlign w:val="center"/>
          </w:tcPr>
          <w:p w14:paraId="28AFA53D">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形成研究、咨询报告数量</w:t>
            </w:r>
          </w:p>
        </w:tc>
        <w:tc>
          <w:tcPr>
            <w:tcW w:w="625" w:type="pct"/>
            <w:tcBorders>
              <w:top w:val="single" w:color="auto" w:sz="10" w:space="0"/>
              <w:left w:val="single" w:color="auto" w:sz="10" w:space="0"/>
              <w:bottom w:val="single" w:color="auto" w:sz="10" w:space="0"/>
              <w:right w:val="single" w:color="auto" w:sz="10" w:space="0"/>
              <w:insideV w:val="single" w:sz="10" w:space="0"/>
            </w:tcBorders>
            <w:vAlign w:val="center"/>
          </w:tcPr>
          <w:p w14:paraId="65A63582">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≥2个</w:t>
            </w:r>
          </w:p>
        </w:tc>
        <w:tc>
          <w:tcPr>
            <w:tcW w:w="551" w:type="pct"/>
            <w:tcBorders>
              <w:top w:val="single" w:color="auto" w:sz="10" w:space="0"/>
              <w:left w:val="single" w:color="auto" w:sz="10" w:space="0"/>
              <w:bottom w:val="single" w:color="auto" w:sz="10" w:space="0"/>
              <w:right w:val="single" w:color="auto" w:sz="10" w:space="0"/>
              <w:insideV w:val="single" w:sz="10" w:space="0"/>
            </w:tcBorders>
            <w:vAlign w:val="center"/>
          </w:tcPr>
          <w:p w14:paraId="6EE7CBA8">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=2个</w:t>
            </w:r>
          </w:p>
        </w:tc>
        <w:tc>
          <w:tcPr>
            <w:tcW w:w="234" w:type="pct"/>
            <w:tcBorders>
              <w:top w:val="single" w:color="auto" w:sz="10" w:space="0"/>
              <w:left w:val="single" w:color="auto" w:sz="10" w:space="0"/>
              <w:bottom w:val="single" w:color="auto" w:sz="10" w:space="0"/>
              <w:right w:val="single" w:color="auto" w:sz="10" w:space="0"/>
              <w:insideV w:val="single" w:sz="10" w:space="0"/>
            </w:tcBorders>
            <w:vAlign w:val="center"/>
          </w:tcPr>
          <w:p w14:paraId="0664911E">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8</w:t>
            </w:r>
          </w:p>
        </w:tc>
        <w:tc>
          <w:tcPr>
            <w:tcW w:w="473" w:type="pct"/>
            <w:tcBorders>
              <w:top w:val="single" w:color="auto" w:sz="10" w:space="0"/>
              <w:left w:val="single" w:color="auto" w:sz="10" w:space="0"/>
              <w:bottom w:val="single" w:color="auto" w:sz="10" w:space="0"/>
              <w:right w:val="single" w:color="auto" w:sz="10" w:space="0"/>
              <w:insideV w:val="single" w:sz="10" w:space="0"/>
            </w:tcBorders>
            <w:vAlign w:val="center"/>
          </w:tcPr>
          <w:p w14:paraId="3561D419">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8</w:t>
            </w:r>
          </w:p>
        </w:tc>
        <w:tc>
          <w:tcPr>
            <w:tcW w:w="670" w:type="pct"/>
            <w:tcBorders>
              <w:top w:val="single" w:color="auto" w:sz="10" w:space="0"/>
              <w:left w:val="single" w:color="auto" w:sz="10" w:space="0"/>
              <w:bottom w:val="single" w:color="auto" w:sz="10" w:space="0"/>
              <w:right w:val="single" w:color="auto" w:sz="10" w:space="0"/>
              <w:insideV w:val="single" w:sz="10" w:space="0"/>
            </w:tcBorders>
            <w:vAlign w:val="center"/>
          </w:tcPr>
          <w:p w14:paraId="0C3E491A">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p>
        </w:tc>
      </w:tr>
      <w:tr w14:paraId="11B7B939">
        <w:tblPrEx>
          <w:tblCellMar>
            <w:top w:w="32" w:type="dxa"/>
            <w:left w:w="64" w:type="dxa"/>
            <w:bottom w:w="32" w:type="dxa"/>
            <w:right w:w="64" w:type="dxa"/>
          </w:tblCellMar>
        </w:tblPrEx>
        <w:trPr>
          <w:trHeight w:val="0" w:hRule="atLeast"/>
          <w:jc w:val="center"/>
        </w:trPr>
        <w:tc>
          <w:tcPr>
            <w:tcW w:w="369" w:type="pct"/>
            <w:vMerge w:val="continue"/>
            <w:tcBorders>
              <w:top w:val="single" w:color="auto" w:sz="10" w:space="0"/>
              <w:left w:val="single" w:color="auto" w:sz="10" w:space="0"/>
              <w:bottom w:val="single" w:color="auto" w:sz="10" w:space="0"/>
              <w:right w:val="single" w:color="auto" w:sz="10" w:space="0"/>
              <w:insideV w:val="single" w:sz="10" w:space="0"/>
            </w:tcBorders>
          </w:tcPr>
          <w:p w14:paraId="5DC1985A">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504" w:type="pct"/>
            <w:vMerge w:val="continue"/>
            <w:tcBorders>
              <w:top w:val="single" w:color="auto" w:sz="10" w:space="0"/>
              <w:left w:val="single" w:color="auto" w:sz="10" w:space="0"/>
              <w:bottom w:val="single" w:color="auto" w:sz="10" w:space="0"/>
              <w:right w:val="single" w:color="auto" w:sz="10" w:space="0"/>
              <w:insideV w:val="single" w:sz="10" w:space="0"/>
            </w:tcBorders>
          </w:tcPr>
          <w:p w14:paraId="63A6E805">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570" w:type="pct"/>
            <w:tcBorders>
              <w:top w:val="single" w:color="auto" w:sz="10" w:space="0"/>
              <w:left w:val="single" w:color="auto" w:sz="10" w:space="0"/>
              <w:bottom w:val="single" w:color="auto" w:sz="10" w:space="0"/>
              <w:right w:val="single" w:color="auto" w:sz="10" w:space="0"/>
              <w:insideV w:val="single" w:sz="10" w:space="0"/>
            </w:tcBorders>
            <w:vAlign w:val="center"/>
          </w:tcPr>
          <w:p w14:paraId="207EFF39">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质量指标</w:t>
            </w:r>
          </w:p>
        </w:tc>
        <w:tc>
          <w:tcPr>
            <w:tcW w:w="1000" w:type="pct"/>
            <w:tcBorders>
              <w:top w:val="single" w:color="auto" w:sz="10" w:space="0"/>
              <w:left w:val="single" w:color="auto" w:sz="10" w:space="0"/>
              <w:bottom w:val="single" w:color="auto" w:sz="10" w:space="0"/>
              <w:right w:val="single" w:color="auto" w:sz="10" w:space="0"/>
              <w:insideV w:val="single" w:sz="10" w:space="0"/>
            </w:tcBorders>
            <w:vAlign w:val="center"/>
          </w:tcPr>
          <w:p w14:paraId="5F8985CB">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项目结题完成率</w:t>
            </w:r>
          </w:p>
        </w:tc>
        <w:tc>
          <w:tcPr>
            <w:tcW w:w="625" w:type="pct"/>
            <w:tcBorders>
              <w:top w:val="single" w:color="auto" w:sz="10" w:space="0"/>
              <w:left w:val="single" w:color="auto" w:sz="10" w:space="0"/>
              <w:bottom w:val="single" w:color="auto" w:sz="10" w:space="0"/>
              <w:right w:val="single" w:color="auto" w:sz="10" w:space="0"/>
              <w:insideV w:val="single" w:sz="10" w:space="0"/>
            </w:tcBorders>
            <w:vAlign w:val="center"/>
          </w:tcPr>
          <w:p w14:paraId="0EAC0B93">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≥95%</w:t>
            </w:r>
          </w:p>
        </w:tc>
        <w:tc>
          <w:tcPr>
            <w:tcW w:w="551" w:type="pct"/>
            <w:tcBorders>
              <w:top w:val="single" w:color="auto" w:sz="10" w:space="0"/>
              <w:left w:val="single" w:color="auto" w:sz="10" w:space="0"/>
              <w:bottom w:val="single" w:color="auto" w:sz="10" w:space="0"/>
              <w:right w:val="single" w:color="auto" w:sz="10" w:space="0"/>
              <w:insideV w:val="single" w:sz="10" w:space="0"/>
            </w:tcBorders>
            <w:vAlign w:val="center"/>
          </w:tcPr>
          <w:p w14:paraId="5E8522B3">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=100%</w:t>
            </w:r>
          </w:p>
        </w:tc>
        <w:tc>
          <w:tcPr>
            <w:tcW w:w="234" w:type="pct"/>
            <w:tcBorders>
              <w:top w:val="single" w:color="auto" w:sz="10" w:space="0"/>
              <w:left w:val="single" w:color="auto" w:sz="10" w:space="0"/>
              <w:bottom w:val="single" w:color="auto" w:sz="10" w:space="0"/>
              <w:right w:val="single" w:color="auto" w:sz="10" w:space="0"/>
              <w:insideV w:val="single" w:sz="10" w:space="0"/>
            </w:tcBorders>
            <w:vAlign w:val="center"/>
          </w:tcPr>
          <w:p w14:paraId="01F3C575">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8</w:t>
            </w:r>
          </w:p>
        </w:tc>
        <w:tc>
          <w:tcPr>
            <w:tcW w:w="473" w:type="pct"/>
            <w:tcBorders>
              <w:top w:val="single" w:color="auto" w:sz="10" w:space="0"/>
              <w:left w:val="single" w:color="auto" w:sz="10" w:space="0"/>
              <w:bottom w:val="single" w:color="auto" w:sz="10" w:space="0"/>
              <w:right w:val="single" w:color="auto" w:sz="10" w:space="0"/>
              <w:insideV w:val="single" w:sz="10" w:space="0"/>
            </w:tcBorders>
            <w:vAlign w:val="center"/>
          </w:tcPr>
          <w:p w14:paraId="2CA12076">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8</w:t>
            </w:r>
          </w:p>
        </w:tc>
        <w:tc>
          <w:tcPr>
            <w:tcW w:w="670" w:type="pct"/>
            <w:tcBorders>
              <w:top w:val="single" w:color="auto" w:sz="10" w:space="0"/>
              <w:left w:val="single" w:color="auto" w:sz="10" w:space="0"/>
              <w:bottom w:val="single" w:color="auto" w:sz="10" w:space="0"/>
              <w:right w:val="single" w:color="auto" w:sz="10" w:space="0"/>
              <w:insideV w:val="single" w:sz="10" w:space="0"/>
            </w:tcBorders>
            <w:vAlign w:val="center"/>
          </w:tcPr>
          <w:p w14:paraId="5469DFCC">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p>
        </w:tc>
      </w:tr>
      <w:tr w14:paraId="5EC6BFBD">
        <w:tblPrEx>
          <w:tblCellMar>
            <w:top w:w="32" w:type="dxa"/>
            <w:left w:w="64" w:type="dxa"/>
            <w:bottom w:w="32" w:type="dxa"/>
            <w:right w:w="64" w:type="dxa"/>
          </w:tblCellMar>
        </w:tblPrEx>
        <w:trPr>
          <w:trHeight w:val="0" w:hRule="atLeast"/>
          <w:jc w:val="center"/>
        </w:trPr>
        <w:tc>
          <w:tcPr>
            <w:tcW w:w="369" w:type="pct"/>
            <w:vMerge w:val="continue"/>
            <w:tcBorders>
              <w:top w:val="single" w:color="auto" w:sz="10" w:space="0"/>
              <w:left w:val="single" w:color="auto" w:sz="10" w:space="0"/>
              <w:bottom w:val="single" w:color="auto" w:sz="10" w:space="0"/>
              <w:right w:val="single" w:color="auto" w:sz="10" w:space="0"/>
              <w:insideV w:val="single" w:sz="10" w:space="0"/>
            </w:tcBorders>
          </w:tcPr>
          <w:p w14:paraId="04339DA3">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504" w:type="pct"/>
            <w:vMerge w:val="continue"/>
            <w:tcBorders>
              <w:top w:val="single" w:color="auto" w:sz="10" w:space="0"/>
              <w:left w:val="single" w:color="auto" w:sz="10" w:space="0"/>
              <w:bottom w:val="single" w:color="auto" w:sz="10" w:space="0"/>
              <w:right w:val="single" w:color="auto" w:sz="10" w:space="0"/>
              <w:insideV w:val="single" w:sz="10" w:space="0"/>
            </w:tcBorders>
          </w:tcPr>
          <w:p w14:paraId="35F99461">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570" w:type="pct"/>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D5100">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时效指标</w:t>
            </w:r>
          </w:p>
        </w:tc>
        <w:tc>
          <w:tcPr>
            <w:tcW w:w="1000" w:type="pct"/>
            <w:tcBorders>
              <w:top w:val="single" w:color="auto" w:sz="10" w:space="0"/>
              <w:left w:val="single" w:color="auto" w:sz="10" w:space="0"/>
              <w:bottom w:val="single" w:color="auto" w:sz="10" w:space="0"/>
              <w:right w:val="single" w:color="auto" w:sz="10" w:space="0"/>
              <w:insideV w:val="single" w:sz="10" w:space="0"/>
            </w:tcBorders>
            <w:vAlign w:val="center"/>
          </w:tcPr>
          <w:p w14:paraId="465B02F9">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资金支付及时率</w:t>
            </w:r>
          </w:p>
        </w:tc>
        <w:tc>
          <w:tcPr>
            <w:tcW w:w="625" w:type="pct"/>
            <w:tcBorders>
              <w:top w:val="single" w:color="auto" w:sz="10" w:space="0"/>
              <w:left w:val="single" w:color="auto" w:sz="10" w:space="0"/>
              <w:bottom w:val="single" w:color="auto" w:sz="10" w:space="0"/>
              <w:right w:val="single" w:color="auto" w:sz="10" w:space="0"/>
              <w:insideV w:val="single" w:sz="10" w:space="0"/>
            </w:tcBorders>
            <w:vAlign w:val="center"/>
          </w:tcPr>
          <w:p w14:paraId="50C03453">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=100%</w:t>
            </w:r>
          </w:p>
        </w:tc>
        <w:tc>
          <w:tcPr>
            <w:tcW w:w="551" w:type="pct"/>
            <w:tcBorders>
              <w:top w:val="single" w:color="auto" w:sz="10" w:space="0"/>
              <w:left w:val="single" w:color="auto" w:sz="10" w:space="0"/>
              <w:bottom w:val="single" w:color="auto" w:sz="10" w:space="0"/>
              <w:right w:val="single" w:color="auto" w:sz="10" w:space="0"/>
              <w:insideV w:val="single" w:sz="10" w:space="0"/>
            </w:tcBorders>
            <w:vAlign w:val="center"/>
          </w:tcPr>
          <w:p w14:paraId="771774DD">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=100%</w:t>
            </w:r>
          </w:p>
        </w:tc>
        <w:tc>
          <w:tcPr>
            <w:tcW w:w="234" w:type="pct"/>
            <w:tcBorders>
              <w:top w:val="single" w:color="auto" w:sz="10" w:space="0"/>
              <w:left w:val="single" w:color="auto" w:sz="10" w:space="0"/>
              <w:bottom w:val="single" w:color="auto" w:sz="10" w:space="0"/>
              <w:right w:val="single" w:color="auto" w:sz="10" w:space="0"/>
              <w:insideV w:val="single" w:sz="10" w:space="0"/>
            </w:tcBorders>
            <w:vAlign w:val="center"/>
          </w:tcPr>
          <w:p w14:paraId="75BF2BBF">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8</w:t>
            </w:r>
          </w:p>
        </w:tc>
        <w:tc>
          <w:tcPr>
            <w:tcW w:w="473" w:type="pct"/>
            <w:tcBorders>
              <w:top w:val="single" w:color="auto" w:sz="10" w:space="0"/>
              <w:left w:val="single" w:color="auto" w:sz="10" w:space="0"/>
              <w:bottom w:val="single" w:color="auto" w:sz="10" w:space="0"/>
              <w:right w:val="single" w:color="auto" w:sz="10" w:space="0"/>
              <w:insideV w:val="single" w:sz="10" w:space="0"/>
            </w:tcBorders>
            <w:vAlign w:val="center"/>
          </w:tcPr>
          <w:p w14:paraId="44DBA8C9">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8</w:t>
            </w:r>
          </w:p>
        </w:tc>
        <w:tc>
          <w:tcPr>
            <w:tcW w:w="670" w:type="pct"/>
            <w:tcBorders>
              <w:top w:val="single" w:color="auto" w:sz="10" w:space="0"/>
              <w:left w:val="single" w:color="auto" w:sz="10" w:space="0"/>
              <w:bottom w:val="single" w:color="auto" w:sz="10" w:space="0"/>
              <w:right w:val="single" w:color="auto" w:sz="10" w:space="0"/>
              <w:insideV w:val="single" w:sz="10" w:space="0"/>
            </w:tcBorders>
            <w:vAlign w:val="center"/>
          </w:tcPr>
          <w:p w14:paraId="54D02A2A">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p>
        </w:tc>
      </w:tr>
      <w:tr w14:paraId="26742975">
        <w:tblPrEx>
          <w:tblCellMar>
            <w:top w:w="32" w:type="dxa"/>
            <w:left w:w="64" w:type="dxa"/>
            <w:bottom w:w="32" w:type="dxa"/>
            <w:right w:w="64" w:type="dxa"/>
          </w:tblCellMar>
        </w:tblPrEx>
        <w:trPr>
          <w:trHeight w:val="0" w:hRule="atLeast"/>
          <w:jc w:val="center"/>
        </w:trPr>
        <w:tc>
          <w:tcPr>
            <w:tcW w:w="369" w:type="pct"/>
            <w:vMerge w:val="continue"/>
            <w:tcBorders>
              <w:top w:val="single" w:color="auto" w:sz="10" w:space="0"/>
              <w:left w:val="single" w:color="auto" w:sz="10" w:space="0"/>
              <w:bottom w:val="single" w:color="auto" w:sz="10" w:space="0"/>
              <w:right w:val="single" w:color="auto" w:sz="10" w:space="0"/>
              <w:insideV w:val="single" w:sz="10" w:space="0"/>
            </w:tcBorders>
          </w:tcPr>
          <w:p w14:paraId="29C4FDDF">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504" w:type="pct"/>
            <w:vMerge w:val="continue"/>
            <w:tcBorders>
              <w:top w:val="single" w:color="auto" w:sz="10" w:space="0"/>
              <w:left w:val="single" w:color="auto" w:sz="10" w:space="0"/>
              <w:bottom w:val="single" w:color="auto" w:sz="10" w:space="0"/>
              <w:right w:val="single" w:color="auto" w:sz="10" w:space="0"/>
              <w:insideV w:val="single" w:sz="10" w:space="0"/>
            </w:tcBorders>
          </w:tcPr>
          <w:p w14:paraId="52192E62">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570" w:type="pct"/>
            <w:vMerge w:val="continue"/>
            <w:tcBorders>
              <w:top w:val="single" w:color="auto" w:sz="10" w:space="0"/>
              <w:left w:val="single" w:color="auto" w:sz="10" w:space="0"/>
              <w:bottom w:val="single" w:color="auto" w:sz="10" w:space="0"/>
              <w:right w:val="single" w:color="auto" w:sz="10" w:space="0"/>
              <w:insideV w:val="single" w:sz="10" w:space="0"/>
            </w:tcBorders>
          </w:tcPr>
          <w:p w14:paraId="46061760">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1000" w:type="pct"/>
            <w:tcBorders>
              <w:top w:val="single" w:color="auto" w:sz="10" w:space="0"/>
              <w:left w:val="single" w:color="auto" w:sz="10" w:space="0"/>
              <w:bottom w:val="single" w:color="auto" w:sz="10" w:space="0"/>
              <w:right w:val="single" w:color="auto" w:sz="10" w:space="0"/>
              <w:insideV w:val="single" w:sz="10" w:space="0"/>
            </w:tcBorders>
            <w:vAlign w:val="center"/>
          </w:tcPr>
          <w:p w14:paraId="0401523E">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项目完成时间</w:t>
            </w:r>
          </w:p>
        </w:tc>
        <w:tc>
          <w:tcPr>
            <w:tcW w:w="625" w:type="pct"/>
            <w:tcBorders>
              <w:top w:val="single" w:color="auto" w:sz="10" w:space="0"/>
              <w:left w:val="single" w:color="auto" w:sz="10" w:space="0"/>
              <w:bottom w:val="single" w:color="auto" w:sz="10" w:space="0"/>
              <w:right w:val="single" w:color="auto" w:sz="10" w:space="0"/>
              <w:insideV w:val="single" w:sz="10" w:space="0"/>
            </w:tcBorders>
            <w:vAlign w:val="center"/>
          </w:tcPr>
          <w:p w14:paraId="2B237AAC">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2024年12月底前</w:t>
            </w:r>
          </w:p>
        </w:tc>
        <w:tc>
          <w:tcPr>
            <w:tcW w:w="551" w:type="pct"/>
            <w:tcBorders>
              <w:top w:val="single" w:color="auto" w:sz="10" w:space="0"/>
              <w:left w:val="single" w:color="auto" w:sz="10" w:space="0"/>
              <w:bottom w:val="single" w:color="auto" w:sz="10" w:space="0"/>
              <w:right w:val="single" w:color="auto" w:sz="10" w:space="0"/>
              <w:insideV w:val="single" w:sz="10" w:space="0"/>
            </w:tcBorders>
            <w:vAlign w:val="center"/>
          </w:tcPr>
          <w:p w14:paraId="04DAB52D">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2024年8月31日</w:t>
            </w:r>
          </w:p>
        </w:tc>
        <w:tc>
          <w:tcPr>
            <w:tcW w:w="234" w:type="pct"/>
            <w:tcBorders>
              <w:top w:val="single" w:color="auto" w:sz="10" w:space="0"/>
              <w:left w:val="single" w:color="auto" w:sz="10" w:space="0"/>
              <w:bottom w:val="single" w:color="auto" w:sz="10" w:space="0"/>
              <w:right w:val="single" w:color="auto" w:sz="10" w:space="0"/>
              <w:insideV w:val="single" w:sz="10" w:space="0"/>
            </w:tcBorders>
            <w:vAlign w:val="center"/>
          </w:tcPr>
          <w:p w14:paraId="303D8073">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8</w:t>
            </w:r>
          </w:p>
        </w:tc>
        <w:tc>
          <w:tcPr>
            <w:tcW w:w="473" w:type="pct"/>
            <w:tcBorders>
              <w:top w:val="single" w:color="auto" w:sz="10" w:space="0"/>
              <w:left w:val="single" w:color="auto" w:sz="10" w:space="0"/>
              <w:bottom w:val="single" w:color="auto" w:sz="10" w:space="0"/>
              <w:right w:val="single" w:color="auto" w:sz="10" w:space="0"/>
              <w:insideV w:val="single" w:sz="10" w:space="0"/>
            </w:tcBorders>
            <w:vAlign w:val="center"/>
          </w:tcPr>
          <w:p w14:paraId="4F968BF4">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8</w:t>
            </w:r>
          </w:p>
        </w:tc>
        <w:tc>
          <w:tcPr>
            <w:tcW w:w="670" w:type="pct"/>
            <w:tcBorders>
              <w:top w:val="single" w:color="auto" w:sz="10" w:space="0"/>
              <w:left w:val="single" w:color="auto" w:sz="10" w:space="0"/>
              <w:bottom w:val="single" w:color="auto" w:sz="10" w:space="0"/>
              <w:right w:val="single" w:color="auto" w:sz="10" w:space="0"/>
              <w:insideV w:val="single" w:sz="10" w:space="0"/>
            </w:tcBorders>
            <w:vAlign w:val="center"/>
          </w:tcPr>
          <w:p w14:paraId="7960992F">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p>
        </w:tc>
      </w:tr>
      <w:tr w14:paraId="4CE18B5E">
        <w:tblPrEx>
          <w:tblCellMar>
            <w:top w:w="32" w:type="dxa"/>
            <w:left w:w="64" w:type="dxa"/>
            <w:bottom w:w="32" w:type="dxa"/>
            <w:right w:w="64" w:type="dxa"/>
          </w:tblCellMar>
        </w:tblPrEx>
        <w:trPr>
          <w:trHeight w:val="0" w:hRule="atLeast"/>
          <w:jc w:val="center"/>
        </w:trPr>
        <w:tc>
          <w:tcPr>
            <w:tcW w:w="369" w:type="pct"/>
            <w:vMerge w:val="continue"/>
            <w:tcBorders>
              <w:top w:val="single" w:color="auto" w:sz="10" w:space="0"/>
              <w:left w:val="single" w:color="auto" w:sz="10" w:space="0"/>
              <w:bottom w:val="single" w:color="auto" w:sz="10" w:space="0"/>
              <w:right w:val="single" w:color="auto" w:sz="10" w:space="0"/>
              <w:insideV w:val="single" w:sz="10" w:space="0"/>
            </w:tcBorders>
          </w:tcPr>
          <w:p w14:paraId="3B997516">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504" w:type="pct"/>
            <w:tcBorders>
              <w:top w:val="single" w:color="auto" w:sz="10" w:space="0"/>
              <w:left w:val="single" w:color="auto" w:sz="10" w:space="0"/>
              <w:bottom w:val="single" w:color="auto" w:sz="10" w:space="0"/>
              <w:right w:val="single" w:color="auto" w:sz="10" w:space="0"/>
              <w:insideV w:val="single" w:sz="10" w:space="0"/>
            </w:tcBorders>
            <w:vAlign w:val="center"/>
          </w:tcPr>
          <w:p w14:paraId="5C9E4DF4">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成本指标</w:t>
            </w:r>
          </w:p>
        </w:tc>
        <w:tc>
          <w:tcPr>
            <w:tcW w:w="570" w:type="pct"/>
            <w:tcBorders>
              <w:top w:val="single" w:color="auto" w:sz="10" w:space="0"/>
              <w:left w:val="single" w:color="auto" w:sz="10" w:space="0"/>
              <w:bottom w:val="single" w:color="auto" w:sz="10" w:space="0"/>
              <w:right w:val="single" w:color="auto" w:sz="10" w:space="0"/>
              <w:insideV w:val="single" w:sz="10" w:space="0"/>
            </w:tcBorders>
            <w:vAlign w:val="center"/>
          </w:tcPr>
          <w:p w14:paraId="6B19A98B">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经济成本指标</w:t>
            </w:r>
          </w:p>
        </w:tc>
        <w:tc>
          <w:tcPr>
            <w:tcW w:w="1000" w:type="pct"/>
            <w:tcBorders>
              <w:top w:val="single" w:color="auto" w:sz="10" w:space="0"/>
              <w:left w:val="single" w:color="auto" w:sz="10" w:space="0"/>
              <w:bottom w:val="single" w:color="auto" w:sz="10" w:space="0"/>
              <w:right w:val="single" w:color="auto" w:sz="10" w:space="0"/>
              <w:insideV w:val="single" w:sz="10" w:space="0"/>
            </w:tcBorders>
            <w:vAlign w:val="center"/>
          </w:tcPr>
          <w:p w14:paraId="71535445">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项目经费</w:t>
            </w:r>
          </w:p>
        </w:tc>
        <w:tc>
          <w:tcPr>
            <w:tcW w:w="625" w:type="pct"/>
            <w:tcBorders>
              <w:top w:val="single" w:color="auto" w:sz="10" w:space="0"/>
              <w:left w:val="single" w:color="auto" w:sz="10" w:space="0"/>
              <w:bottom w:val="single" w:color="auto" w:sz="10" w:space="0"/>
              <w:right w:val="single" w:color="auto" w:sz="10" w:space="0"/>
              <w:insideV w:val="single" w:sz="10" w:space="0"/>
            </w:tcBorders>
            <w:vAlign w:val="center"/>
          </w:tcPr>
          <w:p w14:paraId="2D8D860D">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≤11.70万元</w:t>
            </w:r>
          </w:p>
        </w:tc>
        <w:tc>
          <w:tcPr>
            <w:tcW w:w="551" w:type="pct"/>
            <w:tcBorders>
              <w:top w:val="single" w:color="auto" w:sz="10" w:space="0"/>
              <w:left w:val="single" w:color="auto" w:sz="10" w:space="0"/>
              <w:bottom w:val="single" w:color="auto" w:sz="10" w:space="0"/>
              <w:right w:val="single" w:color="auto" w:sz="10" w:space="0"/>
              <w:insideV w:val="single" w:sz="10" w:space="0"/>
            </w:tcBorders>
            <w:vAlign w:val="center"/>
          </w:tcPr>
          <w:p w14:paraId="5D473315">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=11.7万元</w:t>
            </w:r>
          </w:p>
        </w:tc>
        <w:tc>
          <w:tcPr>
            <w:tcW w:w="234" w:type="pct"/>
            <w:tcBorders>
              <w:top w:val="single" w:color="auto" w:sz="10" w:space="0"/>
              <w:left w:val="single" w:color="auto" w:sz="10" w:space="0"/>
              <w:bottom w:val="single" w:color="auto" w:sz="10" w:space="0"/>
              <w:right w:val="single" w:color="auto" w:sz="10" w:space="0"/>
              <w:insideV w:val="single" w:sz="10" w:space="0"/>
            </w:tcBorders>
            <w:vAlign w:val="center"/>
          </w:tcPr>
          <w:p w14:paraId="0E3090FC">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20</w:t>
            </w:r>
          </w:p>
        </w:tc>
        <w:tc>
          <w:tcPr>
            <w:tcW w:w="473" w:type="pct"/>
            <w:tcBorders>
              <w:top w:val="single" w:color="auto" w:sz="10" w:space="0"/>
              <w:left w:val="single" w:color="auto" w:sz="10" w:space="0"/>
              <w:bottom w:val="single" w:color="auto" w:sz="10" w:space="0"/>
              <w:right w:val="single" w:color="auto" w:sz="10" w:space="0"/>
              <w:insideV w:val="single" w:sz="10" w:space="0"/>
            </w:tcBorders>
            <w:vAlign w:val="center"/>
          </w:tcPr>
          <w:p w14:paraId="4E70EC7C">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20</w:t>
            </w:r>
          </w:p>
        </w:tc>
        <w:tc>
          <w:tcPr>
            <w:tcW w:w="670" w:type="pct"/>
            <w:tcBorders>
              <w:top w:val="single" w:color="auto" w:sz="10" w:space="0"/>
              <w:left w:val="single" w:color="auto" w:sz="10" w:space="0"/>
              <w:bottom w:val="single" w:color="auto" w:sz="10" w:space="0"/>
              <w:right w:val="single" w:color="auto" w:sz="10" w:space="0"/>
              <w:insideV w:val="single" w:sz="10" w:space="0"/>
            </w:tcBorders>
            <w:vAlign w:val="center"/>
          </w:tcPr>
          <w:p w14:paraId="2E673D26">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p>
        </w:tc>
      </w:tr>
      <w:tr w14:paraId="6343E4E6">
        <w:tblPrEx>
          <w:tblCellMar>
            <w:top w:w="32" w:type="dxa"/>
            <w:left w:w="64" w:type="dxa"/>
            <w:bottom w:w="32" w:type="dxa"/>
            <w:right w:w="64" w:type="dxa"/>
          </w:tblCellMar>
        </w:tblPrEx>
        <w:trPr>
          <w:trHeight w:val="0" w:hRule="atLeast"/>
          <w:jc w:val="center"/>
        </w:trPr>
        <w:tc>
          <w:tcPr>
            <w:tcW w:w="369" w:type="pct"/>
            <w:vMerge w:val="continue"/>
            <w:tcBorders>
              <w:top w:val="single" w:color="auto" w:sz="10" w:space="0"/>
              <w:left w:val="single" w:color="auto" w:sz="10" w:space="0"/>
              <w:bottom w:val="single" w:color="auto" w:sz="10" w:space="0"/>
              <w:right w:val="single" w:color="auto" w:sz="10" w:space="0"/>
              <w:insideV w:val="single" w:sz="10" w:space="0"/>
            </w:tcBorders>
          </w:tcPr>
          <w:p w14:paraId="41B006F7">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504" w:type="pct"/>
            <w:tcBorders>
              <w:top w:val="single" w:color="auto" w:sz="10" w:space="0"/>
              <w:left w:val="single" w:color="auto" w:sz="10" w:space="0"/>
              <w:bottom w:val="single" w:color="auto" w:sz="10" w:space="0"/>
              <w:right w:val="single" w:color="auto" w:sz="10" w:space="0"/>
              <w:insideV w:val="single" w:sz="10" w:space="0"/>
            </w:tcBorders>
            <w:vAlign w:val="center"/>
          </w:tcPr>
          <w:p w14:paraId="07241E43">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效益指标</w:t>
            </w:r>
          </w:p>
        </w:tc>
        <w:tc>
          <w:tcPr>
            <w:tcW w:w="570" w:type="pct"/>
            <w:tcBorders>
              <w:top w:val="single" w:color="auto" w:sz="10" w:space="0"/>
              <w:left w:val="single" w:color="auto" w:sz="10" w:space="0"/>
              <w:bottom w:val="single" w:color="auto" w:sz="10" w:space="0"/>
              <w:right w:val="single" w:color="auto" w:sz="10" w:space="0"/>
              <w:insideV w:val="single" w:sz="10" w:space="0"/>
            </w:tcBorders>
            <w:vAlign w:val="center"/>
          </w:tcPr>
          <w:p w14:paraId="4029EEA9">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社会效益指标</w:t>
            </w:r>
          </w:p>
        </w:tc>
        <w:tc>
          <w:tcPr>
            <w:tcW w:w="1000" w:type="pct"/>
            <w:tcBorders>
              <w:top w:val="single" w:color="auto" w:sz="10" w:space="0"/>
              <w:left w:val="single" w:color="auto" w:sz="10" w:space="0"/>
              <w:bottom w:val="single" w:color="auto" w:sz="10" w:space="0"/>
              <w:right w:val="single" w:color="auto" w:sz="10" w:space="0"/>
              <w:insideV w:val="single" w:sz="10" w:space="0"/>
            </w:tcBorders>
            <w:vAlign w:val="center"/>
          </w:tcPr>
          <w:p w14:paraId="4D7C193E">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推进和田地区高质量发展</w:t>
            </w:r>
          </w:p>
        </w:tc>
        <w:tc>
          <w:tcPr>
            <w:tcW w:w="625" w:type="pct"/>
            <w:tcBorders>
              <w:top w:val="single" w:color="auto" w:sz="10" w:space="0"/>
              <w:left w:val="single" w:color="auto" w:sz="10" w:space="0"/>
              <w:bottom w:val="single" w:color="auto" w:sz="10" w:space="0"/>
              <w:right w:val="single" w:color="auto" w:sz="10" w:space="0"/>
              <w:insideV w:val="single" w:sz="10" w:space="0"/>
            </w:tcBorders>
            <w:vAlign w:val="center"/>
          </w:tcPr>
          <w:p w14:paraId="21784442">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效果显著</w:t>
            </w:r>
          </w:p>
        </w:tc>
        <w:tc>
          <w:tcPr>
            <w:tcW w:w="551" w:type="pct"/>
            <w:tcBorders>
              <w:top w:val="single" w:color="auto" w:sz="10" w:space="0"/>
              <w:left w:val="single" w:color="auto" w:sz="10" w:space="0"/>
              <w:bottom w:val="single" w:color="auto" w:sz="10" w:space="0"/>
              <w:right w:val="single" w:color="auto" w:sz="10" w:space="0"/>
              <w:insideV w:val="single" w:sz="10" w:space="0"/>
            </w:tcBorders>
            <w:vAlign w:val="center"/>
          </w:tcPr>
          <w:p w14:paraId="15BA6327">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基本达成目标</w:t>
            </w:r>
          </w:p>
        </w:tc>
        <w:tc>
          <w:tcPr>
            <w:tcW w:w="234" w:type="pct"/>
            <w:tcBorders>
              <w:top w:val="single" w:color="auto" w:sz="10" w:space="0"/>
              <w:left w:val="single" w:color="auto" w:sz="10" w:space="0"/>
              <w:bottom w:val="single" w:color="auto" w:sz="10" w:space="0"/>
              <w:right w:val="single" w:color="auto" w:sz="10" w:space="0"/>
              <w:insideV w:val="single" w:sz="10" w:space="0"/>
            </w:tcBorders>
            <w:vAlign w:val="center"/>
          </w:tcPr>
          <w:p w14:paraId="087044B6">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20</w:t>
            </w:r>
          </w:p>
        </w:tc>
        <w:tc>
          <w:tcPr>
            <w:tcW w:w="473" w:type="pct"/>
            <w:tcBorders>
              <w:top w:val="single" w:color="auto" w:sz="10" w:space="0"/>
              <w:left w:val="single" w:color="auto" w:sz="10" w:space="0"/>
              <w:bottom w:val="single" w:color="auto" w:sz="10" w:space="0"/>
              <w:right w:val="single" w:color="auto" w:sz="10" w:space="0"/>
              <w:insideV w:val="single" w:sz="10" w:space="0"/>
            </w:tcBorders>
            <w:vAlign w:val="center"/>
          </w:tcPr>
          <w:p w14:paraId="5E6C14A2">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20</w:t>
            </w:r>
          </w:p>
        </w:tc>
        <w:tc>
          <w:tcPr>
            <w:tcW w:w="670" w:type="pct"/>
            <w:tcBorders>
              <w:top w:val="single" w:color="auto" w:sz="10" w:space="0"/>
              <w:left w:val="single" w:color="auto" w:sz="10" w:space="0"/>
              <w:bottom w:val="single" w:color="auto" w:sz="10" w:space="0"/>
              <w:right w:val="single" w:color="auto" w:sz="10" w:space="0"/>
              <w:insideV w:val="single" w:sz="10" w:space="0"/>
            </w:tcBorders>
            <w:vAlign w:val="center"/>
          </w:tcPr>
          <w:p w14:paraId="34EEE79B">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p>
        </w:tc>
      </w:tr>
      <w:tr w14:paraId="2ECAFA18">
        <w:tblPrEx>
          <w:tblCellMar>
            <w:top w:w="32" w:type="dxa"/>
            <w:left w:w="64" w:type="dxa"/>
            <w:bottom w:w="32" w:type="dxa"/>
            <w:right w:w="64" w:type="dxa"/>
          </w:tblCellMar>
        </w:tblPrEx>
        <w:trPr>
          <w:trHeight w:val="0" w:hRule="atLeast"/>
          <w:jc w:val="center"/>
        </w:trPr>
        <w:tc>
          <w:tcPr>
            <w:tcW w:w="369" w:type="pct"/>
            <w:vMerge w:val="continue"/>
            <w:tcBorders>
              <w:top w:val="single" w:color="auto" w:sz="10" w:space="0"/>
              <w:left w:val="single" w:color="auto" w:sz="10" w:space="0"/>
              <w:bottom w:val="single" w:color="auto" w:sz="10" w:space="0"/>
              <w:right w:val="single" w:color="auto" w:sz="10" w:space="0"/>
              <w:insideV w:val="single" w:sz="10" w:space="0"/>
            </w:tcBorders>
          </w:tcPr>
          <w:p w14:paraId="2CCF7114">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504" w:type="pct"/>
            <w:tcBorders>
              <w:top w:val="single" w:color="auto" w:sz="10" w:space="0"/>
              <w:left w:val="single" w:color="auto" w:sz="10" w:space="0"/>
              <w:bottom w:val="single" w:color="auto" w:sz="10" w:space="0"/>
              <w:right w:val="single" w:color="auto" w:sz="10" w:space="0"/>
              <w:insideV w:val="single" w:sz="10" w:space="0"/>
            </w:tcBorders>
            <w:vAlign w:val="center"/>
          </w:tcPr>
          <w:p w14:paraId="7160CC7A">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满意度指标</w:t>
            </w:r>
          </w:p>
        </w:tc>
        <w:tc>
          <w:tcPr>
            <w:tcW w:w="570" w:type="pct"/>
            <w:tcBorders>
              <w:top w:val="single" w:color="auto" w:sz="10" w:space="0"/>
              <w:left w:val="single" w:color="auto" w:sz="10" w:space="0"/>
              <w:bottom w:val="single" w:color="auto" w:sz="10" w:space="0"/>
              <w:right w:val="single" w:color="auto" w:sz="10" w:space="0"/>
              <w:insideV w:val="single" w:sz="10" w:space="0"/>
            </w:tcBorders>
            <w:vAlign w:val="center"/>
          </w:tcPr>
          <w:p w14:paraId="2B944C64">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满意度指标</w:t>
            </w:r>
          </w:p>
        </w:tc>
        <w:tc>
          <w:tcPr>
            <w:tcW w:w="1000" w:type="pct"/>
            <w:tcBorders>
              <w:top w:val="single" w:color="auto" w:sz="10" w:space="0"/>
              <w:left w:val="single" w:color="auto" w:sz="10" w:space="0"/>
              <w:bottom w:val="single" w:color="auto" w:sz="10" w:space="0"/>
              <w:right w:val="single" w:color="auto" w:sz="10" w:space="0"/>
              <w:insideV w:val="single" w:sz="10" w:space="0"/>
            </w:tcBorders>
            <w:vAlign w:val="center"/>
          </w:tcPr>
          <w:p w14:paraId="71A89BA7">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项目参与人员满意度</w:t>
            </w:r>
          </w:p>
        </w:tc>
        <w:tc>
          <w:tcPr>
            <w:tcW w:w="625" w:type="pct"/>
            <w:tcBorders>
              <w:top w:val="single" w:color="auto" w:sz="10" w:space="0"/>
              <w:left w:val="single" w:color="auto" w:sz="10" w:space="0"/>
              <w:bottom w:val="single" w:color="auto" w:sz="10" w:space="0"/>
              <w:right w:val="single" w:color="auto" w:sz="10" w:space="0"/>
              <w:insideV w:val="single" w:sz="10" w:space="0"/>
            </w:tcBorders>
            <w:vAlign w:val="center"/>
          </w:tcPr>
          <w:p w14:paraId="57BA8BF0">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≥95%</w:t>
            </w:r>
          </w:p>
        </w:tc>
        <w:tc>
          <w:tcPr>
            <w:tcW w:w="551" w:type="pct"/>
            <w:tcBorders>
              <w:top w:val="single" w:color="auto" w:sz="10" w:space="0"/>
              <w:left w:val="single" w:color="auto" w:sz="10" w:space="0"/>
              <w:bottom w:val="single" w:color="auto" w:sz="10" w:space="0"/>
              <w:right w:val="single" w:color="auto" w:sz="10" w:space="0"/>
              <w:insideV w:val="single" w:sz="10" w:space="0"/>
            </w:tcBorders>
            <w:vAlign w:val="center"/>
          </w:tcPr>
          <w:p w14:paraId="36115954">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=100%</w:t>
            </w:r>
          </w:p>
        </w:tc>
        <w:tc>
          <w:tcPr>
            <w:tcW w:w="234" w:type="pct"/>
            <w:tcBorders>
              <w:top w:val="single" w:color="auto" w:sz="10" w:space="0"/>
              <w:left w:val="single" w:color="auto" w:sz="10" w:space="0"/>
              <w:bottom w:val="single" w:color="auto" w:sz="10" w:space="0"/>
              <w:right w:val="single" w:color="auto" w:sz="10" w:space="0"/>
              <w:insideV w:val="single" w:sz="10" w:space="0"/>
            </w:tcBorders>
            <w:vAlign w:val="center"/>
          </w:tcPr>
          <w:p w14:paraId="655FC74A">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10</w:t>
            </w:r>
          </w:p>
        </w:tc>
        <w:tc>
          <w:tcPr>
            <w:tcW w:w="473" w:type="pct"/>
            <w:tcBorders>
              <w:top w:val="single" w:color="auto" w:sz="10" w:space="0"/>
              <w:left w:val="single" w:color="auto" w:sz="10" w:space="0"/>
              <w:bottom w:val="single" w:color="auto" w:sz="10" w:space="0"/>
              <w:right w:val="single" w:color="auto" w:sz="10" w:space="0"/>
              <w:insideV w:val="single" w:sz="10" w:space="0"/>
            </w:tcBorders>
            <w:vAlign w:val="center"/>
          </w:tcPr>
          <w:p w14:paraId="35B9C6BD">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10</w:t>
            </w:r>
          </w:p>
        </w:tc>
        <w:tc>
          <w:tcPr>
            <w:tcW w:w="670" w:type="pct"/>
            <w:tcBorders>
              <w:top w:val="single" w:color="auto" w:sz="10" w:space="0"/>
              <w:left w:val="single" w:color="auto" w:sz="10" w:space="0"/>
              <w:bottom w:val="single" w:color="auto" w:sz="10" w:space="0"/>
              <w:right w:val="single" w:color="auto" w:sz="10" w:space="0"/>
              <w:insideV w:val="single" w:sz="10" w:space="0"/>
            </w:tcBorders>
            <w:vAlign w:val="center"/>
          </w:tcPr>
          <w:p w14:paraId="1A4D1F14">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p>
        </w:tc>
      </w:tr>
      <w:tr w14:paraId="6470343C">
        <w:tblPrEx>
          <w:tblCellMar>
            <w:top w:w="32" w:type="dxa"/>
            <w:left w:w="64" w:type="dxa"/>
            <w:bottom w:w="32" w:type="dxa"/>
            <w:right w:w="64" w:type="dxa"/>
          </w:tblCellMar>
        </w:tblPrEx>
        <w:trPr>
          <w:trHeight w:val="0" w:hRule="atLeast"/>
          <w:jc w:val="center"/>
        </w:trPr>
        <w:tc>
          <w:tcPr>
            <w:tcW w:w="369" w:type="pct"/>
            <w:tcBorders>
              <w:top w:val="single" w:color="auto" w:sz="10" w:space="0"/>
              <w:left w:val="single" w:color="auto" w:sz="10" w:space="0"/>
              <w:bottom w:val="single" w:color="auto" w:sz="10" w:space="0"/>
              <w:right w:val="single" w:color="auto" w:sz="10" w:space="0"/>
              <w:insideV w:val="single" w:sz="10" w:space="0"/>
            </w:tcBorders>
            <w:vAlign w:val="center"/>
          </w:tcPr>
          <w:p w14:paraId="6039D61F">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总分</w:t>
            </w:r>
          </w:p>
        </w:tc>
        <w:tc>
          <w:tcPr>
            <w:tcW w:w="2075" w:type="pct"/>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0637A9">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100</w:t>
            </w:r>
          </w:p>
        </w:tc>
        <w:tc>
          <w:tcPr>
            <w:tcW w:w="625" w:type="pct"/>
            <w:tcBorders>
              <w:top w:val="single" w:color="auto" w:sz="10" w:space="0"/>
              <w:left w:val="single" w:color="auto" w:sz="10" w:space="0"/>
              <w:bottom w:val="single" w:color="auto" w:sz="10" w:space="0"/>
              <w:right w:val="single" w:color="auto" w:sz="10" w:space="0"/>
              <w:insideV w:val="single" w:sz="10" w:space="0"/>
            </w:tcBorders>
            <w:vAlign w:val="center"/>
          </w:tcPr>
          <w:p w14:paraId="3170FEBF">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得分</w:t>
            </w:r>
          </w:p>
        </w:tc>
        <w:tc>
          <w:tcPr>
            <w:tcW w:w="1929" w:type="pct"/>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6118EB">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100分</w:t>
            </w:r>
          </w:p>
        </w:tc>
      </w:tr>
    </w:tbl>
    <w:p w14:paraId="1DFE1615">
      <w:pPr>
        <w:keepNext w:val="0"/>
        <w:keepLines w:val="0"/>
        <w:pageBreakBefore w:val="0"/>
        <w:widowControl w:val="0"/>
        <w:kinsoku/>
        <w:wordWrap/>
        <w:overflowPunct/>
        <w:topLinePunct w:val="0"/>
        <w:autoSpaceDE/>
        <w:autoSpaceDN/>
        <w:bidi w:val="0"/>
        <w:adjustRightInd/>
        <w:spacing w:line="240" w:lineRule="exact"/>
        <w:textAlignment w:val="auto"/>
      </w:pPr>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207301A">
        <w:tblPrEx>
          <w:tblCellMar>
            <w:top w:w="0" w:type="dxa"/>
            <w:left w:w="108" w:type="dxa"/>
            <w:bottom w:w="0" w:type="dxa"/>
            <w:right w:w="108" w:type="dxa"/>
          </w:tblCellMar>
        </w:tblPrEx>
        <w:tc>
          <w:tcPr>
            <w:tcW w:w="8847" w:type="dxa"/>
            <w:gridSpan w:val="9"/>
            <w:vAlign w:val="center"/>
          </w:tcPr>
          <w:p w14:paraId="524896F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24"/>
              </w:rPr>
              <w:t>项目支出绩效自评表</w:t>
            </w:r>
          </w:p>
        </w:tc>
      </w:tr>
      <w:tr w14:paraId="6B0BEEA4">
        <w:tblPrEx>
          <w:tblCellMar>
            <w:top w:w="0" w:type="dxa"/>
            <w:left w:w="108" w:type="dxa"/>
            <w:bottom w:w="0" w:type="dxa"/>
            <w:right w:w="108" w:type="dxa"/>
          </w:tblCellMar>
        </w:tblPrEx>
        <w:tc>
          <w:tcPr>
            <w:tcW w:w="8847" w:type="dxa"/>
            <w:gridSpan w:val="9"/>
            <w:vAlign w:val="center"/>
          </w:tcPr>
          <w:p w14:paraId="52F2920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24"/>
              </w:rPr>
              <w:t>(2024年度)</w:t>
            </w:r>
          </w:p>
        </w:tc>
      </w:tr>
      <w:tr w14:paraId="28614DF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F5F2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11C94A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和田地区创新创业大赛项目</w:t>
            </w:r>
          </w:p>
        </w:tc>
      </w:tr>
      <w:tr w14:paraId="047E35C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7101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DF63A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和田地区科学技术局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06FC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3D39C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和田地区科学技术局</w:t>
            </w:r>
          </w:p>
        </w:tc>
      </w:tr>
      <w:tr w14:paraId="2902017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318E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C8498">
            <w:pPr>
              <w:keepNext w:val="0"/>
              <w:keepLines w:val="0"/>
              <w:pageBreakBefore w:val="0"/>
              <w:widowControl w:val="0"/>
              <w:kinsoku/>
              <w:wordWrap/>
              <w:overflowPunct/>
              <w:topLinePunct w:val="0"/>
              <w:autoSpaceDE/>
              <w:autoSpaceDN/>
              <w:bidi w:val="0"/>
              <w:adjustRightInd/>
              <w:spacing w:line="24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F2D0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18F4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2A2C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846E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2B9A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36F8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r>
      <w:tr w14:paraId="1AE276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99C543">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FB95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3761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30CC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D2FE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B4DB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3FEA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DE1D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10.00分</w:t>
            </w:r>
          </w:p>
        </w:tc>
      </w:tr>
      <w:tr w14:paraId="02045E28">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D37A1C">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12B7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4C9B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A8B0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6CDD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780E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9A15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C53C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20C013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1FBA14">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77E3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4065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B7B4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F505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CE01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DFDE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FE7E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358D57FB">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73FD15">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C4CA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A009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F072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8565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47DE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9436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63BD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2AE74B2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94D8C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C3EE5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A32F2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实际完成情况</w:t>
            </w:r>
          </w:p>
        </w:tc>
      </w:tr>
      <w:tr w14:paraId="770B30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F25704">
            <w:pPr>
              <w:keepNext w:val="0"/>
              <w:keepLines w:val="0"/>
              <w:pageBreakBefore w:val="0"/>
              <w:widowControl w:val="0"/>
              <w:kinsoku/>
              <w:wordWrap/>
              <w:overflowPunct/>
              <w:topLinePunct w:val="0"/>
              <w:autoSpaceDE/>
              <w:autoSpaceDN/>
              <w:bidi w:val="0"/>
              <w:adjustRightInd/>
              <w:spacing w:line="240" w:lineRule="exact"/>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250475">
            <w:pPr>
              <w:keepNext w:val="0"/>
              <w:keepLines w:val="0"/>
              <w:pageBreakBefore w:val="0"/>
              <w:widowControl w:val="0"/>
              <w:kinsoku/>
              <w:wordWrap/>
              <w:overflowPunct/>
              <w:topLinePunct w:val="0"/>
              <w:autoSpaceDE/>
              <w:autoSpaceDN/>
              <w:bidi w:val="0"/>
              <w:adjustRightInd/>
              <w:spacing w:line="240" w:lineRule="exact"/>
              <w:jc w:val="both"/>
              <w:textAlignment w:val="auto"/>
            </w:pPr>
            <w:r>
              <w:rPr>
                <w:rFonts w:ascii="宋体" w:hAnsi="宋体" w:eastAsia="宋体"/>
                <w:sz w:val="16"/>
              </w:rPr>
              <w:t>参赛企业数量不少于30家；晋级自治区参赛企业不少于4家；大赛科技成果不少于5项；企业参赛项目质量合格率不低于100%；创新创业大赛举办成功率不低于100%；创新创业大赛举办及时率不低于95%；资金拨付及时率不低于95%；筹备大赛总经费不超过6.77万元；购置质量合格率不低于100%；资金使用合格率不低于100%；资金支付及时率不低于100%；促进和田地区“双创”工作，进一步激发全社会创新创业热情效果明显；通过大赛，加强企业及各类创新平台之间的交流、交往效果明显；参赛企业满意度大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BF97C5">
            <w:pPr>
              <w:keepNext w:val="0"/>
              <w:keepLines w:val="0"/>
              <w:pageBreakBefore w:val="0"/>
              <w:widowControl w:val="0"/>
              <w:kinsoku/>
              <w:wordWrap/>
              <w:overflowPunct/>
              <w:topLinePunct w:val="0"/>
              <w:autoSpaceDE/>
              <w:autoSpaceDN/>
              <w:bidi w:val="0"/>
              <w:adjustRightInd/>
              <w:spacing w:line="240" w:lineRule="exact"/>
              <w:jc w:val="both"/>
              <w:textAlignment w:val="auto"/>
            </w:pPr>
            <w:r>
              <w:rPr>
                <w:rFonts w:hint="eastAsia" w:ascii="宋体" w:hAnsi="宋体"/>
                <w:sz w:val="16"/>
                <w:lang w:eastAsia="zh-CN"/>
              </w:rPr>
              <w:t>截至</w:t>
            </w:r>
            <w:r>
              <w:rPr>
                <w:rFonts w:ascii="宋体" w:hAnsi="宋体" w:eastAsia="宋体"/>
                <w:sz w:val="16"/>
              </w:rPr>
              <w:t>2024年12月31日，本项目实际形成支出6.77万元，已完成参赛企业数量50家；晋级自治区参赛企业10家；大赛科技成果5项的任务，达到了促进和田地区“双创”工作，进一步激发全社会创新创业热情的效益，通过大赛，加强企业及各类创新平台之间的交流交往，参赛企业满意度达到100%。</w:t>
            </w:r>
            <w:r>
              <w:rPr>
                <w:rFonts w:ascii="宋体" w:hAnsi="宋体" w:eastAsia="宋体"/>
                <w:sz w:val="16"/>
              </w:rPr>
              <w:br w:type="textWrapping"/>
            </w:r>
          </w:p>
        </w:tc>
      </w:tr>
      <w:tr w14:paraId="09E50EE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3B0D96E">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6D5B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2012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001C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C1E4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C7F1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D18A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3252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F713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偏差原因分析及改进措施</w:t>
            </w:r>
          </w:p>
        </w:tc>
      </w:tr>
      <w:tr w14:paraId="4A12F87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6BE2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A7C75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1E813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71AC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参赛企业数量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7212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A0B6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567E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9093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EB72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偏差原因：企业实际报名数超出预算数，改进措施：加强预算能力和水平。</w:t>
            </w:r>
          </w:p>
        </w:tc>
      </w:tr>
      <w:tr w14:paraId="7BDFB7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2659FE">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B2FE2D">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B2788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D4B9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晋级自治区参赛企业数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A2C0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≥4家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5055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3DF6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946C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33D1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偏差原因：企业实际报名数超出预算数，改进措施：加强预算能力和水平。</w:t>
            </w:r>
          </w:p>
        </w:tc>
      </w:tr>
      <w:tr w14:paraId="2152C3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F2EE77">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0D227A">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C58B90">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3C4C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大赛科技成果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2BC1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02D4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DF79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3318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E8630">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79D68B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9F8873">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E48199">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1748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BDF8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企业参赛项目质量合格率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D941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43F0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4170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CD17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4A659">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bl>
    <w:p w14:paraId="7665E0E2">
      <w:pPr>
        <w:keepNext w:val="0"/>
        <w:keepLines w:val="0"/>
        <w:pageBreakBefore w:val="0"/>
        <w:widowControl w:val="0"/>
        <w:kinsoku/>
        <w:wordWrap/>
        <w:overflowPunct/>
        <w:topLinePunct w:val="0"/>
        <w:autoSpaceDE/>
        <w:autoSpaceDN/>
        <w:bidi w:val="0"/>
        <w:adjustRightInd/>
        <w:spacing w:line="240" w:lineRule="exact"/>
        <w:textAlignment w:val="auto"/>
        <w:sectPr>
          <w:footerReference r:id="rId3" w:type="default"/>
          <w:pgSz w:w="11906" w:h="16838"/>
          <w:pgMar w:top="2098" w:right="1531" w:bottom="1984" w:left="1531" w:header="851" w:footer="992" w:gutter="0"/>
          <w:cols w:space="720" w:num="1"/>
          <w:docGrid w:type="lines" w:linePitch="312" w:charSpace="0"/>
        </w:sectPr>
      </w:pP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2A306D4">
        <w:tblPrEx>
          <w:tblCellMar>
            <w:top w:w="0" w:type="dxa"/>
            <w:left w:w="108" w:type="dxa"/>
            <w:bottom w:w="0" w:type="dxa"/>
            <w:right w:w="108" w:type="dxa"/>
          </w:tblCellMar>
        </w:tblPrEx>
        <w:tc>
          <w:tcPr>
            <w:tcW w:w="983" w:type="dxa"/>
            <w:vMerge w:val="restart"/>
            <w:tcBorders>
              <w:top w:val="single" w:color="auto" w:sz="10" w:space="0"/>
              <w:left w:val="single" w:color="auto" w:sz="10" w:space="0"/>
              <w:right w:val="single" w:color="auto" w:sz="10" w:space="0"/>
              <w:insideV w:val="single" w:sz="10" w:space="0"/>
            </w:tcBorders>
          </w:tcPr>
          <w:p w14:paraId="67A5E9C1">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right w:val="single" w:color="auto" w:sz="10" w:space="0"/>
              <w:insideV w:val="single" w:sz="10" w:space="0"/>
            </w:tcBorders>
          </w:tcPr>
          <w:p w14:paraId="7B53432E">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63D44E7">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47F2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创新创业大赛举办成功率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E20B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2F90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4568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B5E4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53F33">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646A20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C4F20E">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2B7C8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05905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7A59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创新创业大赛举办及时率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8721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1CCB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3633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399F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BB482">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7B6DA1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441B6C">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296C49">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B0C958">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DBF7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BC2F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DE69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3D16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6EA8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C1A78">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617FBF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050AED">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EB358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FCB975">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A580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项目起止时间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8AE4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2024年4月1日-2024年12月30日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F29C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=2024年4月1日-2024年12月31日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B205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ADD3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259F3">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4B5E3E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CCB57D">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CEC29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3FFFB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CEC5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培训经费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E3A4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F115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BDBA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03EE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9B481">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0C9C2E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0EE25D">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68346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60B04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1F1F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耗材及展板制作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2BF2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2F5B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AFC0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F3BF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FAD7D">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0F75D4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FFE681">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0E69D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660FCA">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2B29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租车及车辆保障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A599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≤1.77万元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E2AB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=1.77万元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E435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5EA9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90068">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37AF94F9">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7CA8C7">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3E56B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D4A2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BF06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促进和田地区“双创”工作，进一步激发全社会创新创业热情</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BC8E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效果明显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EE62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4BD4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195A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9A289">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7C6930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5A430C">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D8CAEA">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9578E0">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3643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通过大赛，加强企业及各类创新平台之间的交流交往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FF82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效果明显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8202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B630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DBD1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9CAA6">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502F6E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113949">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E4DA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1CA3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7CFD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参赛企业满意度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ACF8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6F37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8498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9C72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FCD73">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217F2E8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4D07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10477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D6F1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3EA62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91.67分</w:t>
            </w:r>
          </w:p>
        </w:tc>
      </w:tr>
    </w:tbl>
    <w:p w14:paraId="4119ACA3">
      <w:pPr>
        <w:keepNext w:val="0"/>
        <w:keepLines w:val="0"/>
        <w:pageBreakBefore w:val="0"/>
        <w:widowControl w:val="0"/>
        <w:kinsoku/>
        <w:wordWrap/>
        <w:overflowPunct/>
        <w:topLinePunct w:val="0"/>
        <w:autoSpaceDE/>
        <w:autoSpaceDN/>
        <w:bidi w:val="0"/>
        <w:adjustRightInd/>
        <w:spacing w:line="240" w:lineRule="exact"/>
        <w:jc w:val="center"/>
        <w:textAlignment w:val="auto"/>
        <w:rPr>
          <w:rFonts w:ascii="宋体" w:hAnsi="宋体" w:eastAsia="宋体"/>
          <w:sz w:val="24"/>
        </w:rPr>
        <w:sectPr>
          <w:footerReference r:id="rId4" w:type="default"/>
          <w:pgSz w:w="11906" w:h="16838"/>
          <w:pgMar w:top="2098" w:right="1531" w:bottom="1984" w:left="1531" w:header="851" w:footer="992" w:gutter="0"/>
          <w:cols w:space="720" w:num="1"/>
          <w:docGrid w:type="lines" w:linePitch="312" w:charSpace="0"/>
        </w:sectPr>
      </w:pP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F60DFF0">
        <w:tblPrEx>
          <w:tblCellMar>
            <w:top w:w="0" w:type="dxa"/>
            <w:left w:w="108" w:type="dxa"/>
            <w:bottom w:w="0" w:type="dxa"/>
            <w:right w:w="108" w:type="dxa"/>
          </w:tblCellMar>
        </w:tblPrEx>
        <w:tc>
          <w:tcPr>
            <w:tcW w:w="8847" w:type="dxa"/>
            <w:gridSpan w:val="9"/>
            <w:vAlign w:val="center"/>
          </w:tcPr>
          <w:p w14:paraId="4AB7D25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24"/>
              </w:rPr>
              <w:t>项目支出绩效自评表</w:t>
            </w:r>
          </w:p>
        </w:tc>
      </w:tr>
      <w:tr w14:paraId="5B1D28A4">
        <w:tblPrEx>
          <w:tblCellMar>
            <w:top w:w="0" w:type="dxa"/>
            <w:left w:w="108" w:type="dxa"/>
            <w:bottom w:w="0" w:type="dxa"/>
            <w:right w:w="108" w:type="dxa"/>
          </w:tblCellMar>
        </w:tblPrEx>
        <w:tc>
          <w:tcPr>
            <w:tcW w:w="8847" w:type="dxa"/>
            <w:gridSpan w:val="9"/>
            <w:vAlign w:val="center"/>
          </w:tcPr>
          <w:p w14:paraId="4E6A3F4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24"/>
              </w:rPr>
              <w:t>(2024年度)</w:t>
            </w:r>
          </w:p>
        </w:tc>
      </w:tr>
      <w:tr w14:paraId="2C3596F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58CD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983748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和田地区技术合同认定登记项目</w:t>
            </w:r>
          </w:p>
        </w:tc>
      </w:tr>
      <w:tr w14:paraId="25490B5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7AF8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00D72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和田地区科学技术局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857A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6BD22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和田地区科学技术局</w:t>
            </w:r>
          </w:p>
        </w:tc>
      </w:tr>
      <w:tr w14:paraId="5523D6D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A87A4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AE29C">
            <w:pPr>
              <w:keepNext w:val="0"/>
              <w:keepLines w:val="0"/>
              <w:pageBreakBefore w:val="0"/>
              <w:widowControl w:val="0"/>
              <w:kinsoku/>
              <w:wordWrap/>
              <w:overflowPunct/>
              <w:topLinePunct w:val="0"/>
              <w:autoSpaceDE/>
              <w:autoSpaceDN/>
              <w:bidi w:val="0"/>
              <w:adjustRightInd/>
              <w:spacing w:line="24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4527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7C00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1185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C05A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16CA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786E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r>
      <w:tr w14:paraId="348FB2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ECB3BB">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786F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1BC6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7.78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41AA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7.78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0F84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7.78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3CE1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C401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98BB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10.00分</w:t>
            </w:r>
          </w:p>
        </w:tc>
      </w:tr>
      <w:tr w14:paraId="0C7679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41AEB3">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53C5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A736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7.78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2AC0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7.78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8DE9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7.78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A29D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7584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0642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709D36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678DD4">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C038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3140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8438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E090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D676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DC22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A6FA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71AEA8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B60143">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296D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9CE9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5175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2B3E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9C57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51FE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19BB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330DFFC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63C8C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C8C4E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956BE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实际完成情况</w:t>
            </w:r>
          </w:p>
        </w:tc>
      </w:tr>
      <w:tr w14:paraId="275347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AE8F15">
            <w:pPr>
              <w:keepNext w:val="0"/>
              <w:keepLines w:val="0"/>
              <w:pageBreakBefore w:val="0"/>
              <w:widowControl w:val="0"/>
              <w:kinsoku/>
              <w:wordWrap/>
              <w:overflowPunct/>
              <w:topLinePunct w:val="0"/>
              <w:autoSpaceDE/>
              <w:autoSpaceDN/>
              <w:bidi w:val="0"/>
              <w:adjustRightInd/>
              <w:spacing w:line="240" w:lineRule="exact"/>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6CE83C">
            <w:pPr>
              <w:keepNext w:val="0"/>
              <w:keepLines w:val="0"/>
              <w:pageBreakBefore w:val="0"/>
              <w:widowControl w:val="0"/>
              <w:kinsoku/>
              <w:wordWrap/>
              <w:overflowPunct/>
              <w:topLinePunct w:val="0"/>
              <w:autoSpaceDE/>
              <w:autoSpaceDN/>
              <w:bidi w:val="0"/>
              <w:adjustRightInd/>
              <w:spacing w:line="240" w:lineRule="exact"/>
              <w:jc w:val="both"/>
              <w:textAlignment w:val="auto"/>
            </w:pPr>
            <w:r>
              <w:rPr>
                <w:rFonts w:ascii="宋体" w:hAnsi="宋体" w:eastAsia="宋体"/>
                <w:sz w:val="16"/>
              </w:rPr>
              <w:t>和田地区共认定登记技术合同25项：自治区科技厅拨付技术转移服务机构补助资金7.78万元。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543C95">
            <w:pPr>
              <w:keepNext w:val="0"/>
              <w:keepLines w:val="0"/>
              <w:pageBreakBefore w:val="0"/>
              <w:widowControl w:val="0"/>
              <w:kinsoku/>
              <w:wordWrap/>
              <w:overflowPunct/>
              <w:topLinePunct w:val="0"/>
              <w:autoSpaceDE/>
              <w:autoSpaceDN/>
              <w:bidi w:val="0"/>
              <w:adjustRightInd/>
              <w:spacing w:line="240" w:lineRule="exact"/>
              <w:jc w:val="both"/>
              <w:textAlignment w:val="auto"/>
            </w:pPr>
            <w:r>
              <w:rPr>
                <w:rFonts w:hint="eastAsia" w:ascii="宋体" w:hAnsi="宋体"/>
                <w:sz w:val="16"/>
                <w:lang w:eastAsia="zh-CN"/>
              </w:rPr>
              <w:t>截至</w:t>
            </w:r>
            <w:r>
              <w:rPr>
                <w:rFonts w:ascii="宋体" w:hAnsi="宋体" w:eastAsia="宋体"/>
                <w:sz w:val="16"/>
              </w:rPr>
              <w:t>2024年12月31日，本项目实际形成支出7.78万元，已完成共认定登记技术合同25项，技术合同涉及领域5个的任务，达到了提升科技成果转化的效益，群众满意度达到100%。</w:t>
            </w:r>
            <w:r>
              <w:rPr>
                <w:rFonts w:ascii="宋体" w:hAnsi="宋体" w:eastAsia="宋体"/>
                <w:sz w:val="16"/>
              </w:rPr>
              <w:br w:type="textWrapping"/>
            </w:r>
          </w:p>
        </w:tc>
      </w:tr>
      <w:tr w14:paraId="26FA06E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BB87AA5">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7165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8838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5E28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694F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E455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BDCE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52D2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5B88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偏差原因分析及改进措施</w:t>
            </w:r>
          </w:p>
        </w:tc>
      </w:tr>
      <w:tr w14:paraId="1330B56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AD8D2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CC64D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A2CD9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83B9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共认定登记技术合同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A623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≥25项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551C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=25项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3D22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EC71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350D0">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3CAC90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B9773E">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0BE92F">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003836">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AEA4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技术合同涉及领域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9F2C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F0B5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8B99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130A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FB3E4">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7F3213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EB9F2C">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205A10">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2649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F2CD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技术合同认定登记覆盖率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0FDD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8337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604A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BE12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CB0E3">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7DE575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FB455C">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5363F2">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00D1D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AABA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资金拨付及时性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8C7C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AC8F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ED3E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F474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8CF0E">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5E004E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BAE77C">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F0B8EB">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9FBA4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6462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F150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77AD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39A2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485C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17EC2">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3A1808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0FE06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F05C6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27ED5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C9B3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办公及耗材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6AE5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≤4.7万元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1431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=4.7万元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B27A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56AE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FAA79">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544E7E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4800AC">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46BA2B">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6FC6F5">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FCEE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公务及车辆保障工作经费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8EB4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≤3.08万元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CCDC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=3.08万元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6BB5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60A2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CC355">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124223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C4526E">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1B83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5B9A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C7FF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提升科技成果转化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F693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5945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6593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A115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F6D18">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0AC73C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392BF3">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611F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EC02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B799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9FE4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DF94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B261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E79E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4A36C">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2C52DDB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DC7C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6F451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53A7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A9682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100分</w:t>
            </w:r>
          </w:p>
        </w:tc>
      </w:tr>
    </w:tbl>
    <w:p w14:paraId="707DBF2F">
      <w:pPr>
        <w:keepNext w:val="0"/>
        <w:keepLines w:val="0"/>
        <w:pageBreakBefore w:val="0"/>
        <w:widowControl w:val="0"/>
        <w:kinsoku/>
        <w:wordWrap/>
        <w:overflowPunct/>
        <w:topLinePunct w:val="0"/>
        <w:autoSpaceDE/>
        <w:autoSpaceDN/>
        <w:bidi w:val="0"/>
        <w:adjustRightInd/>
        <w:spacing w:line="240" w:lineRule="exact"/>
        <w:textAlignment w:val="auto"/>
      </w:pPr>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570D542">
        <w:tblPrEx>
          <w:tblCellMar>
            <w:top w:w="0" w:type="dxa"/>
            <w:left w:w="108" w:type="dxa"/>
            <w:bottom w:w="0" w:type="dxa"/>
            <w:right w:w="108" w:type="dxa"/>
          </w:tblCellMar>
        </w:tblPrEx>
        <w:tc>
          <w:tcPr>
            <w:tcW w:w="8847" w:type="dxa"/>
            <w:gridSpan w:val="9"/>
            <w:vAlign w:val="center"/>
          </w:tcPr>
          <w:p w14:paraId="7BB5B11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24"/>
              </w:rPr>
              <w:t>项目支出绩效自评表</w:t>
            </w:r>
          </w:p>
        </w:tc>
      </w:tr>
      <w:tr w14:paraId="787FEF0B">
        <w:tblPrEx>
          <w:tblCellMar>
            <w:top w:w="0" w:type="dxa"/>
            <w:left w:w="108" w:type="dxa"/>
            <w:bottom w:w="0" w:type="dxa"/>
            <w:right w:w="108" w:type="dxa"/>
          </w:tblCellMar>
        </w:tblPrEx>
        <w:tc>
          <w:tcPr>
            <w:tcW w:w="8847" w:type="dxa"/>
            <w:gridSpan w:val="9"/>
            <w:vAlign w:val="center"/>
          </w:tcPr>
          <w:p w14:paraId="38E0AD9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24"/>
              </w:rPr>
              <w:t>(2024年度)</w:t>
            </w:r>
          </w:p>
        </w:tc>
      </w:tr>
      <w:tr w14:paraId="3FB6AD6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F33F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A5AF18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和田地区高新技术企业认定奖励研发费用奖励资金</w:t>
            </w:r>
          </w:p>
        </w:tc>
      </w:tr>
      <w:tr w14:paraId="694A5F8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8615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BDA95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和田地区科学技术局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0AFF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FBD67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和田地区科学技术局</w:t>
            </w:r>
          </w:p>
        </w:tc>
      </w:tr>
      <w:tr w14:paraId="60CBECC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FDEE7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F3119">
            <w:pPr>
              <w:keepNext w:val="0"/>
              <w:keepLines w:val="0"/>
              <w:pageBreakBefore w:val="0"/>
              <w:widowControl w:val="0"/>
              <w:kinsoku/>
              <w:wordWrap/>
              <w:overflowPunct/>
              <w:topLinePunct w:val="0"/>
              <w:autoSpaceDE/>
              <w:autoSpaceDN/>
              <w:bidi w:val="0"/>
              <w:adjustRightInd/>
              <w:spacing w:line="24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7E16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CEB9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C7AB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FB14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98C4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98D0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r>
      <w:tr w14:paraId="032C25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CA50D5">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B6B5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82F7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C151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B3A7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0CDC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8738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4F7E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10.00分</w:t>
            </w:r>
          </w:p>
        </w:tc>
      </w:tr>
      <w:tr w14:paraId="05B54A34">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5AA61A">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1C56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7142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C251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4066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E10C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411C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9599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77DDE3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55B17E">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C035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A569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645F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5329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6B9B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BCEB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6D56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0A0112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FA9036">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D9CA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6FFA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922A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9F46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C73D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1CB9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ED93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2EC6D8A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47CCF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D112E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E2B13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实际完成情况</w:t>
            </w:r>
          </w:p>
        </w:tc>
      </w:tr>
      <w:tr w14:paraId="5D62D1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83761E">
            <w:pPr>
              <w:keepNext w:val="0"/>
              <w:keepLines w:val="0"/>
              <w:pageBreakBefore w:val="0"/>
              <w:widowControl w:val="0"/>
              <w:kinsoku/>
              <w:wordWrap/>
              <w:overflowPunct/>
              <w:topLinePunct w:val="0"/>
              <w:autoSpaceDE/>
              <w:autoSpaceDN/>
              <w:bidi w:val="0"/>
              <w:adjustRightInd/>
              <w:spacing w:line="240" w:lineRule="exact"/>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BF65EA">
            <w:pPr>
              <w:keepNext w:val="0"/>
              <w:keepLines w:val="0"/>
              <w:pageBreakBefore w:val="0"/>
              <w:widowControl w:val="0"/>
              <w:kinsoku/>
              <w:wordWrap/>
              <w:overflowPunct/>
              <w:topLinePunct w:val="0"/>
              <w:autoSpaceDE/>
              <w:autoSpaceDN/>
              <w:bidi w:val="0"/>
              <w:adjustRightInd/>
              <w:spacing w:line="240" w:lineRule="exact"/>
              <w:jc w:val="both"/>
              <w:textAlignment w:val="auto"/>
            </w:pPr>
            <w:r>
              <w:rPr>
                <w:rFonts w:ascii="宋体" w:hAnsi="宋体" w:eastAsia="宋体"/>
                <w:sz w:val="16"/>
              </w:rPr>
              <w:t>本项目主要实施内容为：1个高新技术企业认定后补助奖励立项，项目总投资10万元。项目计划于2024年12月30日前完成，通过本项目的实施，可有效提高企业科技创新能力，激励企业技术创新提升研发能力。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7B1B4B">
            <w:pPr>
              <w:keepNext w:val="0"/>
              <w:keepLines w:val="0"/>
              <w:pageBreakBefore w:val="0"/>
              <w:widowControl w:val="0"/>
              <w:kinsoku/>
              <w:wordWrap/>
              <w:overflowPunct/>
              <w:topLinePunct w:val="0"/>
              <w:autoSpaceDE/>
              <w:autoSpaceDN/>
              <w:bidi w:val="0"/>
              <w:adjustRightInd/>
              <w:spacing w:line="240" w:lineRule="exact"/>
              <w:jc w:val="both"/>
              <w:textAlignment w:val="auto"/>
            </w:pPr>
            <w:r>
              <w:rPr>
                <w:rFonts w:hint="eastAsia" w:ascii="宋体" w:hAnsi="宋体"/>
                <w:sz w:val="16"/>
                <w:lang w:eastAsia="zh-CN"/>
              </w:rPr>
              <w:t>截至2024</w:t>
            </w:r>
            <w:r>
              <w:rPr>
                <w:rFonts w:ascii="宋体" w:hAnsi="宋体" w:eastAsia="宋体"/>
                <w:sz w:val="16"/>
              </w:rPr>
              <w:t>年12月31日，本项目实际支出10万元，本项目已完成1家享受企业、覆盖5个县市、8个高新技术企业认定后补助奖励立项等任务，有效提高企业科技创新能力，激励企业技术创新提升研发能力等效益，受益企业满意度达到100%。</w:t>
            </w:r>
          </w:p>
        </w:tc>
      </w:tr>
      <w:tr w14:paraId="61AC1E7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A68CDD7">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2CCE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B38F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2D68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0AD6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0EE0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83B9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0DAD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8327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偏差原因分析及改进措施</w:t>
            </w:r>
          </w:p>
        </w:tc>
      </w:tr>
      <w:tr w14:paraId="6CD4F95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F2BB3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1A56D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999E4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4FF0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享受企业数量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55D1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6524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56EE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B20E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26E21">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1ECDB5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BD5F8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FEE2B7">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37CDAB">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20D3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高新技术企业认定后补助奖励立项数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CF3B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8F30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D617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D543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99462">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5C8E85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E9F292">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941EB6">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CBB0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98EC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企业立项合格率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F9C1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328C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D2A7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F44D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B410D">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52908A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C11752">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74FDE1">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E30B77">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DE6D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难点问题解决率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570A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DC27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2749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EA79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952EE">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2EDA9F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BBEC3E">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B71CC2">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26AFE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BE94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C21F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EE87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0DD9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8946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B284E">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3E1BEE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CD4951">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28A69B">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FFFE8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BB56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01C3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1B0B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02E0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B3FD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B4B53">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2EB6F7F9">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539353">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77B9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B64F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2138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高新技术企业认定后补助奖励资金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E2CD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EEDA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65EB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65CC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C218F">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00B909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B7F432">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7303F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1C1F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CF3F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提高企业科技创新能力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36AC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8DA7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A076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AD5F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75656">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45AA12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8E13AD">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757DED">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B5C1EF">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401B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激励企业技术创新提升研发能力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53B1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长期影响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7E8C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ADE5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3D14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AA13F">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443561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3D9F05">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5B30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8963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FB75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受益企业满意度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F8B3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382C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957F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91EE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E2061">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40E41F5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EE71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7CF56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41E7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50B56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100分</w:t>
            </w:r>
          </w:p>
        </w:tc>
      </w:tr>
    </w:tbl>
    <w:p w14:paraId="5D5A2E77">
      <w:pPr>
        <w:keepNext w:val="0"/>
        <w:keepLines w:val="0"/>
        <w:pageBreakBefore w:val="0"/>
        <w:widowControl w:val="0"/>
        <w:kinsoku/>
        <w:wordWrap/>
        <w:overflowPunct/>
        <w:topLinePunct w:val="0"/>
        <w:autoSpaceDE/>
        <w:autoSpaceDN/>
        <w:bidi w:val="0"/>
        <w:adjustRightInd/>
        <w:spacing w:line="240" w:lineRule="exact"/>
        <w:textAlignment w:val="auto"/>
      </w:pPr>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3C2D1BC">
        <w:tblPrEx>
          <w:tblCellMar>
            <w:top w:w="0" w:type="dxa"/>
            <w:left w:w="108" w:type="dxa"/>
            <w:bottom w:w="0" w:type="dxa"/>
            <w:right w:w="108" w:type="dxa"/>
          </w:tblCellMar>
        </w:tblPrEx>
        <w:trPr>
          <w:trHeight w:val="390" w:hRule="atLeast"/>
        </w:trPr>
        <w:tc>
          <w:tcPr>
            <w:tcW w:w="8847" w:type="dxa"/>
            <w:gridSpan w:val="9"/>
            <w:vAlign w:val="center"/>
          </w:tcPr>
          <w:p w14:paraId="10EE6E4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24"/>
              </w:rPr>
              <w:t>项目支出绩效自评表</w:t>
            </w:r>
          </w:p>
        </w:tc>
      </w:tr>
      <w:tr w14:paraId="75936E35">
        <w:tblPrEx>
          <w:tblCellMar>
            <w:top w:w="0" w:type="dxa"/>
            <w:left w:w="108" w:type="dxa"/>
            <w:bottom w:w="0" w:type="dxa"/>
            <w:right w:w="108" w:type="dxa"/>
          </w:tblCellMar>
        </w:tblPrEx>
        <w:trPr>
          <w:trHeight w:val="465" w:hRule="atLeast"/>
        </w:trPr>
        <w:tc>
          <w:tcPr>
            <w:tcW w:w="8847" w:type="dxa"/>
            <w:gridSpan w:val="9"/>
            <w:vAlign w:val="center"/>
          </w:tcPr>
          <w:p w14:paraId="3E7E64A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24"/>
              </w:rPr>
              <w:t>(2024年度)</w:t>
            </w:r>
          </w:p>
        </w:tc>
      </w:tr>
      <w:tr w14:paraId="60BC0AA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AB38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27F491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新疆和田西昆仑有色金属研究院（重点实验室）建设项目可行性研究报告编制项目</w:t>
            </w:r>
          </w:p>
        </w:tc>
      </w:tr>
      <w:tr w14:paraId="48AA06A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792A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EDACC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和田地区科学技术局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45F0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207DB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和田地区科学技术局</w:t>
            </w:r>
          </w:p>
        </w:tc>
      </w:tr>
      <w:tr w14:paraId="076D531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D2F15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9FBBE">
            <w:pPr>
              <w:keepNext w:val="0"/>
              <w:keepLines w:val="0"/>
              <w:pageBreakBefore w:val="0"/>
              <w:widowControl w:val="0"/>
              <w:kinsoku/>
              <w:wordWrap/>
              <w:overflowPunct/>
              <w:topLinePunct w:val="0"/>
              <w:autoSpaceDE/>
              <w:autoSpaceDN/>
              <w:bidi w:val="0"/>
              <w:adjustRightInd/>
              <w:spacing w:line="24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61E6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EDEB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F874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56C1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A1FF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0F71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r>
      <w:tr w14:paraId="68325B67">
        <w:tblPrEx>
          <w:tblCellMar>
            <w:top w:w="0" w:type="dxa"/>
            <w:left w:w="108" w:type="dxa"/>
            <w:bottom w:w="0" w:type="dxa"/>
            <w:right w:w="108" w:type="dxa"/>
          </w:tblCellMar>
        </w:tblPrEx>
        <w:trPr>
          <w:trHeight w:val="245"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17E9FD">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B18D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B94B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27.60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D7FA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27.60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F9C6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27.60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5F7D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4B28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90A5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10.00分</w:t>
            </w:r>
          </w:p>
        </w:tc>
      </w:tr>
      <w:tr w14:paraId="282DF1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73F496">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7DAA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1210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27.60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7106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27.60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7B4A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27.60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4628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0BBA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A08B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49457C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5F9BB7">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97DE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07DB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90D2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CB1E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85D9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15F2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2FD7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6B9FB9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C8B191">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74D9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4858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B786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9DE5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E532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F48E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63B2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1C3772A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BE042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84311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42FEC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实际完成情况</w:t>
            </w:r>
          </w:p>
        </w:tc>
      </w:tr>
      <w:tr w14:paraId="66C5C4E8">
        <w:tblPrEx>
          <w:tblCellMar>
            <w:top w:w="0" w:type="dxa"/>
            <w:left w:w="108" w:type="dxa"/>
            <w:bottom w:w="0" w:type="dxa"/>
            <w:right w:w="108" w:type="dxa"/>
          </w:tblCellMar>
        </w:tblPrEx>
        <w:trPr>
          <w:trHeight w:val="1465"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F7B178">
            <w:pPr>
              <w:keepNext w:val="0"/>
              <w:keepLines w:val="0"/>
              <w:pageBreakBefore w:val="0"/>
              <w:widowControl w:val="0"/>
              <w:kinsoku/>
              <w:wordWrap/>
              <w:overflowPunct/>
              <w:topLinePunct w:val="0"/>
              <w:autoSpaceDE/>
              <w:autoSpaceDN/>
              <w:bidi w:val="0"/>
              <w:adjustRightInd/>
              <w:spacing w:line="240" w:lineRule="exact"/>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032008">
            <w:pPr>
              <w:keepNext w:val="0"/>
              <w:keepLines w:val="0"/>
              <w:pageBreakBefore w:val="0"/>
              <w:widowControl w:val="0"/>
              <w:kinsoku/>
              <w:wordWrap/>
              <w:overflowPunct/>
              <w:topLinePunct w:val="0"/>
              <w:autoSpaceDE/>
              <w:autoSpaceDN/>
              <w:bidi w:val="0"/>
              <w:adjustRightInd/>
              <w:spacing w:line="240" w:lineRule="exact"/>
              <w:jc w:val="both"/>
              <w:textAlignment w:val="auto"/>
            </w:pPr>
            <w:r>
              <w:rPr>
                <w:rFonts w:ascii="宋体" w:hAnsi="宋体" w:eastAsia="宋体"/>
                <w:sz w:val="16"/>
              </w:rPr>
              <w:t>项目总投资27.6万元，计划开展科研项目数不少于1个，形成研究、咨询报告数量不少于1项，通过项目的实施，提供持续向好的科研环境，争取使项目参与人员满意度不低于95%。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50D7BB">
            <w:pPr>
              <w:keepNext w:val="0"/>
              <w:keepLines w:val="0"/>
              <w:pageBreakBefore w:val="0"/>
              <w:widowControl w:val="0"/>
              <w:kinsoku/>
              <w:wordWrap/>
              <w:overflowPunct/>
              <w:topLinePunct w:val="0"/>
              <w:autoSpaceDE/>
              <w:autoSpaceDN/>
              <w:bidi w:val="0"/>
              <w:adjustRightInd/>
              <w:spacing w:line="240" w:lineRule="exact"/>
              <w:jc w:val="both"/>
              <w:textAlignment w:val="auto"/>
            </w:pPr>
            <w:r>
              <w:rPr>
                <w:rFonts w:hint="eastAsia" w:ascii="宋体" w:hAnsi="宋体"/>
                <w:sz w:val="16"/>
                <w:lang w:eastAsia="zh-CN"/>
              </w:rPr>
              <w:t>截至2024</w:t>
            </w:r>
            <w:r>
              <w:rPr>
                <w:rFonts w:ascii="宋体" w:hAnsi="宋体" w:eastAsia="宋体"/>
                <w:sz w:val="16"/>
              </w:rPr>
              <w:t>年12月31日，本项目实际支出27.6万元，已完成开展科研项目数1个，形成研究、咨询报告数量1项的任务，达到了提供持续向好的科研环境的效益，项目参与人员满意度达到100%。</w:t>
            </w:r>
            <w:r>
              <w:rPr>
                <w:rFonts w:ascii="宋体" w:hAnsi="宋体" w:eastAsia="宋体"/>
                <w:sz w:val="16"/>
              </w:rPr>
              <w:br w:type="textWrapping"/>
            </w:r>
          </w:p>
        </w:tc>
      </w:tr>
      <w:tr w14:paraId="38C4BAE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BC0AB11">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46E4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3E5C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7F7E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49E9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54CC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5330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980B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700D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偏差原因分析及改进措施</w:t>
            </w:r>
          </w:p>
        </w:tc>
      </w:tr>
      <w:tr w14:paraId="51F12A8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8FF6D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65453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37E3B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BDBF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开展科研项目数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1ABD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BE31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5B48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DE4F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57507">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4EB630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3CC35F">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2A8476">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50839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AB1C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形成研究、咨询报告数量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95E4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43D7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16E1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A373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3F35C">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6295EB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7E0F01">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E67D4E">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6AB4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FAC7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科研项目合同履约率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6D9A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9FAE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AFD1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96B2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FA058">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5B1383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90228C">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144CC5">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1B77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2B94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调研按期完成率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144F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5C91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8A63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A685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FF399">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48D550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248772">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E6D341">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54571D">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47D1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E1DB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6BA3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71CC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F0CA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99DBA">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034DF8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D6DC0F">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457CEF">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4D2C2A">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4E15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B699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CBB3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CF5C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FBBF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D5B86">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223AF8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9498A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0B6E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78D4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C300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项目开展工作经费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0A6D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≤27.60万元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AC8D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=27.6万元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81BF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D904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3A963">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457E37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AE03D5">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566D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FBE2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8497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提供持续向好的科研环境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E266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BA8F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C0BD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C918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EC24F">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666474C6">
        <w:tblPrEx>
          <w:tblCellMar>
            <w:top w:w="0" w:type="dxa"/>
            <w:left w:w="108" w:type="dxa"/>
            <w:bottom w:w="0" w:type="dxa"/>
            <w:right w:w="108" w:type="dxa"/>
          </w:tblCellMar>
        </w:tblPrEx>
        <w:trPr>
          <w:trHeight w:val="1030"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0260ED">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9DF5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E1BC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1354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项目参与人员满意度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8CA0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308C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0B7B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81D6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0185D">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69300A39">
        <w:tblPrEx>
          <w:tblCellMar>
            <w:top w:w="0" w:type="dxa"/>
            <w:left w:w="108" w:type="dxa"/>
            <w:bottom w:w="0" w:type="dxa"/>
            <w:right w:w="108" w:type="dxa"/>
          </w:tblCellMar>
        </w:tblPrEx>
        <w:trPr>
          <w:trHeight w:val="420" w:hRule="atLeas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4EAD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B4530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4B64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A8FFD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100分</w:t>
            </w:r>
          </w:p>
        </w:tc>
      </w:tr>
    </w:tbl>
    <w:p w14:paraId="2D569B99">
      <w:pPr>
        <w:keepNext w:val="0"/>
        <w:keepLines w:val="0"/>
        <w:pageBreakBefore w:val="0"/>
        <w:widowControl w:val="0"/>
        <w:kinsoku/>
        <w:wordWrap/>
        <w:overflowPunct/>
        <w:topLinePunct w:val="0"/>
        <w:autoSpaceDE/>
        <w:autoSpaceDN/>
        <w:bidi w:val="0"/>
        <w:adjustRightInd/>
        <w:spacing w:line="240" w:lineRule="exact"/>
        <w:textAlignment w:val="auto"/>
      </w:pPr>
      <w:r>
        <w:br w:type="page"/>
      </w:r>
    </w:p>
    <w:tbl>
      <w:tblPr>
        <w:tblStyle w:val="9"/>
        <w:tblW w:w="0" w:type="auto"/>
        <w:tblInd w:w="0" w:type="dxa"/>
        <w:tblLayout w:type="fixed"/>
        <w:tblCellMar>
          <w:top w:w="0" w:type="dxa"/>
          <w:left w:w="108" w:type="dxa"/>
          <w:bottom w:w="0" w:type="dxa"/>
          <w:right w:w="108" w:type="dxa"/>
        </w:tblCellMar>
      </w:tblPr>
      <w:tblGrid>
        <w:gridCol w:w="983"/>
        <w:gridCol w:w="983"/>
        <w:gridCol w:w="983"/>
        <w:gridCol w:w="1436"/>
        <w:gridCol w:w="1140"/>
        <w:gridCol w:w="1005"/>
        <w:gridCol w:w="735"/>
        <w:gridCol w:w="599"/>
        <w:gridCol w:w="983"/>
      </w:tblGrid>
      <w:tr w14:paraId="1CCF80A1">
        <w:tblPrEx>
          <w:tblCellMar>
            <w:top w:w="0" w:type="dxa"/>
            <w:left w:w="108" w:type="dxa"/>
            <w:bottom w:w="0" w:type="dxa"/>
            <w:right w:w="108" w:type="dxa"/>
          </w:tblCellMar>
        </w:tblPrEx>
        <w:trPr>
          <w:cantSplit/>
        </w:trPr>
        <w:tc>
          <w:tcPr>
            <w:tcW w:w="8847" w:type="dxa"/>
            <w:gridSpan w:val="9"/>
            <w:vAlign w:val="center"/>
          </w:tcPr>
          <w:p w14:paraId="5989989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24"/>
              </w:rPr>
              <w:t>项目支出绩效自评表</w:t>
            </w:r>
          </w:p>
        </w:tc>
      </w:tr>
      <w:tr w14:paraId="2371276D">
        <w:tblPrEx>
          <w:tblCellMar>
            <w:top w:w="0" w:type="dxa"/>
            <w:left w:w="108" w:type="dxa"/>
            <w:bottom w:w="0" w:type="dxa"/>
            <w:right w:w="108" w:type="dxa"/>
          </w:tblCellMar>
        </w:tblPrEx>
        <w:trPr>
          <w:cantSplit/>
        </w:trPr>
        <w:tc>
          <w:tcPr>
            <w:tcW w:w="8847" w:type="dxa"/>
            <w:gridSpan w:val="9"/>
            <w:vAlign w:val="center"/>
          </w:tcPr>
          <w:p w14:paraId="522E449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24"/>
              </w:rPr>
              <w:t>(2024年度)</w:t>
            </w:r>
          </w:p>
        </w:tc>
      </w:tr>
      <w:tr w14:paraId="46B726DD">
        <w:tblPrEx>
          <w:tblCellMar>
            <w:top w:w="0" w:type="dxa"/>
            <w:left w:w="108" w:type="dxa"/>
            <w:bottom w:w="0" w:type="dxa"/>
            <w:right w:w="108" w:type="dxa"/>
          </w:tblCellMar>
        </w:tblPrEx>
        <w:trPr>
          <w:cantSpli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B336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113FB7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科技特派员工作补助经费项目</w:t>
            </w:r>
          </w:p>
        </w:tc>
      </w:tr>
      <w:tr w14:paraId="1FCB69E5">
        <w:tblPrEx>
          <w:tblCellMar>
            <w:top w:w="0" w:type="dxa"/>
            <w:left w:w="108" w:type="dxa"/>
            <w:bottom w:w="0" w:type="dxa"/>
            <w:right w:w="108" w:type="dxa"/>
          </w:tblCellMar>
        </w:tblPrEx>
        <w:trPr>
          <w:cantSpli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CC52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主管部门</w:t>
            </w:r>
          </w:p>
        </w:tc>
        <w:tc>
          <w:tcPr>
            <w:tcW w:w="340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D5E5E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和田地区科学技术局</w:t>
            </w:r>
          </w:p>
        </w:tc>
        <w:tc>
          <w:tcPr>
            <w:tcW w:w="1140" w:type="dxa"/>
            <w:tcBorders>
              <w:top w:val="single" w:color="auto" w:sz="10" w:space="0"/>
              <w:left w:val="single" w:color="auto" w:sz="10" w:space="0"/>
              <w:bottom w:val="single" w:color="auto" w:sz="10" w:space="0"/>
              <w:right w:val="single" w:color="auto" w:sz="10" w:space="0"/>
              <w:insideV w:val="single" w:sz="10" w:space="0"/>
            </w:tcBorders>
            <w:vAlign w:val="center"/>
          </w:tcPr>
          <w:p w14:paraId="5FB6E25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实施单位</w:t>
            </w:r>
          </w:p>
        </w:tc>
        <w:tc>
          <w:tcPr>
            <w:tcW w:w="332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96375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和田地区科学技术局</w:t>
            </w:r>
          </w:p>
        </w:tc>
      </w:tr>
      <w:tr w14:paraId="3FD84E9A">
        <w:tblPrEx>
          <w:tblCellMar>
            <w:top w:w="0" w:type="dxa"/>
            <w:left w:w="108" w:type="dxa"/>
            <w:bottom w:w="0" w:type="dxa"/>
            <w:right w:w="108" w:type="dxa"/>
          </w:tblCellMar>
        </w:tblPrEx>
        <w:trPr>
          <w:cantSpli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13C31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234B1">
            <w:pPr>
              <w:keepNext w:val="0"/>
              <w:keepLines w:val="0"/>
              <w:pageBreakBefore w:val="0"/>
              <w:widowControl w:val="0"/>
              <w:kinsoku/>
              <w:wordWrap/>
              <w:overflowPunct/>
              <w:topLinePunct w:val="0"/>
              <w:autoSpaceDE/>
              <w:autoSpaceDN/>
              <w:bidi w:val="0"/>
              <w:adjustRightInd/>
              <w:spacing w:line="240" w:lineRule="exact"/>
              <w:jc w:val="center"/>
              <w:textAlignment w:val="auto"/>
            </w:pPr>
          </w:p>
        </w:tc>
        <w:tc>
          <w:tcPr>
            <w:tcW w:w="1436" w:type="dxa"/>
            <w:tcBorders>
              <w:top w:val="single" w:color="auto" w:sz="10" w:space="0"/>
              <w:left w:val="single" w:color="auto" w:sz="10" w:space="0"/>
              <w:bottom w:val="single" w:color="auto" w:sz="10" w:space="0"/>
              <w:right w:val="single" w:color="auto" w:sz="10" w:space="0"/>
              <w:insideV w:val="single" w:sz="10" w:space="0"/>
            </w:tcBorders>
            <w:vAlign w:val="center"/>
          </w:tcPr>
          <w:p w14:paraId="2D00142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年初预算数</w:t>
            </w:r>
          </w:p>
        </w:tc>
        <w:tc>
          <w:tcPr>
            <w:tcW w:w="1140" w:type="dxa"/>
            <w:tcBorders>
              <w:top w:val="single" w:color="auto" w:sz="10" w:space="0"/>
              <w:left w:val="single" w:color="auto" w:sz="10" w:space="0"/>
              <w:bottom w:val="single" w:color="auto" w:sz="10" w:space="0"/>
              <w:right w:val="single" w:color="auto" w:sz="10" w:space="0"/>
              <w:insideV w:val="single" w:sz="10" w:space="0"/>
            </w:tcBorders>
            <w:vAlign w:val="center"/>
          </w:tcPr>
          <w:p w14:paraId="6E1DE85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全年预算数</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32498D3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全年执行数</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4CC1E42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分值</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53E8D68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AE3C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r>
      <w:tr w14:paraId="06A0EBF0">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A7321C">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3022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年度资金总额</w:t>
            </w:r>
          </w:p>
        </w:tc>
        <w:tc>
          <w:tcPr>
            <w:tcW w:w="1436" w:type="dxa"/>
            <w:tcBorders>
              <w:top w:val="single" w:color="auto" w:sz="10" w:space="0"/>
              <w:left w:val="single" w:color="auto" w:sz="10" w:space="0"/>
              <w:bottom w:val="single" w:color="auto" w:sz="10" w:space="0"/>
              <w:right w:val="single" w:color="auto" w:sz="10" w:space="0"/>
              <w:insideV w:val="single" w:sz="10" w:space="0"/>
            </w:tcBorders>
            <w:vAlign w:val="center"/>
          </w:tcPr>
          <w:p w14:paraId="5A94EF7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8.50</w:t>
            </w:r>
          </w:p>
        </w:tc>
        <w:tc>
          <w:tcPr>
            <w:tcW w:w="1140" w:type="dxa"/>
            <w:tcBorders>
              <w:top w:val="single" w:color="auto" w:sz="10" w:space="0"/>
              <w:left w:val="single" w:color="auto" w:sz="10" w:space="0"/>
              <w:bottom w:val="single" w:color="auto" w:sz="10" w:space="0"/>
              <w:right w:val="single" w:color="auto" w:sz="10" w:space="0"/>
              <w:insideV w:val="single" w:sz="10" w:space="0"/>
            </w:tcBorders>
            <w:vAlign w:val="center"/>
          </w:tcPr>
          <w:p w14:paraId="4C52CA2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8.50</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16818E7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8.50</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305D3BB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5603321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2964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10.00分</w:t>
            </w:r>
          </w:p>
        </w:tc>
      </w:tr>
      <w:tr w14:paraId="13D07288">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6A542D">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F338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其中：当年财政拨款</w:t>
            </w:r>
          </w:p>
        </w:tc>
        <w:tc>
          <w:tcPr>
            <w:tcW w:w="1436" w:type="dxa"/>
            <w:tcBorders>
              <w:top w:val="single" w:color="auto" w:sz="10" w:space="0"/>
              <w:left w:val="single" w:color="auto" w:sz="10" w:space="0"/>
              <w:bottom w:val="single" w:color="auto" w:sz="10" w:space="0"/>
              <w:right w:val="single" w:color="auto" w:sz="10" w:space="0"/>
              <w:insideV w:val="single" w:sz="10" w:space="0"/>
            </w:tcBorders>
            <w:vAlign w:val="center"/>
          </w:tcPr>
          <w:p w14:paraId="04914BE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8.50</w:t>
            </w:r>
          </w:p>
        </w:tc>
        <w:tc>
          <w:tcPr>
            <w:tcW w:w="1140" w:type="dxa"/>
            <w:tcBorders>
              <w:top w:val="single" w:color="auto" w:sz="10" w:space="0"/>
              <w:left w:val="single" w:color="auto" w:sz="10" w:space="0"/>
              <w:bottom w:val="single" w:color="auto" w:sz="10" w:space="0"/>
              <w:right w:val="single" w:color="auto" w:sz="10" w:space="0"/>
              <w:insideV w:val="single" w:sz="10" w:space="0"/>
            </w:tcBorders>
            <w:vAlign w:val="center"/>
          </w:tcPr>
          <w:p w14:paraId="7048B50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8.50</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77C27C8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8.50</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40C057C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3D40B47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3A80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47BB2F66">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8F49A6">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D247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      上年结转资金</w:t>
            </w:r>
          </w:p>
        </w:tc>
        <w:tc>
          <w:tcPr>
            <w:tcW w:w="1436" w:type="dxa"/>
            <w:tcBorders>
              <w:top w:val="single" w:color="auto" w:sz="10" w:space="0"/>
              <w:left w:val="single" w:color="auto" w:sz="10" w:space="0"/>
              <w:bottom w:val="single" w:color="auto" w:sz="10" w:space="0"/>
              <w:right w:val="single" w:color="auto" w:sz="10" w:space="0"/>
              <w:insideV w:val="single" w:sz="10" w:space="0"/>
            </w:tcBorders>
            <w:vAlign w:val="center"/>
          </w:tcPr>
          <w:p w14:paraId="7BCD073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1140" w:type="dxa"/>
            <w:tcBorders>
              <w:top w:val="single" w:color="auto" w:sz="10" w:space="0"/>
              <w:left w:val="single" w:color="auto" w:sz="10" w:space="0"/>
              <w:bottom w:val="single" w:color="auto" w:sz="10" w:space="0"/>
              <w:right w:val="single" w:color="auto" w:sz="10" w:space="0"/>
              <w:insideV w:val="single" w:sz="10" w:space="0"/>
            </w:tcBorders>
            <w:vAlign w:val="center"/>
          </w:tcPr>
          <w:p w14:paraId="7DE48EC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24C86B4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1559503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5ED2021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DC30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6C846FBD">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18171B">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2AD2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  其他资金</w:t>
            </w:r>
          </w:p>
        </w:tc>
        <w:tc>
          <w:tcPr>
            <w:tcW w:w="1436" w:type="dxa"/>
            <w:tcBorders>
              <w:top w:val="single" w:color="auto" w:sz="10" w:space="0"/>
              <w:left w:val="single" w:color="auto" w:sz="10" w:space="0"/>
              <w:bottom w:val="single" w:color="auto" w:sz="10" w:space="0"/>
              <w:right w:val="single" w:color="auto" w:sz="10" w:space="0"/>
              <w:insideV w:val="single" w:sz="10" w:space="0"/>
            </w:tcBorders>
            <w:vAlign w:val="center"/>
          </w:tcPr>
          <w:p w14:paraId="20C9AE7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1140" w:type="dxa"/>
            <w:tcBorders>
              <w:top w:val="single" w:color="auto" w:sz="10" w:space="0"/>
              <w:left w:val="single" w:color="auto" w:sz="10" w:space="0"/>
              <w:bottom w:val="single" w:color="auto" w:sz="10" w:space="0"/>
              <w:right w:val="single" w:color="auto" w:sz="10" w:space="0"/>
              <w:insideV w:val="single" w:sz="10" w:space="0"/>
            </w:tcBorders>
            <w:vAlign w:val="center"/>
          </w:tcPr>
          <w:p w14:paraId="410C023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4ED46E1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0B31D0F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3AB5E0A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7CEC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2C044AFE">
        <w:tblPrEx>
          <w:tblCellMar>
            <w:top w:w="0" w:type="dxa"/>
            <w:left w:w="108" w:type="dxa"/>
            <w:bottom w:w="0" w:type="dxa"/>
            <w:right w:w="108" w:type="dxa"/>
          </w:tblCellMar>
        </w:tblPrEx>
        <w:trPr>
          <w:cantSpli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358D6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年度总体目标</w:t>
            </w:r>
          </w:p>
        </w:tc>
        <w:tc>
          <w:tcPr>
            <w:tcW w:w="340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229E5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预期目标</w:t>
            </w:r>
          </w:p>
        </w:tc>
        <w:tc>
          <w:tcPr>
            <w:tcW w:w="446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E72B1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实际完成情况</w:t>
            </w:r>
          </w:p>
        </w:tc>
      </w:tr>
      <w:tr w14:paraId="57CB731F">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DAE7A9">
            <w:pPr>
              <w:keepNext w:val="0"/>
              <w:keepLines w:val="0"/>
              <w:pageBreakBefore w:val="0"/>
              <w:widowControl w:val="0"/>
              <w:kinsoku/>
              <w:wordWrap/>
              <w:overflowPunct/>
              <w:topLinePunct w:val="0"/>
              <w:autoSpaceDE/>
              <w:autoSpaceDN/>
              <w:bidi w:val="0"/>
              <w:adjustRightInd/>
              <w:spacing w:line="240" w:lineRule="exact"/>
              <w:textAlignment w:val="auto"/>
            </w:pPr>
          </w:p>
        </w:tc>
        <w:tc>
          <w:tcPr>
            <w:tcW w:w="340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F85A41">
            <w:pPr>
              <w:keepNext w:val="0"/>
              <w:keepLines w:val="0"/>
              <w:pageBreakBefore w:val="0"/>
              <w:widowControl w:val="0"/>
              <w:kinsoku/>
              <w:wordWrap/>
              <w:overflowPunct/>
              <w:topLinePunct w:val="0"/>
              <w:autoSpaceDE/>
              <w:autoSpaceDN/>
              <w:bidi w:val="0"/>
              <w:adjustRightInd/>
              <w:spacing w:line="240" w:lineRule="exact"/>
              <w:jc w:val="both"/>
              <w:textAlignment w:val="auto"/>
            </w:pPr>
            <w:r>
              <w:rPr>
                <w:rFonts w:ascii="宋体" w:hAnsi="宋体" w:eastAsia="宋体"/>
                <w:sz w:val="16"/>
              </w:rPr>
              <w:t>科技特派员覆盖村不少于50个；购置办公耗材不少于2批次；科技特派员考核合格率不低于95%；资金使用合格率等于100%；资金支付及时率等于100%；项目完成时限为2024年12月30日；购买办公耗材不少于17710元；车辆保障费用不少于6.2万元；差旅费不少于5320元；增产增收带来的经济效益的增长率不低于2%；特派员服务基层能力有效提高；特派员服务基层能力有效提高；降低农业、种植业病虫害发生率不高于2%；可长期推动农村科学技术发展；特派员满意度不低于95%。</w:t>
            </w:r>
          </w:p>
        </w:tc>
        <w:tc>
          <w:tcPr>
            <w:tcW w:w="446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C54124">
            <w:pPr>
              <w:keepNext w:val="0"/>
              <w:keepLines w:val="0"/>
              <w:pageBreakBefore w:val="0"/>
              <w:widowControl w:val="0"/>
              <w:kinsoku/>
              <w:wordWrap/>
              <w:overflowPunct/>
              <w:topLinePunct w:val="0"/>
              <w:autoSpaceDE/>
              <w:autoSpaceDN/>
              <w:bidi w:val="0"/>
              <w:adjustRightInd/>
              <w:spacing w:line="240" w:lineRule="exact"/>
              <w:jc w:val="both"/>
              <w:textAlignment w:val="auto"/>
            </w:pPr>
            <w:r>
              <w:rPr>
                <w:rFonts w:hint="eastAsia" w:ascii="宋体" w:hAnsi="宋体"/>
                <w:sz w:val="16"/>
                <w:lang w:eastAsia="zh-CN"/>
              </w:rPr>
              <w:t>截至</w:t>
            </w:r>
            <w:r>
              <w:rPr>
                <w:rFonts w:ascii="宋体" w:hAnsi="宋体" w:eastAsia="宋体"/>
                <w:sz w:val="16"/>
              </w:rPr>
              <w:t>2024年12月31日，本项目实际形成支出8.5万元，已完成科技特派员覆盖村达到50个；购置办公耗材3批次；帮助</w:t>
            </w:r>
            <w:r>
              <w:rPr>
                <w:rFonts w:hint="eastAsia" w:ascii="宋体" w:hAnsi="宋体"/>
                <w:sz w:val="16"/>
                <w:lang w:eastAsia="zh-CN"/>
              </w:rPr>
              <w:t>农户</w:t>
            </w:r>
            <w:r>
              <w:rPr>
                <w:rFonts w:ascii="宋体" w:hAnsi="宋体" w:eastAsia="宋体"/>
                <w:sz w:val="16"/>
              </w:rPr>
              <w:t>掌握实用技术1项；实施科技培训场次20场次的任务，达到了有效推进服务基层能力，长期推动农村科学技术发展的效益，农户满意度达到100%。</w:t>
            </w:r>
          </w:p>
        </w:tc>
      </w:tr>
      <w:tr w14:paraId="55E1B86A">
        <w:tblPrEx>
          <w:tblCellMar>
            <w:top w:w="0" w:type="dxa"/>
            <w:left w:w="108" w:type="dxa"/>
            <w:bottom w:w="0" w:type="dxa"/>
            <w:right w:w="108" w:type="dxa"/>
          </w:tblCellMar>
        </w:tblPrEx>
        <w:trPr>
          <w:cantSplit/>
        </w:trPr>
        <w:tc>
          <w:tcPr>
            <w:tcW w:w="983" w:type="dxa"/>
            <w:tcBorders>
              <w:top w:val="single" w:color="auto" w:sz="10" w:space="0"/>
              <w:left w:val="single" w:color="auto" w:sz="10" w:space="0"/>
              <w:bottom w:val="single" w:color="auto" w:sz="10" w:space="0"/>
              <w:right w:val="single" w:color="auto" w:sz="10" w:space="0"/>
              <w:insideV w:val="single" w:sz="10" w:space="0"/>
            </w:tcBorders>
          </w:tcPr>
          <w:p w14:paraId="44E44E91">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11E4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98FC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二级指标</w:t>
            </w:r>
          </w:p>
        </w:tc>
        <w:tc>
          <w:tcPr>
            <w:tcW w:w="1436" w:type="dxa"/>
            <w:tcBorders>
              <w:top w:val="single" w:color="auto" w:sz="10" w:space="0"/>
              <w:left w:val="single" w:color="auto" w:sz="10" w:space="0"/>
              <w:bottom w:val="single" w:color="auto" w:sz="10" w:space="0"/>
              <w:right w:val="single" w:color="auto" w:sz="10" w:space="0"/>
              <w:insideV w:val="single" w:sz="10" w:space="0"/>
            </w:tcBorders>
            <w:vAlign w:val="center"/>
          </w:tcPr>
          <w:p w14:paraId="2A62023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三级指标</w:t>
            </w:r>
          </w:p>
        </w:tc>
        <w:tc>
          <w:tcPr>
            <w:tcW w:w="1140" w:type="dxa"/>
            <w:tcBorders>
              <w:top w:val="single" w:color="auto" w:sz="10" w:space="0"/>
              <w:left w:val="single" w:color="auto" w:sz="10" w:space="0"/>
              <w:bottom w:val="single" w:color="auto" w:sz="10" w:space="0"/>
              <w:right w:val="single" w:color="auto" w:sz="10" w:space="0"/>
              <w:insideV w:val="single" w:sz="10" w:space="0"/>
            </w:tcBorders>
            <w:vAlign w:val="center"/>
          </w:tcPr>
          <w:p w14:paraId="3D38854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年度指标值</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24CBD2F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实际完成值</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4F69BF4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分值</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4F70511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765C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偏差原因分析及改进措施</w:t>
            </w:r>
          </w:p>
        </w:tc>
      </w:tr>
      <w:tr w14:paraId="00385466">
        <w:tblPrEx>
          <w:tblCellMar>
            <w:top w:w="0" w:type="dxa"/>
            <w:left w:w="108" w:type="dxa"/>
            <w:bottom w:w="0" w:type="dxa"/>
            <w:right w:w="108" w:type="dxa"/>
          </w:tblCellMar>
        </w:tblPrEx>
        <w:trPr>
          <w:cantSplit/>
          <w:trHeight w:val="845"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E9AEC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86484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F231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数量指标</w:t>
            </w:r>
          </w:p>
        </w:tc>
        <w:tc>
          <w:tcPr>
            <w:tcW w:w="1436" w:type="dxa"/>
            <w:tcBorders>
              <w:top w:val="single" w:color="auto" w:sz="10" w:space="0"/>
              <w:left w:val="single" w:color="auto" w:sz="10" w:space="0"/>
              <w:bottom w:val="single" w:color="auto" w:sz="10" w:space="0"/>
              <w:right w:val="single" w:color="auto" w:sz="10" w:space="0"/>
              <w:insideV w:val="single" w:sz="10" w:space="0"/>
            </w:tcBorders>
            <w:vAlign w:val="center"/>
          </w:tcPr>
          <w:p w14:paraId="4904FAA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科技特派员全覆盖贫困村数量</w:t>
            </w:r>
          </w:p>
        </w:tc>
        <w:tc>
          <w:tcPr>
            <w:tcW w:w="1140" w:type="dxa"/>
            <w:tcBorders>
              <w:top w:val="single" w:color="auto" w:sz="10" w:space="0"/>
              <w:left w:val="single" w:color="auto" w:sz="10" w:space="0"/>
              <w:bottom w:val="single" w:color="auto" w:sz="10" w:space="0"/>
              <w:right w:val="single" w:color="auto" w:sz="10" w:space="0"/>
              <w:insideV w:val="single" w:sz="10" w:space="0"/>
            </w:tcBorders>
            <w:vAlign w:val="center"/>
          </w:tcPr>
          <w:p w14:paraId="7F10FC0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≥50个</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15C2C08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=50个</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37C6B77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37D646D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C500A">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7F335FA6">
        <w:tblPrEx>
          <w:tblCellMar>
            <w:top w:w="0" w:type="dxa"/>
            <w:left w:w="108" w:type="dxa"/>
            <w:bottom w:w="0" w:type="dxa"/>
            <w:right w:w="108" w:type="dxa"/>
          </w:tblCellMar>
        </w:tblPrEx>
        <w:trPr>
          <w:cantSplit/>
          <w:trHeight w:val="501"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208FD7">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C46F3D">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11D549">
            <w:pPr>
              <w:keepNext w:val="0"/>
              <w:keepLines w:val="0"/>
              <w:pageBreakBefore w:val="0"/>
              <w:widowControl w:val="0"/>
              <w:kinsoku/>
              <w:wordWrap/>
              <w:overflowPunct/>
              <w:topLinePunct w:val="0"/>
              <w:autoSpaceDE/>
              <w:autoSpaceDN/>
              <w:bidi w:val="0"/>
              <w:adjustRightInd/>
              <w:spacing w:line="240" w:lineRule="exact"/>
              <w:textAlignment w:val="auto"/>
            </w:pPr>
          </w:p>
        </w:tc>
        <w:tc>
          <w:tcPr>
            <w:tcW w:w="1436" w:type="dxa"/>
            <w:tcBorders>
              <w:top w:val="single" w:color="auto" w:sz="10" w:space="0"/>
              <w:left w:val="single" w:color="auto" w:sz="10" w:space="0"/>
              <w:bottom w:val="single" w:color="auto" w:sz="10" w:space="0"/>
              <w:right w:val="single" w:color="auto" w:sz="10" w:space="0"/>
              <w:insideV w:val="single" w:sz="10" w:space="0"/>
            </w:tcBorders>
            <w:vAlign w:val="center"/>
          </w:tcPr>
          <w:p w14:paraId="7B1C6DE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帮助贫困户掌握实用技术</w:t>
            </w:r>
          </w:p>
        </w:tc>
        <w:tc>
          <w:tcPr>
            <w:tcW w:w="1140" w:type="dxa"/>
            <w:tcBorders>
              <w:top w:val="single" w:color="auto" w:sz="10" w:space="0"/>
              <w:left w:val="single" w:color="auto" w:sz="10" w:space="0"/>
              <w:bottom w:val="single" w:color="auto" w:sz="10" w:space="0"/>
              <w:right w:val="single" w:color="auto" w:sz="10" w:space="0"/>
              <w:insideV w:val="single" w:sz="10" w:space="0"/>
            </w:tcBorders>
            <w:vAlign w:val="center"/>
          </w:tcPr>
          <w:p w14:paraId="1E1A5B3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≥1项</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5046E26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=1项</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02B421E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52CEE42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0E1A2">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11655224">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29497D">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203D09">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299832">
            <w:pPr>
              <w:keepNext w:val="0"/>
              <w:keepLines w:val="0"/>
              <w:pageBreakBefore w:val="0"/>
              <w:widowControl w:val="0"/>
              <w:kinsoku/>
              <w:wordWrap/>
              <w:overflowPunct/>
              <w:topLinePunct w:val="0"/>
              <w:autoSpaceDE/>
              <w:autoSpaceDN/>
              <w:bidi w:val="0"/>
              <w:adjustRightInd/>
              <w:spacing w:line="240" w:lineRule="exact"/>
              <w:textAlignment w:val="auto"/>
            </w:pPr>
          </w:p>
        </w:tc>
        <w:tc>
          <w:tcPr>
            <w:tcW w:w="1436" w:type="dxa"/>
            <w:tcBorders>
              <w:top w:val="single" w:color="auto" w:sz="10" w:space="0"/>
              <w:left w:val="single" w:color="auto" w:sz="10" w:space="0"/>
              <w:bottom w:val="single" w:color="auto" w:sz="10" w:space="0"/>
              <w:right w:val="single" w:color="auto" w:sz="10" w:space="0"/>
              <w:insideV w:val="single" w:sz="10" w:space="0"/>
            </w:tcBorders>
            <w:vAlign w:val="center"/>
          </w:tcPr>
          <w:p w14:paraId="1211E33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实施科技培训场次</w:t>
            </w:r>
          </w:p>
        </w:tc>
        <w:tc>
          <w:tcPr>
            <w:tcW w:w="1140" w:type="dxa"/>
            <w:tcBorders>
              <w:top w:val="single" w:color="auto" w:sz="10" w:space="0"/>
              <w:left w:val="single" w:color="auto" w:sz="10" w:space="0"/>
              <w:bottom w:val="single" w:color="auto" w:sz="10" w:space="0"/>
              <w:right w:val="single" w:color="auto" w:sz="10" w:space="0"/>
              <w:insideV w:val="single" w:sz="10" w:space="0"/>
            </w:tcBorders>
            <w:vAlign w:val="center"/>
          </w:tcPr>
          <w:p w14:paraId="2E41009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≥20场次</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6EFC099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=20场次</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26CED57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78EEBCD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A6A79">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2D378D5E">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19D3AF">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50031D">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5C10EF">
            <w:pPr>
              <w:keepNext w:val="0"/>
              <w:keepLines w:val="0"/>
              <w:pageBreakBefore w:val="0"/>
              <w:widowControl w:val="0"/>
              <w:kinsoku/>
              <w:wordWrap/>
              <w:overflowPunct/>
              <w:topLinePunct w:val="0"/>
              <w:autoSpaceDE/>
              <w:autoSpaceDN/>
              <w:bidi w:val="0"/>
              <w:adjustRightInd/>
              <w:spacing w:line="240" w:lineRule="exact"/>
              <w:textAlignment w:val="auto"/>
            </w:pPr>
          </w:p>
        </w:tc>
        <w:tc>
          <w:tcPr>
            <w:tcW w:w="1436" w:type="dxa"/>
            <w:tcBorders>
              <w:top w:val="single" w:color="auto" w:sz="10" w:space="0"/>
              <w:left w:val="single" w:color="auto" w:sz="10" w:space="0"/>
              <w:bottom w:val="single" w:color="auto" w:sz="10" w:space="0"/>
              <w:right w:val="single" w:color="auto" w:sz="10" w:space="0"/>
              <w:insideV w:val="single" w:sz="10" w:space="0"/>
            </w:tcBorders>
            <w:vAlign w:val="center"/>
          </w:tcPr>
          <w:p w14:paraId="4F8437B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购置办公用品及耗材批次</w:t>
            </w:r>
          </w:p>
        </w:tc>
        <w:tc>
          <w:tcPr>
            <w:tcW w:w="1140" w:type="dxa"/>
            <w:tcBorders>
              <w:top w:val="single" w:color="auto" w:sz="10" w:space="0"/>
              <w:left w:val="single" w:color="auto" w:sz="10" w:space="0"/>
              <w:bottom w:val="single" w:color="auto" w:sz="10" w:space="0"/>
              <w:right w:val="single" w:color="auto" w:sz="10" w:space="0"/>
              <w:insideV w:val="single" w:sz="10" w:space="0"/>
            </w:tcBorders>
            <w:vAlign w:val="center"/>
          </w:tcPr>
          <w:p w14:paraId="5FD4008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≥3批次</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1812221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=3批次</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58E16C3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6788878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29E3A">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0EE1D075">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8A344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EDACFB">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99BCA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质量指标</w:t>
            </w:r>
          </w:p>
        </w:tc>
        <w:tc>
          <w:tcPr>
            <w:tcW w:w="1436" w:type="dxa"/>
            <w:tcBorders>
              <w:top w:val="single" w:color="auto" w:sz="10" w:space="0"/>
              <w:left w:val="single" w:color="auto" w:sz="10" w:space="0"/>
              <w:bottom w:val="single" w:color="auto" w:sz="10" w:space="0"/>
              <w:right w:val="single" w:color="auto" w:sz="10" w:space="0"/>
              <w:insideV w:val="single" w:sz="10" w:space="0"/>
            </w:tcBorders>
            <w:vAlign w:val="center"/>
          </w:tcPr>
          <w:p w14:paraId="44B1BAB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科技特派员考核合格率</w:t>
            </w:r>
          </w:p>
        </w:tc>
        <w:tc>
          <w:tcPr>
            <w:tcW w:w="1140" w:type="dxa"/>
            <w:tcBorders>
              <w:top w:val="single" w:color="auto" w:sz="10" w:space="0"/>
              <w:left w:val="single" w:color="auto" w:sz="10" w:space="0"/>
              <w:bottom w:val="single" w:color="auto" w:sz="10" w:space="0"/>
              <w:right w:val="single" w:color="auto" w:sz="10" w:space="0"/>
              <w:insideV w:val="single" w:sz="10" w:space="0"/>
            </w:tcBorders>
            <w:vAlign w:val="center"/>
          </w:tcPr>
          <w:p w14:paraId="2B98587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≥95%</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538D88E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0F234D4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5AF8425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95C69">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483AE644">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0C8805">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10CE58">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8936E7">
            <w:pPr>
              <w:keepNext w:val="0"/>
              <w:keepLines w:val="0"/>
              <w:pageBreakBefore w:val="0"/>
              <w:widowControl w:val="0"/>
              <w:kinsoku/>
              <w:wordWrap/>
              <w:overflowPunct/>
              <w:topLinePunct w:val="0"/>
              <w:autoSpaceDE/>
              <w:autoSpaceDN/>
              <w:bidi w:val="0"/>
              <w:adjustRightInd/>
              <w:spacing w:line="240" w:lineRule="exact"/>
              <w:textAlignment w:val="auto"/>
            </w:pPr>
          </w:p>
        </w:tc>
        <w:tc>
          <w:tcPr>
            <w:tcW w:w="1436" w:type="dxa"/>
            <w:tcBorders>
              <w:top w:val="single" w:color="auto" w:sz="10" w:space="0"/>
              <w:left w:val="single" w:color="auto" w:sz="10" w:space="0"/>
              <w:bottom w:val="single" w:color="auto" w:sz="10" w:space="0"/>
              <w:right w:val="single" w:color="auto" w:sz="10" w:space="0"/>
              <w:insideV w:val="single" w:sz="10" w:space="0"/>
            </w:tcBorders>
            <w:vAlign w:val="center"/>
          </w:tcPr>
          <w:p w14:paraId="104500D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资金使用合规率</w:t>
            </w:r>
          </w:p>
        </w:tc>
        <w:tc>
          <w:tcPr>
            <w:tcW w:w="1140" w:type="dxa"/>
            <w:tcBorders>
              <w:top w:val="single" w:color="auto" w:sz="10" w:space="0"/>
              <w:left w:val="single" w:color="auto" w:sz="10" w:space="0"/>
              <w:bottom w:val="single" w:color="auto" w:sz="10" w:space="0"/>
              <w:right w:val="single" w:color="auto" w:sz="10" w:space="0"/>
              <w:insideV w:val="single" w:sz="10" w:space="0"/>
            </w:tcBorders>
            <w:vAlign w:val="center"/>
          </w:tcPr>
          <w:p w14:paraId="06E747E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28A00F6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255705F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4710E06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D114B">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5B0BD3A1">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55441B">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DC827B">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DA83A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时效指标</w:t>
            </w:r>
          </w:p>
        </w:tc>
        <w:tc>
          <w:tcPr>
            <w:tcW w:w="1436" w:type="dxa"/>
            <w:tcBorders>
              <w:top w:val="single" w:color="auto" w:sz="10" w:space="0"/>
              <w:left w:val="single" w:color="auto" w:sz="10" w:space="0"/>
              <w:bottom w:val="single" w:color="auto" w:sz="10" w:space="0"/>
              <w:right w:val="single" w:color="auto" w:sz="10" w:space="0"/>
              <w:insideV w:val="single" w:sz="10" w:space="0"/>
            </w:tcBorders>
            <w:vAlign w:val="center"/>
          </w:tcPr>
          <w:p w14:paraId="75A5FC5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资金支付及时率</w:t>
            </w:r>
          </w:p>
        </w:tc>
        <w:tc>
          <w:tcPr>
            <w:tcW w:w="1140" w:type="dxa"/>
            <w:tcBorders>
              <w:top w:val="single" w:color="auto" w:sz="10" w:space="0"/>
              <w:left w:val="single" w:color="auto" w:sz="10" w:space="0"/>
              <w:bottom w:val="single" w:color="auto" w:sz="10" w:space="0"/>
              <w:right w:val="single" w:color="auto" w:sz="10" w:space="0"/>
              <w:insideV w:val="single" w:sz="10" w:space="0"/>
            </w:tcBorders>
            <w:vAlign w:val="center"/>
          </w:tcPr>
          <w:p w14:paraId="2DD6838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7A30E05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3E04547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0F93C0C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6B903">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1629B6DC">
        <w:tblPrEx>
          <w:tblCellMar>
            <w:top w:w="0" w:type="dxa"/>
            <w:left w:w="108" w:type="dxa"/>
            <w:bottom w:w="0" w:type="dxa"/>
            <w:right w:w="108" w:type="dxa"/>
          </w:tblCellMar>
        </w:tblPrEx>
        <w:trPr>
          <w:cantSplit/>
          <w:trHeight w:val="620"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E65058">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359DCB">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149FD0">
            <w:pPr>
              <w:keepNext w:val="0"/>
              <w:keepLines w:val="0"/>
              <w:pageBreakBefore w:val="0"/>
              <w:widowControl w:val="0"/>
              <w:kinsoku/>
              <w:wordWrap/>
              <w:overflowPunct/>
              <w:topLinePunct w:val="0"/>
              <w:autoSpaceDE/>
              <w:autoSpaceDN/>
              <w:bidi w:val="0"/>
              <w:adjustRightInd/>
              <w:spacing w:line="240" w:lineRule="exact"/>
              <w:textAlignment w:val="auto"/>
            </w:pPr>
          </w:p>
        </w:tc>
        <w:tc>
          <w:tcPr>
            <w:tcW w:w="1436" w:type="dxa"/>
            <w:tcBorders>
              <w:top w:val="single" w:color="auto" w:sz="10" w:space="0"/>
              <w:left w:val="single" w:color="auto" w:sz="10" w:space="0"/>
              <w:bottom w:val="single" w:color="auto" w:sz="10" w:space="0"/>
              <w:right w:val="single" w:color="auto" w:sz="10" w:space="0"/>
              <w:insideV w:val="single" w:sz="10" w:space="0"/>
            </w:tcBorders>
            <w:vAlign w:val="center"/>
          </w:tcPr>
          <w:p w14:paraId="3977D58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科技培训按期完成率</w:t>
            </w:r>
          </w:p>
        </w:tc>
        <w:tc>
          <w:tcPr>
            <w:tcW w:w="1140" w:type="dxa"/>
            <w:tcBorders>
              <w:top w:val="single" w:color="auto" w:sz="10" w:space="0"/>
              <w:left w:val="single" w:color="auto" w:sz="10" w:space="0"/>
              <w:bottom w:val="single" w:color="auto" w:sz="10" w:space="0"/>
              <w:right w:val="single" w:color="auto" w:sz="10" w:space="0"/>
              <w:insideV w:val="single" w:sz="10" w:space="0"/>
            </w:tcBorders>
            <w:vAlign w:val="center"/>
          </w:tcPr>
          <w:p w14:paraId="728C102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4A90B8D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3BB9743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0393B73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9F7BD">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3CB7DB33">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C4339E">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D40BF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66040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经济成本指标</w:t>
            </w:r>
          </w:p>
        </w:tc>
        <w:tc>
          <w:tcPr>
            <w:tcW w:w="1436" w:type="dxa"/>
            <w:tcBorders>
              <w:top w:val="single" w:color="auto" w:sz="10" w:space="0"/>
              <w:left w:val="single" w:color="auto" w:sz="10" w:space="0"/>
              <w:bottom w:val="single" w:color="auto" w:sz="10" w:space="0"/>
              <w:right w:val="single" w:color="auto" w:sz="10" w:space="0"/>
              <w:insideV w:val="single" w:sz="10" w:space="0"/>
            </w:tcBorders>
            <w:vAlign w:val="center"/>
          </w:tcPr>
          <w:p w14:paraId="7BD8668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差旅费</w:t>
            </w:r>
          </w:p>
        </w:tc>
        <w:tc>
          <w:tcPr>
            <w:tcW w:w="1140" w:type="dxa"/>
            <w:tcBorders>
              <w:top w:val="single" w:color="auto" w:sz="10" w:space="0"/>
              <w:left w:val="single" w:color="auto" w:sz="10" w:space="0"/>
              <w:bottom w:val="single" w:color="auto" w:sz="10" w:space="0"/>
              <w:right w:val="single" w:color="auto" w:sz="10" w:space="0"/>
              <w:insideV w:val="single" w:sz="10" w:space="0"/>
            </w:tcBorders>
            <w:vAlign w:val="center"/>
          </w:tcPr>
          <w:p w14:paraId="435F5BF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≤0.50万元</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7A55B22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=0.5万元</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24E6754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392CD85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3EAE8">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2B19BE5D">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ED8DB9">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B401A7">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61B6B1">
            <w:pPr>
              <w:keepNext w:val="0"/>
              <w:keepLines w:val="0"/>
              <w:pageBreakBefore w:val="0"/>
              <w:widowControl w:val="0"/>
              <w:kinsoku/>
              <w:wordWrap/>
              <w:overflowPunct/>
              <w:topLinePunct w:val="0"/>
              <w:autoSpaceDE/>
              <w:autoSpaceDN/>
              <w:bidi w:val="0"/>
              <w:adjustRightInd/>
              <w:spacing w:line="240" w:lineRule="exact"/>
              <w:textAlignment w:val="auto"/>
            </w:pPr>
          </w:p>
        </w:tc>
        <w:tc>
          <w:tcPr>
            <w:tcW w:w="1436" w:type="dxa"/>
            <w:tcBorders>
              <w:top w:val="single" w:color="auto" w:sz="10" w:space="0"/>
              <w:left w:val="single" w:color="auto" w:sz="10" w:space="0"/>
              <w:bottom w:val="single" w:color="auto" w:sz="10" w:space="0"/>
              <w:right w:val="single" w:color="auto" w:sz="10" w:space="0"/>
              <w:insideV w:val="single" w:sz="10" w:space="0"/>
            </w:tcBorders>
            <w:vAlign w:val="center"/>
          </w:tcPr>
          <w:p w14:paraId="4F6C426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购买办公耗材</w:t>
            </w:r>
          </w:p>
        </w:tc>
        <w:tc>
          <w:tcPr>
            <w:tcW w:w="1140" w:type="dxa"/>
            <w:tcBorders>
              <w:top w:val="single" w:color="auto" w:sz="10" w:space="0"/>
              <w:left w:val="single" w:color="auto" w:sz="10" w:space="0"/>
              <w:bottom w:val="single" w:color="auto" w:sz="10" w:space="0"/>
              <w:right w:val="single" w:color="auto" w:sz="10" w:space="0"/>
              <w:insideV w:val="single" w:sz="10" w:space="0"/>
            </w:tcBorders>
            <w:vAlign w:val="center"/>
          </w:tcPr>
          <w:p w14:paraId="5C1A35D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≤1.80万元</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76221E6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=1.8万元</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5F20405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1E8C1C2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6FF3A">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54E6DA94">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A8E9E6">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3071FF">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E971C0">
            <w:pPr>
              <w:keepNext w:val="0"/>
              <w:keepLines w:val="0"/>
              <w:pageBreakBefore w:val="0"/>
              <w:widowControl w:val="0"/>
              <w:kinsoku/>
              <w:wordWrap/>
              <w:overflowPunct/>
              <w:topLinePunct w:val="0"/>
              <w:autoSpaceDE/>
              <w:autoSpaceDN/>
              <w:bidi w:val="0"/>
              <w:adjustRightInd/>
              <w:spacing w:line="240" w:lineRule="exact"/>
              <w:textAlignment w:val="auto"/>
            </w:pPr>
          </w:p>
        </w:tc>
        <w:tc>
          <w:tcPr>
            <w:tcW w:w="1436" w:type="dxa"/>
            <w:tcBorders>
              <w:top w:val="single" w:color="auto" w:sz="10" w:space="0"/>
              <w:left w:val="single" w:color="auto" w:sz="10" w:space="0"/>
              <w:bottom w:val="single" w:color="auto" w:sz="10" w:space="0"/>
              <w:right w:val="single" w:color="auto" w:sz="10" w:space="0"/>
              <w:insideV w:val="single" w:sz="10" w:space="0"/>
            </w:tcBorders>
            <w:vAlign w:val="center"/>
          </w:tcPr>
          <w:p w14:paraId="4A3BE25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租车费</w:t>
            </w:r>
          </w:p>
        </w:tc>
        <w:tc>
          <w:tcPr>
            <w:tcW w:w="1140" w:type="dxa"/>
            <w:tcBorders>
              <w:top w:val="single" w:color="auto" w:sz="10" w:space="0"/>
              <w:left w:val="single" w:color="auto" w:sz="10" w:space="0"/>
              <w:bottom w:val="single" w:color="auto" w:sz="10" w:space="0"/>
              <w:right w:val="single" w:color="auto" w:sz="10" w:space="0"/>
              <w:insideV w:val="single" w:sz="10" w:space="0"/>
            </w:tcBorders>
            <w:vAlign w:val="center"/>
          </w:tcPr>
          <w:p w14:paraId="1DAB9F2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≤6.20万元</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7136725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=6.2万元</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47C0308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510BA88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5746D">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2FAEEE11">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CC9017">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0CD1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A69A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经济效益指标</w:t>
            </w:r>
          </w:p>
        </w:tc>
        <w:tc>
          <w:tcPr>
            <w:tcW w:w="1436" w:type="dxa"/>
            <w:tcBorders>
              <w:top w:val="single" w:color="auto" w:sz="10" w:space="0"/>
              <w:left w:val="single" w:color="auto" w:sz="10" w:space="0"/>
              <w:bottom w:val="single" w:color="auto" w:sz="10" w:space="0"/>
              <w:right w:val="single" w:color="auto" w:sz="10" w:space="0"/>
              <w:insideV w:val="single" w:sz="10" w:space="0"/>
            </w:tcBorders>
            <w:vAlign w:val="center"/>
          </w:tcPr>
          <w:p w14:paraId="5E3C1FD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特派员服务基层工作能力</w:t>
            </w:r>
          </w:p>
        </w:tc>
        <w:tc>
          <w:tcPr>
            <w:tcW w:w="1140" w:type="dxa"/>
            <w:tcBorders>
              <w:top w:val="single" w:color="auto" w:sz="10" w:space="0"/>
              <w:left w:val="single" w:color="auto" w:sz="10" w:space="0"/>
              <w:bottom w:val="single" w:color="auto" w:sz="10" w:space="0"/>
              <w:right w:val="single" w:color="auto" w:sz="10" w:space="0"/>
              <w:insideV w:val="single" w:sz="10" w:space="0"/>
            </w:tcBorders>
            <w:vAlign w:val="center"/>
          </w:tcPr>
          <w:p w14:paraId="633D687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显著提高</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40D4ED9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基本达成目标</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18FCF56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7D05A8A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591FA">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0837DEB5">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C56186">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3FD9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28A6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满意度指标</w:t>
            </w:r>
          </w:p>
        </w:tc>
        <w:tc>
          <w:tcPr>
            <w:tcW w:w="1436" w:type="dxa"/>
            <w:tcBorders>
              <w:top w:val="single" w:color="auto" w:sz="10" w:space="0"/>
              <w:left w:val="single" w:color="auto" w:sz="10" w:space="0"/>
              <w:bottom w:val="single" w:color="auto" w:sz="10" w:space="0"/>
              <w:right w:val="single" w:color="auto" w:sz="10" w:space="0"/>
              <w:insideV w:val="single" w:sz="10" w:space="0"/>
            </w:tcBorders>
            <w:vAlign w:val="center"/>
          </w:tcPr>
          <w:p w14:paraId="1CD7B36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农户满意度</w:t>
            </w:r>
          </w:p>
        </w:tc>
        <w:tc>
          <w:tcPr>
            <w:tcW w:w="1140" w:type="dxa"/>
            <w:tcBorders>
              <w:top w:val="single" w:color="auto" w:sz="10" w:space="0"/>
              <w:left w:val="single" w:color="auto" w:sz="10" w:space="0"/>
              <w:bottom w:val="single" w:color="auto" w:sz="10" w:space="0"/>
              <w:right w:val="single" w:color="auto" w:sz="10" w:space="0"/>
              <w:insideV w:val="single" w:sz="10" w:space="0"/>
            </w:tcBorders>
            <w:vAlign w:val="center"/>
          </w:tcPr>
          <w:p w14:paraId="313D479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≥95%</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464924B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5A16515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7007D85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36C00">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148FF621">
        <w:tblPrEx>
          <w:tblCellMar>
            <w:top w:w="0" w:type="dxa"/>
            <w:left w:w="108" w:type="dxa"/>
            <w:bottom w:w="0" w:type="dxa"/>
            <w:right w:w="108" w:type="dxa"/>
          </w:tblCellMar>
        </w:tblPrEx>
        <w:trPr>
          <w:cantSpli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F7B6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总分</w:t>
            </w:r>
          </w:p>
        </w:tc>
        <w:tc>
          <w:tcPr>
            <w:tcW w:w="340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ACB1B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1140" w:type="dxa"/>
            <w:tcBorders>
              <w:top w:val="single" w:color="auto" w:sz="10" w:space="0"/>
              <w:left w:val="single" w:color="auto" w:sz="10" w:space="0"/>
              <w:bottom w:val="single" w:color="auto" w:sz="10" w:space="0"/>
              <w:right w:val="single" w:color="auto" w:sz="10" w:space="0"/>
              <w:insideV w:val="single" w:sz="10" w:space="0"/>
            </w:tcBorders>
            <w:vAlign w:val="center"/>
          </w:tcPr>
          <w:p w14:paraId="044B90D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c>
          <w:tcPr>
            <w:tcW w:w="332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76ED9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100分</w:t>
            </w:r>
          </w:p>
        </w:tc>
      </w:tr>
    </w:tbl>
    <w:p w14:paraId="1F034B67">
      <w:pPr>
        <w:keepNext w:val="0"/>
        <w:keepLines w:val="0"/>
        <w:pageBreakBefore w:val="0"/>
        <w:widowControl w:val="0"/>
        <w:kinsoku/>
        <w:wordWrap/>
        <w:overflowPunct/>
        <w:topLinePunct w:val="0"/>
        <w:autoSpaceDE/>
        <w:autoSpaceDN/>
        <w:bidi w:val="0"/>
        <w:adjustRightInd/>
        <w:spacing w:line="240" w:lineRule="exact"/>
        <w:textAlignment w:val="auto"/>
      </w:pPr>
      <w:r>
        <w:br w:type="page"/>
      </w:r>
    </w:p>
    <w:p w14:paraId="4524AEB4">
      <w:pPr>
        <w:keepNext w:val="0"/>
        <w:keepLines w:val="0"/>
        <w:pageBreakBefore w:val="0"/>
        <w:widowControl w:val="0"/>
        <w:kinsoku/>
        <w:wordWrap/>
        <w:overflowPunct/>
        <w:topLinePunct w:val="0"/>
        <w:autoSpaceDE/>
        <w:autoSpaceDN/>
        <w:bidi w:val="0"/>
        <w:adjustRightInd/>
        <w:spacing w:line="240" w:lineRule="exact"/>
        <w:ind w:firstLine="640"/>
        <w:jc w:val="both"/>
        <w:textAlignment w:val="auto"/>
        <w:outlineLvl w:val="2"/>
      </w:pPr>
      <w:r>
        <w:rPr>
          <w:rFonts w:ascii="黑体" w:hAnsi="黑体" w:eastAsia="黑体"/>
          <w:sz w:val="32"/>
        </w:rPr>
        <w:t>十二、其他需说明的事项</w:t>
      </w:r>
    </w:p>
    <w:p w14:paraId="58579857">
      <w:pPr>
        <w:keepNext w:val="0"/>
        <w:keepLines w:val="0"/>
        <w:pageBreakBefore w:val="0"/>
        <w:widowControl w:val="0"/>
        <w:kinsoku/>
        <w:wordWrap/>
        <w:overflowPunct/>
        <w:topLinePunct w:val="0"/>
        <w:autoSpaceDE/>
        <w:autoSpaceDN/>
        <w:bidi w:val="0"/>
        <w:adjustRightInd/>
        <w:spacing w:line="240" w:lineRule="exact"/>
        <w:ind w:firstLine="640"/>
        <w:jc w:val="both"/>
        <w:textAlignment w:val="auto"/>
      </w:pPr>
      <w:r>
        <w:rPr>
          <w:rFonts w:ascii="仿宋_GB2312" w:hAnsi="仿宋_GB2312" w:eastAsia="仿宋_GB2312"/>
          <w:b w:val="0"/>
          <w:sz w:val="32"/>
        </w:rPr>
        <w:t>本单位无其他需说明的事项。</w:t>
      </w:r>
    </w:p>
    <w:p w14:paraId="724ABBA4">
      <w:pPr>
        <w:keepNext w:val="0"/>
        <w:keepLines w:val="0"/>
        <w:pageBreakBefore w:val="0"/>
        <w:widowControl w:val="0"/>
        <w:kinsoku/>
        <w:wordWrap/>
        <w:overflowPunct/>
        <w:topLinePunct w:val="0"/>
        <w:autoSpaceDE/>
        <w:autoSpaceDN/>
        <w:bidi w:val="0"/>
        <w:adjustRightInd/>
        <w:spacing w:line="240" w:lineRule="exact"/>
        <w:textAlignment w:val="auto"/>
      </w:pPr>
      <w:bookmarkStart w:id="0" w:name="_GoBack"/>
      <w:bookmarkEnd w:id="0"/>
      <w:r>
        <w:br w:type="page"/>
      </w:r>
    </w:p>
    <w:p w14:paraId="1A5B4C1C">
      <w:pPr>
        <w:keepNext w:val="0"/>
        <w:keepLines w:val="0"/>
        <w:pageBreakBefore w:val="0"/>
        <w:widowControl w:val="0"/>
        <w:kinsoku/>
        <w:wordWrap/>
        <w:overflowPunct/>
        <w:topLinePunct w:val="0"/>
        <w:autoSpaceDE/>
        <w:autoSpaceDN/>
        <w:bidi w:val="0"/>
        <w:adjustRightInd/>
        <w:spacing w:line="240" w:lineRule="exact"/>
        <w:jc w:val="center"/>
        <w:textAlignment w:val="auto"/>
        <w:outlineLvl w:val="1"/>
      </w:pPr>
      <w:r>
        <w:rPr>
          <w:rFonts w:ascii="黑体" w:hAnsi="黑体" w:eastAsia="黑体"/>
          <w:sz w:val="32"/>
        </w:rPr>
        <w:t>第三部分 专业名词解释</w:t>
      </w:r>
    </w:p>
    <w:p w14:paraId="36FF4080">
      <w:pPr>
        <w:keepNext w:val="0"/>
        <w:keepLines w:val="0"/>
        <w:pageBreakBefore w:val="0"/>
        <w:widowControl w:val="0"/>
        <w:kinsoku/>
        <w:wordWrap/>
        <w:overflowPunct/>
        <w:topLinePunct w:val="0"/>
        <w:autoSpaceDE/>
        <w:autoSpaceDN/>
        <w:bidi w:val="0"/>
        <w:adjustRightInd/>
        <w:spacing w:line="240" w:lineRule="exact"/>
        <w:ind w:firstLine="640"/>
        <w:jc w:val="both"/>
        <w:textAlignment w:val="auto"/>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B391580">
      <w:pPr>
        <w:keepNext w:val="0"/>
        <w:keepLines w:val="0"/>
        <w:pageBreakBefore w:val="0"/>
        <w:widowControl w:val="0"/>
        <w:kinsoku/>
        <w:wordWrap/>
        <w:overflowPunct/>
        <w:topLinePunct w:val="0"/>
        <w:autoSpaceDE/>
        <w:autoSpaceDN/>
        <w:bidi w:val="0"/>
        <w:adjustRightInd/>
        <w:spacing w:line="240" w:lineRule="exact"/>
        <w:ind w:firstLine="640"/>
        <w:jc w:val="both"/>
        <w:textAlignment w:val="auto"/>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808492C">
      <w:pPr>
        <w:keepNext w:val="0"/>
        <w:keepLines w:val="0"/>
        <w:pageBreakBefore w:val="0"/>
        <w:widowControl w:val="0"/>
        <w:kinsoku/>
        <w:wordWrap/>
        <w:overflowPunct/>
        <w:topLinePunct w:val="0"/>
        <w:autoSpaceDE/>
        <w:autoSpaceDN/>
        <w:bidi w:val="0"/>
        <w:adjustRightInd/>
        <w:spacing w:line="240" w:lineRule="exact"/>
        <w:ind w:firstLine="640"/>
        <w:jc w:val="both"/>
        <w:textAlignment w:val="auto"/>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6E3A74D">
      <w:pPr>
        <w:keepNext w:val="0"/>
        <w:keepLines w:val="0"/>
        <w:pageBreakBefore w:val="0"/>
        <w:widowControl w:val="0"/>
        <w:kinsoku/>
        <w:wordWrap/>
        <w:overflowPunct/>
        <w:topLinePunct w:val="0"/>
        <w:autoSpaceDE/>
        <w:autoSpaceDN/>
        <w:bidi w:val="0"/>
        <w:adjustRightInd/>
        <w:spacing w:line="240" w:lineRule="exact"/>
        <w:ind w:firstLine="640"/>
        <w:jc w:val="both"/>
        <w:textAlignment w:val="auto"/>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EDC8BE6">
      <w:pPr>
        <w:keepNext w:val="0"/>
        <w:keepLines w:val="0"/>
        <w:pageBreakBefore w:val="0"/>
        <w:widowControl w:val="0"/>
        <w:kinsoku/>
        <w:wordWrap/>
        <w:overflowPunct/>
        <w:topLinePunct w:val="0"/>
        <w:autoSpaceDE/>
        <w:autoSpaceDN/>
        <w:bidi w:val="0"/>
        <w:adjustRightInd/>
        <w:spacing w:line="240" w:lineRule="exact"/>
        <w:ind w:firstLine="640"/>
        <w:jc w:val="both"/>
        <w:textAlignment w:val="auto"/>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9A2BECF">
      <w:pPr>
        <w:keepNext w:val="0"/>
        <w:keepLines w:val="0"/>
        <w:pageBreakBefore w:val="0"/>
        <w:widowControl w:val="0"/>
        <w:kinsoku/>
        <w:wordWrap/>
        <w:overflowPunct/>
        <w:topLinePunct w:val="0"/>
        <w:autoSpaceDE/>
        <w:autoSpaceDN/>
        <w:bidi w:val="0"/>
        <w:adjustRightInd/>
        <w:spacing w:line="240" w:lineRule="exact"/>
        <w:ind w:firstLine="640"/>
        <w:jc w:val="both"/>
        <w:textAlignment w:val="auto"/>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6213F0A">
      <w:pPr>
        <w:keepNext w:val="0"/>
        <w:keepLines w:val="0"/>
        <w:pageBreakBefore w:val="0"/>
        <w:widowControl w:val="0"/>
        <w:kinsoku/>
        <w:wordWrap/>
        <w:overflowPunct/>
        <w:topLinePunct w:val="0"/>
        <w:autoSpaceDE/>
        <w:autoSpaceDN/>
        <w:bidi w:val="0"/>
        <w:adjustRightInd/>
        <w:spacing w:line="240" w:lineRule="exact"/>
        <w:ind w:firstLine="640"/>
        <w:jc w:val="both"/>
        <w:textAlignment w:val="auto"/>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1CC0307">
      <w:pPr>
        <w:keepNext w:val="0"/>
        <w:keepLines w:val="0"/>
        <w:pageBreakBefore w:val="0"/>
        <w:widowControl w:val="0"/>
        <w:kinsoku/>
        <w:wordWrap/>
        <w:overflowPunct/>
        <w:topLinePunct w:val="0"/>
        <w:autoSpaceDE/>
        <w:autoSpaceDN/>
        <w:bidi w:val="0"/>
        <w:adjustRightInd/>
        <w:spacing w:line="240" w:lineRule="exact"/>
        <w:ind w:firstLine="640"/>
        <w:jc w:val="both"/>
        <w:textAlignment w:val="auto"/>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8749B25">
      <w:pPr>
        <w:keepNext w:val="0"/>
        <w:keepLines w:val="0"/>
        <w:pageBreakBefore w:val="0"/>
        <w:widowControl w:val="0"/>
        <w:kinsoku/>
        <w:wordWrap/>
        <w:overflowPunct/>
        <w:topLinePunct w:val="0"/>
        <w:autoSpaceDE/>
        <w:autoSpaceDN/>
        <w:bidi w:val="0"/>
        <w:adjustRightInd/>
        <w:spacing w:line="240" w:lineRule="exact"/>
        <w:ind w:firstLine="640"/>
        <w:jc w:val="both"/>
        <w:textAlignment w:val="auto"/>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597FC86">
      <w:pPr>
        <w:keepNext w:val="0"/>
        <w:keepLines w:val="0"/>
        <w:pageBreakBefore w:val="0"/>
        <w:widowControl w:val="0"/>
        <w:kinsoku/>
        <w:wordWrap/>
        <w:overflowPunct/>
        <w:topLinePunct w:val="0"/>
        <w:autoSpaceDE/>
        <w:autoSpaceDN/>
        <w:bidi w:val="0"/>
        <w:adjustRightInd/>
        <w:spacing w:line="240" w:lineRule="exact"/>
        <w:ind w:firstLine="640"/>
        <w:jc w:val="both"/>
        <w:textAlignment w:val="auto"/>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C39A882">
      <w:pPr>
        <w:keepNext w:val="0"/>
        <w:keepLines w:val="0"/>
        <w:pageBreakBefore w:val="0"/>
        <w:widowControl w:val="0"/>
        <w:kinsoku/>
        <w:wordWrap/>
        <w:overflowPunct/>
        <w:topLinePunct w:val="0"/>
        <w:autoSpaceDE/>
        <w:autoSpaceDN/>
        <w:bidi w:val="0"/>
        <w:adjustRightInd/>
        <w:spacing w:line="240" w:lineRule="exact"/>
        <w:ind w:firstLine="640"/>
        <w:jc w:val="both"/>
        <w:textAlignment w:val="auto"/>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60192A0">
      <w:pPr>
        <w:keepNext w:val="0"/>
        <w:keepLines w:val="0"/>
        <w:pageBreakBefore w:val="0"/>
        <w:widowControl w:val="0"/>
        <w:kinsoku/>
        <w:wordWrap/>
        <w:overflowPunct/>
        <w:topLinePunct w:val="0"/>
        <w:autoSpaceDE/>
        <w:autoSpaceDN/>
        <w:bidi w:val="0"/>
        <w:adjustRightInd/>
        <w:spacing w:line="240" w:lineRule="exact"/>
        <w:ind w:firstLine="640"/>
        <w:jc w:val="both"/>
        <w:textAlignment w:val="auto"/>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4FD942B">
      <w:pPr>
        <w:keepNext w:val="0"/>
        <w:keepLines w:val="0"/>
        <w:pageBreakBefore w:val="0"/>
        <w:widowControl w:val="0"/>
        <w:kinsoku/>
        <w:wordWrap/>
        <w:overflowPunct/>
        <w:topLinePunct w:val="0"/>
        <w:autoSpaceDE/>
        <w:autoSpaceDN/>
        <w:bidi w:val="0"/>
        <w:adjustRightInd/>
        <w:spacing w:line="240" w:lineRule="exact"/>
        <w:ind w:firstLine="640"/>
        <w:jc w:val="both"/>
        <w:textAlignment w:val="auto"/>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7003BDB">
      <w:pPr>
        <w:keepNext w:val="0"/>
        <w:keepLines w:val="0"/>
        <w:pageBreakBefore w:val="0"/>
        <w:widowControl w:val="0"/>
        <w:kinsoku/>
        <w:wordWrap/>
        <w:overflowPunct/>
        <w:topLinePunct w:val="0"/>
        <w:autoSpaceDE/>
        <w:autoSpaceDN/>
        <w:bidi w:val="0"/>
        <w:adjustRightInd/>
        <w:spacing w:line="240" w:lineRule="exact"/>
        <w:ind w:firstLine="640"/>
        <w:jc w:val="both"/>
        <w:textAlignment w:val="auto"/>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DABA048">
      <w:pPr>
        <w:keepNext w:val="0"/>
        <w:keepLines w:val="0"/>
        <w:pageBreakBefore w:val="0"/>
        <w:widowControl w:val="0"/>
        <w:kinsoku/>
        <w:wordWrap/>
        <w:overflowPunct/>
        <w:topLinePunct w:val="0"/>
        <w:autoSpaceDE/>
        <w:autoSpaceDN/>
        <w:bidi w:val="0"/>
        <w:adjustRightInd/>
        <w:spacing w:line="240" w:lineRule="exact"/>
        <w:textAlignment w:val="auto"/>
      </w:pPr>
      <w:r>
        <w:br w:type="page"/>
      </w:r>
    </w:p>
    <w:p w14:paraId="2D940806">
      <w:pPr>
        <w:keepNext w:val="0"/>
        <w:keepLines w:val="0"/>
        <w:pageBreakBefore w:val="0"/>
        <w:widowControl w:val="0"/>
        <w:kinsoku/>
        <w:wordWrap/>
        <w:overflowPunct/>
        <w:topLinePunct w:val="0"/>
        <w:autoSpaceDE/>
        <w:autoSpaceDN/>
        <w:bidi w:val="0"/>
        <w:adjustRightInd/>
        <w:spacing w:line="240" w:lineRule="exact"/>
        <w:jc w:val="center"/>
        <w:textAlignment w:val="auto"/>
        <w:outlineLvl w:val="1"/>
      </w:pPr>
      <w:r>
        <w:rPr>
          <w:rFonts w:ascii="黑体" w:hAnsi="黑体" w:eastAsia="黑体"/>
          <w:sz w:val="32"/>
        </w:rPr>
        <w:t>第四部分 部门决算报表（见附表）</w:t>
      </w:r>
    </w:p>
    <w:p w14:paraId="2798ED36">
      <w:pPr>
        <w:keepNext w:val="0"/>
        <w:keepLines w:val="0"/>
        <w:pageBreakBefore w:val="0"/>
        <w:widowControl w:val="0"/>
        <w:kinsoku/>
        <w:wordWrap/>
        <w:overflowPunct/>
        <w:topLinePunct w:val="0"/>
        <w:autoSpaceDE/>
        <w:autoSpaceDN/>
        <w:bidi w:val="0"/>
        <w:adjustRightInd/>
        <w:spacing w:line="240" w:lineRule="exact"/>
        <w:ind w:firstLine="640"/>
        <w:jc w:val="both"/>
        <w:textAlignment w:val="auto"/>
      </w:pPr>
      <w:r>
        <w:rPr>
          <w:rFonts w:ascii="仿宋_GB2312" w:hAnsi="仿宋_GB2312" w:eastAsia="仿宋_GB2312"/>
          <w:b w:val="0"/>
          <w:sz w:val="32"/>
        </w:rPr>
        <w:t>一、《收入支出决算总表》</w:t>
      </w:r>
    </w:p>
    <w:p w14:paraId="4A3B1C79">
      <w:pPr>
        <w:keepNext w:val="0"/>
        <w:keepLines w:val="0"/>
        <w:pageBreakBefore w:val="0"/>
        <w:widowControl w:val="0"/>
        <w:kinsoku/>
        <w:wordWrap/>
        <w:overflowPunct/>
        <w:topLinePunct w:val="0"/>
        <w:autoSpaceDE/>
        <w:autoSpaceDN/>
        <w:bidi w:val="0"/>
        <w:adjustRightInd/>
        <w:spacing w:line="240" w:lineRule="exact"/>
        <w:ind w:firstLine="640"/>
        <w:jc w:val="both"/>
        <w:textAlignment w:val="auto"/>
      </w:pPr>
      <w:r>
        <w:rPr>
          <w:rFonts w:ascii="仿宋_GB2312" w:hAnsi="仿宋_GB2312" w:eastAsia="仿宋_GB2312"/>
          <w:b w:val="0"/>
          <w:sz w:val="32"/>
        </w:rPr>
        <w:t>二、《收入决算表》</w:t>
      </w:r>
    </w:p>
    <w:p w14:paraId="0A5F34ED">
      <w:pPr>
        <w:keepNext w:val="0"/>
        <w:keepLines w:val="0"/>
        <w:pageBreakBefore w:val="0"/>
        <w:widowControl w:val="0"/>
        <w:kinsoku/>
        <w:wordWrap/>
        <w:overflowPunct/>
        <w:topLinePunct w:val="0"/>
        <w:autoSpaceDE/>
        <w:autoSpaceDN/>
        <w:bidi w:val="0"/>
        <w:adjustRightInd/>
        <w:spacing w:line="240" w:lineRule="exact"/>
        <w:ind w:firstLine="640"/>
        <w:jc w:val="both"/>
        <w:textAlignment w:val="auto"/>
      </w:pPr>
      <w:r>
        <w:rPr>
          <w:rFonts w:ascii="仿宋_GB2312" w:hAnsi="仿宋_GB2312" w:eastAsia="仿宋_GB2312"/>
          <w:b w:val="0"/>
          <w:sz w:val="32"/>
        </w:rPr>
        <w:t>三、《支出决算表》</w:t>
      </w:r>
    </w:p>
    <w:p w14:paraId="57A4FCD6">
      <w:pPr>
        <w:keepNext w:val="0"/>
        <w:keepLines w:val="0"/>
        <w:pageBreakBefore w:val="0"/>
        <w:widowControl w:val="0"/>
        <w:kinsoku/>
        <w:wordWrap/>
        <w:overflowPunct/>
        <w:topLinePunct w:val="0"/>
        <w:autoSpaceDE/>
        <w:autoSpaceDN/>
        <w:bidi w:val="0"/>
        <w:adjustRightInd/>
        <w:spacing w:line="240" w:lineRule="exact"/>
        <w:ind w:firstLine="640"/>
        <w:jc w:val="both"/>
        <w:textAlignment w:val="auto"/>
      </w:pPr>
      <w:r>
        <w:rPr>
          <w:rFonts w:ascii="仿宋_GB2312" w:hAnsi="仿宋_GB2312" w:eastAsia="仿宋_GB2312"/>
          <w:b w:val="0"/>
          <w:sz w:val="32"/>
        </w:rPr>
        <w:t>四、《财政拨款收入支出决算总表》</w:t>
      </w:r>
    </w:p>
    <w:p w14:paraId="56C5E5D3">
      <w:pPr>
        <w:keepNext w:val="0"/>
        <w:keepLines w:val="0"/>
        <w:pageBreakBefore w:val="0"/>
        <w:widowControl w:val="0"/>
        <w:kinsoku/>
        <w:wordWrap/>
        <w:overflowPunct/>
        <w:topLinePunct w:val="0"/>
        <w:autoSpaceDE/>
        <w:autoSpaceDN/>
        <w:bidi w:val="0"/>
        <w:adjustRightInd/>
        <w:spacing w:line="240" w:lineRule="exact"/>
        <w:ind w:firstLine="640"/>
        <w:jc w:val="both"/>
        <w:textAlignment w:val="auto"/>
      </w:pPr>
      <w:r>
        <w:rPr>
          <w:rFonts w:ascii="仿宋_GB2312" w:hAnsi="仿宋_GB2312" w:eastAsia="仿宋_GB2312"/>
          <w:b w:val="0"/>
          <w:sz w:val="32"/>
        </w:rPr>
        <w:t>五、《一般公共预算财政拨款支出决算表》</w:t>
      </w:r>
    </w:p>
    <w:p w14:paraId="77D5DFE1">
      <w:pPr>
        <w:keepNext w:val="0"/>
        <w:keepLines w:val="0"/>
        <w:pageBreakBefore w:val="0"/>
        <w:widowControl w:val="0"/>
        <w:kinsoku/>
        <w:wordWrap/>
        <w:overflowPunct/>
        <w:topLinePunct w:val="0"/>
        <w:autoSpaceDE/>
        <w:autoSpaceDN/>
        <w:bidi w:val="0"/>
        <w:adjustRightInd/>
        <w:spacing w:line="240" w:lineRule="exact"/>
        <w:ind w:firstLine="640"/>
        <w:jc w:val="both"/>
        <w:textAlignment w:val="auto"/>
      </w:pPr>
      <w:r>
        <w:rPr>
          <w:rFonts w:ascii="仿宋_GB2312" w:hAnsi="仿宋_GB2312" w:eastAsia="仿宋_GB2312"/>
          <w:b w:val="0"/>
          <w:sz w:val="32"/>
        </w:rPr>
        <w:t>六、《一般公共预算财政拨款基本支出决算表》</w:t>
      </w:r>
    </w:p>
    <w:p w14:paraId="451BE716">
      <w:pPr>
        <w:keepNext w:val="0"/>
        <w:keepLines w:val="0"/>
        <w:pageBreakBefore w:val="0"/>
        <w:widowControl w:val="0"/>
        <w:kinsoku/>
        <w:wordWrap/>
        <w:overflowPunct/>
        <w:topLinePunct w:val="0"/>
        <w:autoSpaceDE/>
        <w:autoSpaceDN/>
        <w:bidi w:val="0"/>
        <w:adjustRightInd/>
        <w:spacing w:line="240" w:lineRule="exact"/>
        <w:ind w:firstLine="640"/>
        <w:jc w:val="both"/>
        <w:textAlignment w:val="auto"/>
      </w:pPr>
      <w:r>
        <w:rPr>
          <w:rFonts w:ascii="仿宋_GB2312" w:hAnsi="仿宋_GB2312" w:eastAsia="仿宋_GB2312"/>
          <w:b w:val="0"/>
          <w:sz w:val="32"/>
        </w:rPr>
        <w:t>七、《政府性基金预算财政拨款收入支出决算表》</w:t>
      </w:r>
    </w:p>
    <w:p w14:paraId="7677A3C2">
      <w:pPr>
        <w:keepNext w:val="0"/>
        <w:keepLines w:val="0"/>
        <w:pageBreakBefore w:val="0"/>
        <w:widowControl w:val="0"/>
        <w:kinsoku/>
        <w:wordWrap/>
        <w:overflowPunct/>
        <w:topLinePunct w:val="0"/>
        <w:autoSpaceDE/>
        <w:autoSpaceDN/>
        <w:bidi w:val="0"/>
        <w:adjustRightInd/>
        <w:spacing w:line="240" w:lineRule="exact"/>
        <w:ind w:firstLine="640"/>
        <w:jc w:val="both"/>
        <w:textAlignment w:val="auto"/>
      </w:pPr>
      <w:r>
        <w:rPr>
          <w:rFonts w:ascii="仿宋_GB2312" w:hAnsi="仿宋_GB2312" w:eastAsia="仿宋_GB2312"/>
          <w:b w:val="0"/>
          <w:sz w:val="32"/>
        </w:rPr>
        <w:t>八、《国有资本经营预算财政拨款收入支出决算表》</w:t>
      </w:r>
    </w:p>
    <w:p w14:paraId="71ABDBA3">
      <w:pPr>
        <w:keepNext w:val="0"/>
        <w:keepLines w:val="0"/>
        <w:pageBreakBefore w:val="0"/>
        <w:widowControl w:val="0"/>
        <w:kinsoku/>
        <w:wordWrap/>
        <w:overflowPunct/>
        <w:topLinePunct w:val="0"/>
        <w:autoSpaceDE/>
        <w:autoSpaceDN/>
        <w:bidi w:val="0"/>
        <w:adjustRightInd/>
        <w:spacing w:line="240" w:lineRule="exact"/>
        <w:ind w:firstLine="640"/>
        <w:jc w:val="both"/>
        <w:textAlignment w:val="auto"/>
      </w:pPr>
      <w:r>
        <w:rPr>
          <w:rFonts w:ascii="仿宋_GB2312" w:hAnsi="仿宋_GB2312" w:eastAsia="仿宋_GB2312"/>
          <w:b w:val="0"/>
          <w:sz w:val="32"/>
        </w:rPr>
        <w:t>九、《财政拨款“三公”经费支出决算表》</w:t>
      </w:r>
    </w:p>
    <w:p w14:paraId="16B5FBBF">
      <w:pPr>
        <w:keepNext w:val="0"/>
        <w:keepLines w:val="0"/>
        <w:pageBreakBefore w:val="0"/>
        <w:widowControl w:val="0"/>
        <w:kinsoku/>
        <w:wordWrap/>
        <w:overflowPunct/>
        <w:topLinePunct w:val="0"/>
        <w:autoSpaceDE/>
        <w:autoSpaceDN/>
        <w:bidi w:val="0"/>
        <w:adjustRightInd/>
        <w:spacing w:line="240" w:lineRule="exact"/>
        <w:ind w:firstLine="640"/>
        <w:jc w:val="both"/>
        <w:textAlignment w:val="auto"/>
      </w:pPr>
    </w:p>
    <w:p w14:paraId="642EA8AD">
      <w:pPr>
        <w:keepNext w:val="0"/>
        <w:keepLines w:val="0"/>
        <w:pageBreakBefore w:val="0"/>
        <w:widowControl w:val="0"/>
        <w:kinsoku/>
        <w:wordWrap/>
        <w:overflowPunct/>
        <w:topLinePunct w:val="0"/>
        <w:autoSpaceDE/>
        <w:autoSpaceDN/>
        <w:bidi w:val="0"/>
        <w:adjustRightInd/>
        <w:spacing w:line="240" w:lineRule="exact"/>
        <w:ind w:firstLine="640"/>
        <w:jc w:val="both"/>
        <w:textAlignment w:val="auto"/>
      </w:pPr>
    </w:p>
    <w:p w14:paraId="07151C5C">
      <w:pPr>
        <w:keepNext w:val="0"/>
        <w:keepLines w:val="0"/>
        <w:pageBreakBefore w:val="0"/>
        <w:widowControl w:val="0"/>
        <w:kinsoku/>
        <w:wordWrap/>
        <w:overflowPunct/>
        <w:topLinePunct w:val="0"/>
        <w:autoSpaceDE/>
        <w:autoSpaceDN/>
        <w:bidi w:val="0"/>
        <w:adjustRightInd/>
        <w:spacing w:line="240" w:lineRule="exact"/>
        <w:ind w:firstLine="640"/>
        <w:jc w:val="both"/>
        <w:textAlignment w:val="auto"/>
      </w:pPr>
    </w:p>
    <w:p w14:paraId="2DEF3BAD">
      <w:pPr>
        <w:keepNext w:val="0"/>
        <w:keepLines w:val="0"/>
        <w:pageBreakBefore w:val="0"/>
        <w:widowControl w:val="0"/>
        <w:kinsoku/>
        <w:wordWrap/>
        <w:overflowPunct/>
        <w:topLinePunct w:val="0"/>
        <w:autoSpaceDE/>
        <w:autoSpaceDN/>
        <w:bidi w:val="0"/>
        <w:adjustRightInd/>
        <w:spacing w:line="240" w:lineRule="exact"/>
        <w:ind w:firstLine="640"/>
        <w:jc w:val="both"/>
        <w:textAlignment w:val="auto"/>
      </w:pPr>
    </w:p>
    <w:p w14:paraId="175144CB">
      <w:pPr>
        <w:keepNext w:val="0"/>
        <w:keepLines w:val="0"/>
        <w:pageBreakBefore w:val="0"/>
        <w:widowControl w:val="0"/>
        <w:kinsoku/>
        <w:wordWrap/>
        <w:overflowPunct/>
        <w:topLinePunct w:val="0"/>
        <w:autoSpaceDE/>
        <w:autoSpaceDN/>
        <w:bidi w:val="0"/>
        <w:adjustRightInd/>
        <w:spacing w:line="240" w:lineRule="exact"/>
        <w:ind w:firstLine="640"/>
        <w:jc w:val="both"/>
        <w:textAlignment w:val="auto"/>
      </w:pPr>
    </w:p>
    <w:sectPr>
      <w:footerReference r:id="rId5" w:type="default"/>
      <w:pgSz w:w="11906" w:h="16838"/>
      <w:pgMar w:top="2098" w:right="1531" w:bottom="1984" w:left="1531" w:header="851" w:footer="992" w:gutter="0"/>
      <w:pgNumType w:start="2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F473BC">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D79CB1">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DC1D66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DGx6hx3gEAAL4DAAAOAAAAAAAA&#10;AAEAIAAAAB4BAABkcnMvZTJvRG9jLnhtbFBLBQYAAAAABgAGAFkBAABuBQAAAAA=&#10;">
              <v:fill on="f" focussize="0,0"/>
              <v:stroke on="f"/>
              <v:imagedata o:title=""/>
              <o:lock v:ext="edit" aspectratio="f"/>
              <v:textbox inset="0mm,0mm,0mm,0mm" style="mso-fit-shape-to-text:t;">
                <w:txbxContent>
                  <w:p w14:paraId="2DC1D66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192000"/>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7353F7"/>
    <w:rsid w:val="40834692"/>
    <w:rsid w:val="423A32B2"/>
    <w:rsid w:val="423C0CB4"/>
    <w:rsid w:val="427B5743"/>
    <w:rsid w:val="42E64542"/>
    <w:rsid w:val="464B7E04"/>
    <w:rsid w:val="464F7E64"/>
    <w:rsid w:val="46901EEE"/>
    <w:rsid w:val="469C74D2"/>
    <w:rsid w:val="46ED15B2"/>
    <w:rsid w:val="47445515"/>
    <w:rsid w:val="4B4C0111"/>
    <w:rsid w:val="4BB23021"/>
    <w:rsid w:val="4F3F074E"/>
    <w:rsid w:val="50DB5F45"/>
    <w:rsid w:val="52F92565"/>
    <w:rsid w:val="543D17CB"/>
    <w:rsid w:val="55DA564E"/>
    <w:rsid w:val="562E37C6"/>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0CD57E4"/>
    <w:rsid w:val="71473612"/>
    <w:rsid w:val="718F7F65"/>
    <w:rsid w:val="73423603"/>
    <w:rsid w:val="737A5923"/>
    <w:rsid w:val="73DE4104"/>
    <w:rsid w:val="73FB6630"/>
    <w:rsid w:val="74CE04EC"/>
    <w:rsid w:val="74E76DCD"/>
    <w:rsid w:val="76660D7C"/>
    <w:rsid w:val="77ED6F44"/>
    <w:rsid w:val="795A0A34"/>
    <w:rsid w:val="7A0D3BC7"/>
    <w:rsid w:val="7A3A3CDB"/>
    <w:rsid w:val="CC13AF9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5978</Words>
  <Characters>6689</Characters>
  <Lines>0</Lines>
  <Paragraphs>0</Paragraphs>
  <TotalTime>16</TotalTime>
  <ScaleCrop>false</ScaleCrop>
  <LinksUpToDate>false</LinksUpToDate>
  <CharactersWithSpaces>6697</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sugon</cp:lastModifiedBy>
  <cp:lastPrinted>2025-10-13T17:57:22Z</cp:lastPrinted>
  <dcterms:modified xsi:type="dcterms:W3CDTF">2025-10-13T17:58:01Z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B858A68E913346F885B5BC17D4DBEB06_13</vt:lpwstr>
  </property>
  <property fmtid="{D5CDD505-2E9C-101B-9397-08002B2CF9AE}" pid="4" name="KSOTemplateDocerSaveRecord">
    <vt:lpwstr>eyJoZGlkIjoiYWQ2ZmNjYTRiMmY3OTlhZDRhYzhlOTIwNDU1ZTg5YzMifQ==</vt:lpwstr>
  </property>
</Properties>
</file>