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762FE5">
      <w:pPr>
        <w:spacing w:line="540" w:lineRule="exact"/>
        <w:jc w:val="left"/>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附件2：</w:t>
      </w:r>
    </w:p>
    <w:p w14:paraId="4D1D828B">
      <w:pPr>
        <w:spacing w:line="540" w:lineRule="exact"/>
        <w:jc w:val="center"/>
        <w:rPr>
          <w:rFonts w:hint="default" w:ascii="Times New Roman" w:hAnsi="Times New Roman" w:eastAsia="华文中宋" w:cs="Times New Roman"/>
          <w:b/>
          <w:kern w:val="0"/>
          <w:sz w:val="52"/>
          <w:szCs w:val="52"/>
        </w:rPr>
      </w:pPr>
    </w:p>
    <w:p w14:paraId="0E608A66">
      <w:pPr>
        <w:spacing w:line="540" w:lineRule="exact"/>
        <w:jc w:val="center"/>
        <w:rPr>
          <w:rFonts w:hint="default" w:ascii="Times New Roman" w:hAnsi="Times New Roman" w:eastAsia="华文中宋" w:cs="Times New Roman"/>
          <w:b/>
          <w:kern w:val="0"/>
          <w:sz w:val="52"/>
          <w:szCs w:val="52"/>
        </w:rPr>
      </w:pPr>
    </w:p>
    <w:p w14:paraId="773A95F6">
      <w:pPr>
        <w:spacing w:line="540" w:lineRule="exact"/>
        <w:jc w:val="center"/>
        <w:rPr>
          <w:rFonts w:hint="default" w:ascii="Times New Roman" w:hAnsi="Times New Roman" w:eastAsia="华文中宋" w:cs="Times New Roman"/>
          <w:b/>
          <w:kern w:val="0"/>
          <w:sz w:val="52"/>
          <w:szCs w:val="52"/>
        </w:rPr>
      </w:pPr>
    </w:p>
    <w:p w14:paraId="09E960B2">
      <w:pPr>
        <w:spacing w:line="540" w:lineRule="exact"/>
        <w:jc w:val="center"/>
        <w:rPr>
          <w:rFonts w:hint="default" w:ascii="Times New Roman" w:hAnsi="Times New Roman" w:eastAsia="华文中宋" w:cs="Times New Roman"/>
          <w:b/>
          <w:kern w:val="0"/>
          <w:sz w:val="52"/>
          <w:szCs w:val="52"/>
        </w:rPr>
      </w:pPr>
    </w:p>
    <w:p w14:paraId="4AFCE22E">
      <w:pPr>
        <w:spacing w:line="540" w:lineRule="exact"/>
        <w:jc w:val="center"/>
        <w:rPr>
          <w:rFonts w:hint="default" w:ascii="Times New Roman" w:hAnsi="Times New Roman" w:eastAsia="华文中宋" w:cs="Times New Roman"/>
          <w:b/>
          <w:kern w:val="0"/>
          <w:sz w:val="52"/>
          <w:szCs w:val="52"/>
        </w:rPr>
      </w:pPr>
    </w:p>
    <w:p w14:paraId="5BA76C6A">
      <w:pPr>
        <w:spacing w:line="540" w:lineRule="exact"/>
        <w:jc w:val="center"/>
        <w:rPr>
          <w:rFonts w:hint="default" w:ascii="Times New Roman" w:hAnsi="Times New Roman" w:eastAsia="华文中宋" w:cs="Times New Roman"/>
          <w:b/>
          <w:kern w:val="0"/>
          <w:sz w:val="52"/>
          <w:szCs w:val="52"/>
        </w:rPr>
      </w:pPr>
    </w:p>
    <w:p w14:paraId="2EB1CC01">
      <w:pPr>
        <w:spacing w:line="540" w:lineRule="exact"/>
        <w:jc w:val="center"/>
        <w:rPr>
          <w:rFonts w:hint="default" w:ascii="Times New Roman" w:hAnsi="Times New Roman" w:eastAsia="方正小标宋简体" w:cs="Times New Roman"/>
          <w:b w:val="0"/>
          <w:bCs/>
          <w:kern w:val="0"/>
          <w:sz w:val="44"/>
          <w:szCs w:val="44"/>
        </w:rPr>
      </w:pPr>
      <w:r>
        <w:rPr>
          <w:rFonts w:hint="default" w:ascii="Times New Roman" w:hAnsi="Times New Roman" w:eastAsia="方正小标宋简体" w:cs="Times New Roman"/>
          <w:b w:val="0"/>
          <w:bCs/>
          <w:kern w:val="0"/>
          <w:sz w:val="44"/>
          <w:szCs w:val="44"/>
        </w:rPr>
        <w:t>项目支出绩效自评报告</w:t>
      </w:r>
    </w:p>
    <w:p w14:paraId="223E2878">
      <w:pPr>
        <w:spacing w:line="540" w:lineRule="exact"/>
        <w:jc w:val="center"/>
        <w:rPr>
          <w:rFonts w:hint="default" w:ascii="Times New Roman" w:hAnsi="Times New Roman" w:eastAsia="华文中宋" w:cs="Times New Roman"/>
          <w:b/>
          <w:kern w:val="0"/>
          <w:sz w:val="52"/>
          <w:szCs w:val="52"/>
        </w:rPr>
      </w:pPr>
    </w:p>
    <w:p w14:paraId="5133A283">
      <w:pPr>
        <w:spacing w:line="540" w:lineRule="exact"/>
        <w:jc w:val="center"/>
        <w:rPr>
          <w:rFonts w:hint="default" w:ascii="Times New Roman" w:hAnsi="Times New Roman" w:eastAsia="楷体_GB2312" w:cs="Times New Roman"/>
          <w:b w:val="0"/>
          <w:bCs w:val="0"/>
          <w:kern w:val="0"/>
          <w:sz w:val="32"/>
          <w:szCs w:val="32"/>
        </w:rPr>
      </w:pPr>
      <w:r>
        <w:rPr>
          <w:rFonts w:hint="default" w:ascii="Times New Roman" w:hAnsi="Times New Roman" w:eastAsia="楷体_GB2312" w:cs="Times New Roman"/>
          <w:b w:val="0"/>
          <w:bCs w:val="0"/>
          <w:kern w:val="0"/>
          <w:sz w:val="32"/>
          <w:szCs w:val="32"/>
        </w:rPr>
        <w:t>（</w:t>
      </w:r>
      <w:r>
        <w:rPr>
          <w:rStyle w:val="19"/>
          <w:rFonts w:hint="default" w:ascii="Times New Roman" w:hAnsi="Times New Roman" w:eastAsia="楷体_GB2312" w:cs="Times New Roman"/>
          <w:b w:val="0"/>
          <w:bCs w:val="0"/>
          <w:spacing w:val="-4"/>
          <w:sz w:val="32"/>
          <w:szCs w:val="32"/>
        </w:rPr>
        <w:t>2024</w:t>
      </w:r>
      <w:r>
        <w:rPr>
          <w:rFonts w:hint="default" w:ascii="Times New Roman" w:hAnsi="Times New Roman" w:eastAsia="楷体_GB2312" w:cs="Times New Roman"/>
          <w:b w:val="0"/>
          <w:bCs w:val="0"/>
          <w:kern w:val="0"/>
          <w:sz w:val="32"/>
          <w:szCs w:val="32"/>
        </w:rPr>
        <w:t>年度）</w:t>
      </w:r>
    </w:p>
    <w:p w14:paraId="5BFA7260">
      <w:pPr>
        <w:spacing w:line="540" w:lineRule="exact"/>
        <w:jc w:val="center"/>
        <w:rPr>
          <w:rFonts w:hint="default" w:ascii="Times New Roman" w:hAnsi="Times New Roman" w:eastAsia="仿宋_GB2312" w:cs="Times New Roman"/>
          <w:kern w:val="0"/>
          <w:sz w:val="30"/>
          <w:szCs w:val="30"/>
        </w:rPr>
      </w:pPr>
    </w:p>
    <w:p w14:paraId="40879AC3">
      <w:pPr>
        <w:spacing w:line="540" w:lineRule="exact"/>
        <w:jc w:val="center"/>
        <w:rPr>
          <w:rFonts w:hint="default" w:ascii="Times New Roman" w:hAnsi="Times New Roman" w:eastAsia="仿宋_GB2312" w:cs="Times New Roman"/>
          <w:kern w:val="0"/>
          <w:sz w:val="30"/>
          <w:szCs w:val="30"/>
        </w:rPr>
      </w:pPr>
    </w:p>
    <w:p w14:paraId="1304F44B">
      <w:pPr>
        <w:spacing w:line="540" w:lineRule="exact"/>
        <w:jc w:val="center"/>
        <w:rPr>
          <w:rFonts w:hint="default" w:ascii="Times New Roman" w:hAnsi="Times New Roman" w:eastAsia="仿宋_GB2312" w:cs="Times New Roman"/>
          <w:kern w:val="0"/>
          <w:sz w:val="30"/>
          <w:szCs w:val="30"/>
        </w:rPr>
      </w:pPr>
    </w:p>
    <w:p w14:paraId="36FA3031">
      <w:pPr>
        <w:spacing w:line="540" w:lineRule="exact"/>
        <w:jc w:val="center"/>
        <w:rPr>
          <w:rFonts w:hint="default" w:ascii="Times New Roman" w:hAnsi="Times New Roman" w:eastAsia="仿宋_GB2312" w:cs="Times New Roman"/>
          <w:kern w:val="0"/>
          <w:sz w:val="30"/>
          <w:szCs w:val="30"/>
        </w:rPr>
      </w:pPr>
    </w:p>
    <w:p w14:paraId="302B5627">
      <w:pPr>
        <w:spacing w:line="700" w:lineRule="exact"/>
        <w:jc w:val="left"/>
        <w:rPr>
          <w:rFonts w:hint="default" w:ascii="Times New Roman" w:hAnsi="Times New Roman" w:eastAsia="仿宋_GB2312" w:cs="Times New Roman"/>
          <w:kern w:val="0"/>
          <w:sz w:val="36"/>
          <w:szCs w:val="36"/>
        </w:rPr>
      </w:pPr>
    </w:p>
    <w:p w14:paraId="7F8C8E12">
      <w:pPr>
        <w:spacing w:line="700" w:lineRule="exact"/>
        <w:ind w:firstLine="640" w:firstLineChars="200"/>
        <w:jc w:val="left"/>
        <w:rPr>
          <w:rFonts w:hint="default" w:ascii="Times New Roman" w:hAnsi="Times New Roman" w:eastAsia="仿宋_GB2312" w:cs="Times New Roman"/>
          <w:b w:val="0"/>
          <w:bCs w:val="0"/>
          <w:kern w:val="0"/>
          <w:sz w:val="32"/>
          <w:szCs w:val="32"/>
        </w:rPr>
      </w:pPr>
      <w:r>
        <w:rPr>
          <w:rFonts w:hint="default" w:ascii="Times New Roman" w:hAnsi="Times New Roman" w:eastAsia="仿宋_GB2312" w:cs="Times New Roman"/>
          <w:b w:val="0"/>
          <w:bCs w:val="0"/>
          <w:kern w:val="0"/>
          <w:sz w:val="32"/>
          <w:szCs w:val="32"/>
        </w:rPr>
        <w:t>项目名称：</w:t>
      </w:r>
      <w:r>
        <w:rPr>
          <w:rStyle w:val="19"/>
          <w:rFonts w:hint="default" w:ascii="Times New Roman" w:hAnsi="Times New Roman" w:eastAsia="仿宋_GB2312" w:cs="Times New Roman"/>
          <w:b w:val="0"/>
          <w:bCs w:val="0"/>
          <w:spacing w:val="-4"/>
          <w:sz w:val="32"/>
          <w:szCs w:val="32"/>
        </w:rPr>
        <w:t>和田地区精神病福利院医技设施购置项目</w:t>
      </w:r>
    </w:p>
    <w:p w14:paraId="47F536FB">
      <w:pPr>
        <w:spacing w:line="540" w:lineRule="exact"/>
        <w:ind w:firstLine="640" w:firstLineChars="200"/>
        <w:rPr>
          <w:rFonts w:hint="default" w:ascii="Times New Roman" w:hAnsi="Times New Roman" w:eastAsia="仿宋_GB2312" w:cs="Times New Roman"/>
          <w:b w:val="0"/>
          <w:bCs w:val="0"/>
          <w:spacing w:val="-4"/>
          <w:sz w:val="32"/>
          <w:szCs w:val="32"/>
        </w:rPr>
      </w:pPr>
      <w:r>
        <w:rPr>
          <w:rFonts w:hint="default" w:ascii="Times New Roman" w:hAnsi="Times New Roman" w:eastAsia="仿宋_GB2312" w:cs="Times New Roman"/>
          <w:b w:val="0"/>
          <w:bCs w:val="0"/>
          <w:kern w:val="0"/>
          <w:sz w:val="32"/>
          <w:szCs w:val="32"/>
        </w:rPr>
        <w:t>实施单位（公章）：</w:t>
      </w:r>
      <w:r>
        <w:rPr>
          <w:rStyle w:val="19"/>
          <w:rFonts w:hint="default" w:ascii="Times New Roman" w:hAnsi="Times New Roman" w:eastAsia="仿宋_GB2312" w:cs="Times New Roman"/>
          <w:b w:val="0"/>
          <w:bCs w:val="0"/>
          <w:spacing w:val="-4"/>
          <w:sz w:val="32"/>
          <w:szCs w:val="32"/>
        </w:rPr>
        <w:t>和田地区精神病福利院(和田地区社会福利院)</w:t>
      </w:r>
    </w:p>
    <w:p w14:paraId="33795968">
      <w:pPr>
        <w:spacing w:line="540" w:lineRule="exact"/>
        <w:ind w:firstLine="640" w:firstLineChars="200"/>
        <w:rPr>
          <w:rFonts w:hint="default" w:ascii="Times New Roman" w:hAnsi="Times New Roman" w:eastAsia="仿宋_GB2312" w:cs="Times New Roman"/>
          <w:b w:val="0"/>
          <w:bCs w:val="0"/>
          <w:spacing w:val="-4"/>
          <w:sz w:val="32"/>
          <w:szCs w:val="32"/>
        </w:rPr>
      </w:pPr>
      <w:r>
        <w:rPr>
          <w:rFonts w:hint="default" w:ascii="Times New Roman" w:hAnsi="Times New Roman" w:eastAsia="仿宋_GB2312" w:cs="Times New Roman"/>
          <w:b w:val="0"/>
          <w:bCs w:val="0"/>
          <w:kern w:val="0"/>
          <w:sz w:val="32"/>
          <w:szCs w:val="32"/>
        </w:rPr>
        <w:t>主管部门（公章）：</w:t>
      </w:r>
      <w:r>
        <w:rPr>
          <w:rStyle w:val="19"/>
          <w:rFonts w:hint="default" w:ascii="Times New Roman" w:hAnsi="Times New Roman" w:eastAsia="仿宋_GB2312" w:cs="Times New Roman"/>
          <w:b w:val="0"/>
          <w:bCs w:val="0"/>
          <w:spacing w:val="-4"/>
          <w:sz w:val="32"/>
          <w:szCs w:val="32"/>
        </w:rPr>
        <w:t>和田地区精神病福利院(和田地区社会福利院)</w:t>
      </w:r>
    </w:p>
    <w:p w14:paraId="057456DE">
      <w:pPr>
        <w:spacing w:line="540" w:lineRule="exact"/>
        <w:ind w:firstLine="640" w:firstLineChars="200"/>
        <w:rPr>
          <w:rFonts w:hint="default" w:ascii="Times New Roman" w:hAnsi="Times New Roman" w:eastAsia="仿宋_GB2312" w:cs="Times New Roman"/>
          <w:b w:val="0"/>
          <w:bCs w:val="0"/>
          <w:spacing w:val="-4"/>
          <w:sz w:val="32"/>
          <w:szCs w:val="32"/>
        </w:rPr>
      </w:pPr>
      <w:r>
        <w:rPr>
          <w:rFonts w:hint="default" w:ascii="Times New Roman" w:hAnsi="Times New Roman" w:eastAsia="仿宋_GB2312" w:cs="Times New Roman"/>
          <w:b w:val="0"/>
          <w:bCs w:val="0"/>
          <w:kern w:val="0"/>
          <w:sz w:val="32"/>
          <w:szCs w:val="32"/>
        </w:rPr>
        <w:t>项目负责人（签章）：</w:t>
      </w:r>
      <w:r>
        <w:rPr>
          <w:rStyle w:val="19"/>
          <w:rFonts w:hint="default" w:ascii="Times New Roman" w:hAnsi="Times New Roman" w:eastAsia="仿宋_GB2312" w:cs="Times New Roman"/>
          <w:b w:val="0"/>
          <w:bCs w:val="0"/>
          <w:spacing w:val="-4"/>
          <w:sz w:val="32"/>
          <w:szCs w:val="32"/>
        </w:rPr>
        <w:t>雷远严</w:t>
      </w:r>
    </w:p>
    <w:p w14:paraId="6CFF831E">
      <w:pPr>
        <w:spacing w:line="540" w:lineRule="exact"/>
        <w:ind w:firstLine="640" w:firstLineChars="200"/>
        <w:rPr>
          <w:rStyle w:val="19"/>
          <w:rFonts w:hint="default" w:ascii="Times New Roman" w:hAnsi="Times New Roman" w:eastAsia="仿宋_GB2312" w:cs="Times New Roman"/>
          <w:b w:val="0"/>
          <w:bCs w:val="0"/>
          <w:spacing w:val="-4"/>
          <w:sz w:val="32"/>
          <w:szCs w:val="32"/>
        </w:rPr>
      </w:pPr>
      <w:r>
        <w:rPr>
          <w:rFonts w:hint="default" w:ascii="Times New Roman" w:hAnsi="Times New Roman" w:eastAsia="仿宋_GB2312" w:cs="Times New Roman"/>
          <w:b w:val="0"/>
          <w:bCs w:val="0"/>
          <w:kern w:val="0"/>
          <w:sz w:val="32"/>
          <w:szCs w:val="32"/>
        </w:rPr>
        <w:t>填报时间：</w:t>
      </w:r>
      <w:r>
        <w:rPr>
          <w:rStyle w:val="19"/>
          <w:rFonts w:hint="default" w:ascii="Times New Roman" w:hAnsi="Times New Roman" w:eastAsia="仿宋_GB2312" w:cs="Times New Roman"/>
          <w:b w:val="0"/>
          <w:bCs w:val="0"/>
          <w:spacing w:val="-4"/>
          <w:sz w:val="32"/>
          <w:szCs w:val="32"/>
        </w:rPr>
        <w:t>2025年03月14日</w:t>
      </w:r>
    </w:p>
    <w:p w14:paraId="37777067">
      <w:pPr>
        <w:spacing w:line="540" w:lineRule="exact"/>
        <w:ind w:firstLine="624" w:firstLineChars="200"/>
        <w:rPr>
          <w:rStyle w:val="19"/>
          <w:rFonts w:hint="default" w:ascii="Times New Roman" w:hAnsi="Times New Roman" w:eastAsia="黑体" w:cs="Times New Roman"/>
          <w:b w:val="0"/>
          <w:bCs/>
          <w:spacing w:val="-4"/>
          <w:sz w:val="32"/>
          <w:szCs w:val="32"/>
        </w:rPr>
        <w:sectPr>
          <w:footerReference r:id="rId3" w:type="default"/>
          <w:pgSz w:w="11906" w:h="16838"/>
          <w:pgMar w:top="2098" w:right="1474" w:bottom="1984" w:left="1587" w:header="851" w:footer="1417" w:gutter="0"/>
          <w:pgNumType w:fmt="decimal"/>
          <w:cols w:space="0" w:num="1"/>
          <w:docGrid w:type="lines" w:linePitch="312" w:charSpace="0"/>
        </w:sectPr>
      </w:pPr>
    </w:p>
    <w:p w14:paraId="2EFBACD9">
      <w:pPr>
        <w:spacing w:line="540" w:lineRule="exact"/>
        <w:ind w:firstLine="624" w:firstLineChars="200"/>
        <w:rPr>
          <w:rStyle w:val="19"/>
          <w:rFonts w:hint="default" w:ascii="Times New Roman" w:hAnsi="Times New Roman" w:eastAsia="黑体" w:cs="Times New Roman"/>
          <w:b w:val="0"/>
          <w:bCs/>
          <w:spacing w:val="-4"/>
          <w:sz w:val="32"/>
          <w:szCs w:val="32"/>
        </w:rPr>
      </w:pPr>
      <w:r>
        <w:rPr>
          <w:rStyle w:val="19"/>
          <w:rFonts w:hint="default" w:ascii="Times New Roman" w:hAnsi="Times New Roman" w:eastAsia="黑体" w:cs="Times New Roman"/>
          <w:b w:val="0"/>
          <w:bCs/>
          <w:spacing w:val="-4"/>
          <w:sz w:val="32"/>
          <w:szCs w:val="32"/>
        </w:rPr>
        <w:t>一、基本情况</w:t>
      </w:r>
    </w:p>
    <w:p w14:paraId="0777C03D">
      <w:pPr>
        <w:spacing w:line="540" w:lineRule="exact"/>
        <w:ind w:firstLine="567"/>
        <w:rPr>
          <w:rStyle w:val="19"/>
          <w:rFonts w:hint="default" w:ascii="Times New Roman" w:hAnsi="Times New Roman" w:eastAsia="楷体_GB2312" w:cs="Times New Roman"/>
          <w:b/>
          <w:bCs/>
          <w:spacing w:val="-4"/>
          <w:sz w:val="32"/>
          <w:szCs w:val="32"/>
        </w:rPr>
      </w:pPr>
      <w:r>
        <w:rPr>
          <w:rStyle w:val="19"/>
          <w:rFonts w:hint="default" w:ascii="Times New Roman" w:hAnsi="Times New Roman" w:eastAsia="楷体_GB2312" w:cs="Times New Roman"/>
          <w:b/>
          <w:bCs/>
          <w:spacing w:val="-4"/>
          <w:sz w:val="32"/>
          <w:szCs w:val="32"/>
        </w:rPr>
        <w:t>（一）项目概况</w:t>
      </w:r>
    </w:p>
    <w:p w14:paraId="7CF352E8">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9"/>
          <w:rFonts w:hint="default" w:ascii="Times New Roman" w:hAnsi="Times New Roman" w:eastAsia="仿宋_GB2312" w:cs="Times New Roman"/>
          <w:b/>
          <w:bCs/>
          <w:spacing w:val="-4"/>
          <w:sz w:val="32"/>
          <w:szCs w:val="32"/>
        </w:rPr>
      </w:pPr>
      <w:r>
        <w:rPr>
          <w:rStyle w:val="19"/>
          <w:rFonts w:hint="default" w:ascii="Times New Roman" w:hAnsi="Times New Roman" w:eastAsia="仿宋_GB2312" w:cs="Times New Roman"/>
          <w:b/>
          <w:bCs/>
          <w:spacing w:val="-4"/>
          <w:sz w:val="32"/>
          <w:szCs w:val="32"/>
        </w:rPr>
        <w:t>1.项目背景</w:t>
      </w:r>
    </w:p>
    <w:p w14:paraId="2AF09C7E">
      <w:pPr>
        <w:keepNext w:val="0"/>
        <w:keepLines w:val="0"/>
        <w:pageBreakBefore w:val="0"/>
        <w:widowControl w:val="0"/>
        <w:kinsoku/>
        <w:wordWrap/>
        <w:overflowPunct/>
        <w:topLinePunct w:val="0"/>
        <w:autoSpaceDE/>
        <w:autoSpaceDN/>
        <w:bidi w:val="0"/>
        <w:adjustRightInd/>
        <w:snapToGrid/>
        <w:spacing w:line="240" w:lineRule="auto"/>
        <w:ind w:firstLine="624" w:firstLineChars="200"/>
        <w:textAlignment w:val="auto"/>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CT即电子计算机断层扫描，它利用精确准直的X线束、γ射线、超声波等，与灵敏度极高的探测器一同围绕人体的某一部位作一个接一个的断面扫描，具有扫描时间快，图像清晰等特点，可用于多种疾病的检查。随着医学的不断发展，疾病的诊断对于影像检查的精准度要求越来越高</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CT设备能够提供详细的人体内部结构图像，帮助医生更准确地发现病变。</w:t>
      </w:r>
      <w:r>
        <w:rPr>
          <w:rFonts w:hint="default" w:ascii="Times New Roman" w:hAnsi="Times New Roman" w:eastAsia="仿宋_GB2312" w:cs="Times New Roman"/>
          <w:b w:val="0"/>
          <w:bCs w:val="0"/>
          <w:spacing w:val="-4"/>
          <w:sz w:val="32"/>
          <w:szCs w:val="32"/>
        </w:rPr>
        <w:br w:type="textWrapping"/>
      </w:r>
      <w:r>
        <w:rPr>
          <w:rStyle w:val="19"/>
          <w:rFonts w:hint="default" w:ascii="Times New Roman" w:hAnsi="Times New Roman" w:eastAsia="仿宋_GB2312" w:cs="Times New Roman"/>
          <w:b w:val="0"/>
          <w:bCs w:val="0"/>
          <w:spacing w:val="-4"/>
          <w:sz w:val="32"/>
          <w:szCs w:val="32"/>
          <w:lang w:val="en-US" w:eastAsia="zh-CN"/>
        </w:rPr>
        <w:t xml:space="preserve">    </w:t>
      </w:r>
      <w:r>
        <w:rPr>
          <w:rStyle w:val="19"/>
          <w:rFonts w:hint="default" w:ascii="Times New Roman" w:hAnsi="Times New Roman" w:eastAsia="仿宋_GB2312" w:cs="Times New Roman"/>
          <w:b w:val="0"/>
          <w:bCs w:val="0"/>
          <w:spacing w:val="-4"/>
          <w:sz w:val="32"/>
          <w:szCs w:val="32"/>
        </w:rPr>
        <w:t>现今社会，人们精神问题方面诊疗需求越来越高，单位原有CT设备老化，维修成本较高，跟不上时代进步发展，诊疗人群等待时间长，工作效率低</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随着人们健康意识的提高，对医疗服务的需求也日益增长</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更多的患者希望在我单位就医能获得高质量的CT检查服务，减少到上级医院就诊的奔波。医院采购CT设备可以满足患者的这一需求，提高患者的满意度和医院的就诊量。</w:t>
      </w:r>
      <w:r>
        <w:rPr>
          <w:rFonts w:hint="default" w:ascii="Times New Roman" w:hAnsi="Times New Roman" w:eastAsia="仿宋_GB2312" w:cs="Times New Roman"/>
          <w:b w:val="0"/>
          <w:bCs w:val="0"/>
          <w:spacing w:val="-4"/>
          <w:sz w:val="32"/>
          <w:szCs w:val="32"/>
        </w:rPr>
        <w:br w:type="textWrapping"/>
      </w:r>
      <w:r>
        <w:rPr>
          <w:rStyle w:val="19"/>
          <w:rFonts w:hint="default" w:ascii="Times New Roman" w:hAnsi="Times New Roman" w:eastAsia="仿宋_GB2312" w:cs="Times New Roman"/>
          <w:b w:val="0"/>
          <w:bCs w:val="0"/>
          <w:spacing w:val="-4"/>
          <w:sz w:val="32"/>
          <w:szCs w:val="32"/>
          <w:lang w:val="en-US" w:eastAsia="zh-CN"/>
        </w:rPr>
        <w:t xml:space="preserve">    </w:t>
      </w:r>
      <w:r>
        <w:rPr>
          <w:rStyle w:val="19"/>
          <w:rFonts w:hint="default" w:ascii="Times New Roman" w:hAnsi="Times New Roman" w:eastAsia="仿宋_GB2312" w:cs="Times New Roman"/>
          <w:b w:val="0"/>
          <w:bCs w:val="0"/>
          <w:spacing w:val="-4"/>
          <w:sz w:val="32"/>
          <w:szCs w:val="32"/>
        </w:rPr>
        <w:t>在现代医疗行业中，先进的医疗设备是医院竞争力的重要体现。拥有先进的CT设备可以吸引更多优秀的医疗人才，提升医院的整体实力和声誉。同时，随着医学影像技术的不断进步，CT设备也在不断更新换代，具备了更高的性能和更广泛的应用范围。医院为了跟上行业发展的步伐，需要及时采购新型的CT设备。</w:t>
      </w:r>
      <w:r>
        <w:cr/>
      </w:r>
      <w:r>
        <w:rPr>
          <w:rStyle w:val="19"/>
          <w:rFonts w:hint="default" w:ascii="Times New Roman" w:hAnsi="Times New Roman" w:eastAsia="仿宋_GB2312" w:cs="Times New Roman"/>
          <w:b w:val="0"/>
          <w:bCs w:val="0"/>
          <w:spacing w:val="-4"/>
          <w:sz w:val="32"/>
          <w:szCs w:val="32"/>
          <w:lang w:val="en-US" w:eastAsia="zh-CN"/>
        </w:rPr>
        <w:t xml:space="preserve">    </w:t>
      </w:r>
      <w:r>
        <w:rPr>
          <w:rStyle w:val="19"/>
          <w:rFonts w:hint="default" w:ascii="Times New Roman" w:hAnsi="Times New Roman" w:eastAsia="仿宋_GB2312" w:cs="Times New Roman"/>
          <w:b w:val="0"/>
          <w:bCs w:val="0"/>
          <w:spacing w:val="-4"/>
          <w:sz w:val="32"/>
          <w:szCs w:val="32"/>
        </w:rPr>
        <w:t>采购CT设备后，能够满足患者就医诊疗得到更全面的检查需求，缩短患者就医等待时间，提高诊疗效果，大幅提升诊断水平，持续保持医技领先优势，为更多患者造福。</w:t>
      </w:r>
      <w:r>
        <w:rPr>
          <w:rFonts w:hint="default" w:ascii="Times New Roman" w:hAnsi="Times New Roman" w:eastAsia="楷体" w:cs="Times New Roman"/>
          <w:b w:val="0"/>
          <w:bCs w:val="0"/>
          <w:spacing w:val="-4"/>
          <w:sz w:val="32"/>
          <w:szCs w:val="32"/>
        </w:rPr>
        <w:br w:type="textWrapping"/>
      </w:r>
      <w:r>
        <w:rPr>
          <w:rStyle w:val="19"/>
          <w:rFonts w:hint="default" w:ascii="Times New Roman" w:hAnsi="Times New Roman" w:eastAsia="楷体" w:cs="Times New Roman"/>
          <w:b w:val="0"/>
          <w:bCs w:val="0"/>
          <w:spacing w:val="-4"/>
          <w:sz w:val="32"/>
          <w:szCs w:val="32"/>
          <w:lang w:val="en-US" w:eastAsia="zh-CN"/>
        </w:rPr>
        <w:t xml:space="preserve">    </w:t>
      </w:r>
      <w:r>
        <w:rPr>
          <w:rStyle w:val="19"/>
          <w:rFonts w:hint="default" w:ascii="Times New Roman" w:hAnsi="Times New Roman" w:eastAsia="仿宋_GB2312" w:cs="Times New Roman"/>
          <w:b/>
          <w:bCs/>
          <w:spacing w:val="-4"/>
          <w:sz w:val="32"/>
          <w:szCs w:val="32"/>
        </w:rPr>
        <w:t>2.主要内容</w:t>
      </w:r>
    </w:p>
    <w:p w14:paraId="7A1588B7">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CT（电子计算机断层扫描）是利用精确准直的X线束、γ射线、超声波等，与灵敏度极高的探测器一同围绕人体的某一部位作一个接一个的断面扫描，可用于多种疾病的检查。它根据人体不同组织对X线的吸收与透过率的不同，应用灵敏度极高的仪器对人体进行测量，然后将测量所获取的数据输入电子计算机，电子计算机对数据进行处理后，就可拍摄人体被检查部位的断面或立体的图像，从而发现体内任何部位的细小病变，属于医用X线诊断设备，在医疗检测中发挥着重要作用。</w:t>
      </w:r>
      <w:r>
        <w:rPr>
          <w:rFonts w:hint="default" w:ascii="Times New Roman" w:hAnsi="Times New Roman" w:eastAsia="仿宋_GB2312" w:cs="Times New Roman"/>
          <w:b w:val="0"/>
          <w:bCs w:val="0"/>
          <w:spacing w:val="-4"/>
          <w:sz w:val="32"/>
          <w:szCs w:val="32"/>
        </w:rPr>
        <w:br w:type="textWrapping"/>
      </w:r>
      <w:r>
        <w:rPr>
          <w:rStyle w:val="19"/>
          <w:rFonts w:hint="default" w:ascii="Times New Roman" w:hAnsi="Times New Roman" w:eastAsia="仿宋_GB2312" w:cs="Times New Roman"/>
          <w:b w:val="0"/>
          <w:bCs w:val="0"/>
          <w:spacing w:val="-4"/>
          <w:sz w:val="32"/>
          <w:szCs w:val="32"/>
          <w:lang w:val="en-US" w:eastAsia="zh-CN"/>
        </w:rPr>
        <w:t xml:space="preserve">    </w:t>
      </w:r>
      <w:r>
        <w:rPr>
          <w:rStyle w:val="19"/>
          <w:rFonts w:hint="default" w:ascii="Times New Roman" w:hAnsi="Times New Roman" w:eastAsia="仿宋_GB2312" w:cs="Times New Roman"/>
          <w:b/>
          <w:bCs/>
          <w:spacing w:val="-4"/>
          <w:sz w:val="32"/>
          <w:szCs w:val="32"/>
        </w:rPr>
        <w:t>3.实施情况</w:t>
      </w:r>
      <w:r>
        <w:cr/>
      </w:r>
      <w:r>
        <w:rPr>
          <w:rStyle w:val="19"/>
          <w:rFonts w:hint="default" w:ascii="Times New Roman" w:hAnsi="Times New Roman" w:eastAsia="仿宋_GB2312" w:cs="Times New Roman"/>
          <w:b w:val="0"/>
          <w:bCs w:val="0"/>
          <w:spacing w:val="-4"/>
          <w:sz w:val="32"/>
          <w:szCs w:val="32"/>
          <w:lang w:val="en-US" w:eastAsia="zh-CN"/>
        </w:rPr>
        <w:t xml:space="preserve">    </w:t>
      </w:r>
      <w:r>
        <w:rPr>
          <w:rStyle w:val="19"/>
          <w:rFonts w:hint="default" w:ascii="Times New Roman" w:hAnsi="Times New Roman" w:eastAsia="仿宋_GB2312" w:cs="Times New Roman"/>
          <w:b w:val="0"/>
          <w:bCs w:val="0"/>
          <w:spacing w:val="-4"/>
          <w:sz w:val="32"/>
          <w:szCs w:val="32"/>
        </w:rPr>
        <w:t>实施主体：和田地区精神病福利院（和田地区社会福利院）。</w:t>
      </w:r>
    </w:p>
    <w:p w14:paraId="781B5A49">
      <w:pPr>
        <w:keepNext w:val="0"/>
        <w:keepLines w:val="0"/>
        <w:pageBreakBefore w:val="0"/>
        <w:widowControl w:val="0"/>
        <w:kinsoku/>
        <w:wordWrap/>
        <w:overflowPunct/>
        <w:topLinePunct w:val="0"/>
        <w:autoSpaceDE/>
        <w:autoSpaceDN/>
        <w:bidi w:val="0"/>
        <w:adjustRightInd/>
        <w:snapToGrid/>
        <w:spacing w:line="560" w:lineRule="exact"/>
        <w:ind w:left="319" w:leftChars="152" w:firstLine="312" w:firstLineChars="100"/>
        <w:textAlignment w:val="auto"/>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实施时间：本项目实施期限为2024年1月—2024年12月。</w:t>
      </w:r>
    </w:p>
    <w:p w14:paraId="53EE5918">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实施情况：本项目立项符合《关于印发</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十四五</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医疗装备产业发展规划的通知》相关政策要求，实际已完成了1台CT设备采购任务，为了放置CT设备，在原有办公场所进行改造，改造的检查室和操作间面积共58.24平方米，能够有效提升我单位的诊疗效率，提升我单位医疗服务能力，大幅提升诊断水平，为更多患者造福。</w:t>
      </w:r>
    </w:p>
    <w:p w14:paraId="4A576858">
      <w:pPr>
        <w:keepNext w:val="0"/>
        <w:keepLines w:val="0"/>
        <w:pageBreakBefore w:val="0"/>
        <w:widowControl w:val="0"/>
        <w:kinsoku/>
        <w:wordWrap/>
        <w:overflowPunct/>
        <w:topLinePunct w:val="0"/>
        <w:autoSpaceDE/>
        <w:autoSpaceDN/>
        <w:bidi w:val="0"/>
        <w:adjustRightInd/>
        <w:snapToGrid/>
        <w:spacing w:line="540" w:lineRule="exact"/>
        <w:ind w:left="319" w:leftChars="152" w:firstLine="313" w:firstLineChars="100"/>
        <w:textAlignment w:val="auto"/>
        <w:rPr>
          <w:rStyle w:val="19"/>
          <w:rFonts w:hint="default" w:ascii="Times New Roman" w:hAnsi="Times New Roman" w:eastAsia="仿宋_GB2312" w:cs="Times New Roman"/>
          <w:b/>
          <w:bCs/>
          <w:spacing w:val="-4"/>
          <w:sz w:val="32"/>
          <w:szCs w:val="32"/>
        </w:rPr>
      </w:pPr>
      <w:r>
        <w:rPr>
          <w:rStyle w:val="19"/>
          <w:rFonts w:hint="default" w:ascii="Times New Roman" w:hAnsi="Times New Roman" w:eastAsia="仿宋_GB2312" w:cs="Times New Roman"/>
          <w:b/>
          <w:bCs/>
          <w:spacing w:val="-4"/>
          <w:sz w:val="32"/>
          <w:szCs w:val="32"/>
        </w:rPr>
        <w:t>4.资金投入和使用情况</w:t>
      </w:r>
    </w:p>
    <w:p w14:paraId="053B4DAE">
      <w:pPr>
        <w:keepNext w:val="0"/>
        <w:keepLines w:val="0"/>
        <w:pageBreakBefore w:val="0"/>
        <w:widowControl w:val="0"/>
        <w:kinsoku/>
        <w:wordWrap/>
        <w:overflowPunct/>
        <w:topLinePunct w:val="0"/>
        <w:autoSpaceDE/>
        <w:autoSpaceDN/>
        <w:bidi w:val="0"/>
        <w:adjustRightInd/>
        <w:snapToGrid/>
        <w:spacing w:line="540" w:lineRule="exact"/>
        <w:ind w:left="319" w:leftChars="152" w:firstLine="312" w:firstLineChars="100"/>
        <w:textAlignment w:val="auto"/>
        <w:rPr>
          <w:rStyle w:val="19"/>
          <w:rFonts w:hint="default" w:ascii="Times New Roman" w:hAnsi="Times New Roman" w:eastAsia="仿宋_GB2312" w:cs="Times New Roman"/>
          <w:b w:val="0"/>
          <w:bCs w:val="0"/>
          <w:spacing w:val="-4"/>
          <w:sz w:val="32"/>
          <w:szCs w:val="32"/>
          <w:lang w:val="en-US" w:eastAsia="zh-CN"/>
        </w:rPr>
      </w:pPr>
      <w:r>
        <w:rPr>
          <w:rStyle w:val="19"/>
          <w:rFonts w:hint="default" w:ascii="Times New Roman" w:hAnsi="Times New Roman" w:eastAsia="仿宋_GB2312" w:cs="Times New Roman"/>
          <w:b w:val="0"/>
          <w:bCs w:val="0"/>
          <w:spacing w:val="-4"/>
          <w:sz w:val="32"/>
          <w:szCs w:val="32"/>
        </w:rPr>
        <w:t>（1）项目资金安排落实、总投入等情况分析</w:t>
      </w:r>
      <w:r>
        <w:rPr>
          <w:rStyle w:val="19"/>
          <w:rFonts w:hint="default" w:ascii="Times New Roman" w:hAnsi="Times New Roman" w:eastAsia="仿宋_GB2312" w:cs="Times New Roman"/>
          <w:b w:val="0"/>
          <w:bCs w:val="0"/>
          <w:spacing w:val="-4"/>
          <w:sz w:val="32"/>
          <w:szCs w:val="32"/>
          <w:lang w:val="en-US" w:eastAsia="zh-CN"/>
        </w:rPr>
        <w:t xml:space="preserve"> </w:t>
      </w:r>
    </w:p>
    <w:p w14:paraId="30A41902">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default" w:ascii="Times New Roman" w:hAnsi="Times New Roman" w:eastAsia="楷体"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本项目预算安排总额为700万元，资金来源为中央专项资金，其中：财政资金700万元，其他资金0万元，2024年实际收到预算资金700万元，预算资金到位率为100%。</w:t>
      </w:r>
      <w:r>
        <w:rPr>
          <w:rFonts w:hint="default" w:ascii="Times New Roman" w:hAnsi="Times New Roman" w:eastAsia="仿宋_GB2312" w:cs="Times New Roman"/>
          <w:b w:val="0"/>
          <w:bCs w:val="0"/>
          <w:spacing w:val="-4"/>
          <w:sz w:val="32"/>
          <w:szCs w:val="32"/>
        </w:rPr>
        <w:br w:type="textWrapping"/>
      </w:r>
      <w:r>
        <w:rPr>
          <w:rStyle w:val="19"/>
          <w:rFonts w:hint="default" w:ascii="Times New Roman" w:hAnsi="Times New Roman" w:eastAsia="仿宋_GB2312" w:cs="Times New Roman"/>
          <w:b w:val="0"/>
          <w:bCs w:val="0"/>
          <w:spacing w:val="-4"/>
          <w:sz w:val="32"/>
          <w:szCs w:val="32"/>
          <w:lang w:val="en-US" w:eastAsia="zh-CN"/>
        </w:rPr>
        <w:t xml:space="preserve">    </w:t>
      </w:r>
      <w:r>
        <w:rPr>
          <w:rStyle w:val="19"/>
          <w:rFonts w:hint="default" w:ascii="Times New Roman" w:hAnsi="Times New Roman" w:eastAsia="仿宋_GB2312" w:cs="Times New Roman"/>
          <w:b w:val="0"/>
          <w:bCs w:val="0"/>
          <w:spacing w:val="-4"/>
          <w:sz w:val="32"/>
          <w:szCs w:val="32"/>
        </w:rPr>
        <w:t>（2）项目资金实际使用情况分析</w:t>
      </w:r>
      <w:r>
        <w:rPr>
          <w:rFonts w:hint="default" w:ascii="Times New Roman" w:hAnsi="Times New Roman" w:eastAsia="仿宋_GB2312" w:cs="Times New Roman"/>
          <w:b w:val="0"/>
          <w:bCs w:val="0"/>
          <w:spacing w:val="-4"/>
          <w:sz w:val="32"/>
          <w:szCs w:val="32"/>
        </w:rPr>
        <w:br w:type="textWrapping"/>
      </w:r>
      <w:r>
        <w:rPr>
          <w:rStyle w:val="19"/>
          <w:rFonts w:hint="default" w:ascii="Times New Roman" w:hAnsi="Times New Roman" w:eastAsia="仿宋_GB2312" w:cs="Times New Roman"/>
          <w:b w:val="0"/>
          <w:bCs w:val="0"/>
          <w:spacing w:val="-4"/>
          <w:sz w:val="32"/>
          <w:szCs w:val="32"/>
          <w:lang w:val="en-US" w:eastAsia="zh-CN"/>
        </w:rPr>
        <w:t xml:space="preserve">    </w:t>
      </w:r>
      <w:r>
        <w:rPr>
          <w:rStyle w:val="19"/>
          <w:rFonts w:hint="default" w:ascii="Times New Roman" w:hAnsi="Times New Roman" w:eastAsia="仿宋_GB2312" w:cs="Times New Roman"/>
          <w:b w:val="0"/>
          <w:bCs w:val="0"/>
          <w:spacing w:val="-4"/>
          <w:sz w:val="32"/>
          <w:szCs w:val="32"/>
        </w:rPr>
        <w:t>本项目实际支付资金653.57万元，预算执行率93.37%，结余资金额度为46.43万元。本项目资金主要用于支付CT设备采购费用472.64万元、检查室和操作间改造费用180.93万元。</w:t>
      </w:r>
    </w:p>
    <w:p w14:paraId="17C5C6E0">
      <w:pPr>
        <w:spacing w:line="540" w:lineRule="exact"/>
        <w:ind w:firstLine="567"/>
        <w:rPr>
          <w:rStyle w:val="19"/>
          <w:rFonts w:hint="default" w:ascii="Times New Roman" w:hAnsi="Times New Roman" w:eastAsia="楷体_GB2312" w:cs="Times New Roman"/>
          <w:b/>
          <w:bCs/>
          <w:spacing w:val="-4"/>
          <w:sz w:val="32"/>
          <w:szCs w:val="32"/>
        </w:rPr>
      </w:pPr>
      <w:r>
        <w:rPr>
          <w:rStyle w:val="19"/>
          <w:rFonts w:hint="default" w:ascii="Times New Roman" w:hAnsi="Times New Roman" w:eastAsia="楷体_GB2312" w:cs="Times New Roman"/>
          <w:b/>
          <w:bCs/>
          <w:spacing w:val="-4"/>
          <w:sz w:val="32"/>
          <w:szCs w:val="32"/>
        </w:rPr>
        <w:t>（二）项目绩效目标</w:t>
      </w:r>
    </w:p>
    <w:p w14:paraId="079B797D">
      <w:pPr>
        <w:spacing w:line="540" w:lineRule="exact"/>
        <w:ind w:firstLine="567"/>
        <w:rPr>
          <w:rStyle w:val="19"/>
          <w:rFonts w:hint="default" w:ascii="Times New Roman" w:hAnsi="Times New Roman" w:eastAsia="楷体" w:cs="Times New Roman"/>
          <w:b w:val="0"/>
          <w:bCs w:val="0"/>
          <w:spacing w:val="-4"/>
          <w:sz w:val="32"/>
          <w:szCs w:val="32"/>
        </w:rPr>
      </w:pPr>
      <w:r>
        <w:rPr>
          <w:rStyle w:val="19"/>
          <w:rFonts w:hint="default" w:ascii="Times New Roman" w:hAnsi="Times New Roman" w:eastAsia="仿宋_GB2312" w:cs="Times New Roman"/>
          <w:b/>
          <w:bCs/>
          <w:spacing w:val="-4"/>
          <w:sz w:val="32"/>
          <w:szCs w:val="32"/>
        </w:rPr>
        <w:t>1.总体目标</w:t>
      </w:r>
    </w:p>
    <w:p w14:paraId="6BF54396">
      <w:pPr>
        <w:spacing w:line="540" w:lineRule="exact"/>
        <w:ind w:firstLine="567"/>
        <w:rPr>
          <w:rStyle w:val="19"/>
          <w:rFonts w:hint="default" w:ascii="Times New Roman" w:hAnsi="Times New Roman" w:eastAsia="楷体"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截至2024年12月31日，本项目实际形成支出653.57万元，已完成检查室和操作间的改造任务，改造面积为58.24平方米，购置了1台CT设备且验收安装都合格，达到了保障全地区人员治疗及管理的效益，有效提升了我院的综合医疗水平，患者及家属满意度达到了100%。</w:t>
      </w:r>
    </w:p>
    <w:p w14:paraId="6D189972">
      <w:pPr>
        <w:numPr>
          <w:ilvl w:val="0"/>
          <w:numId w:val="0"/>
        </w:numPr>
        <w:spacing w:line="540" w:lineRule="exact"/>
        <w:ind w:firstLine="567" w:firstLineChars="0"/>
        <w:rPr>
          <w:rStyle w:val="19"/>
          <w:rFonts w:hint="default" w:ascii="Times New Roman" w:hAnsi="Times New Roman" w:eastAsia="楷体" w:cs="Times New Roman"/>
          <w:b w:val="0"/>
          <w:bCs w:val="0"/>
          <w:spacing w:val="-4"/>
          <w:sz w:val="32"/>
          <w:szCs w:val="32"/>
        </w:rPr>
      </w:pPr>
      <w:r>
        <w:rPr>
          <w:rFonts w:hint="default" w:ascii="Times New Roman" w:hAnsi="Times New Roman" w:eastAsia="楷体" w:cs="Times New Roman"/>
          <w:b w:val="0"/>
          <w:bCs w:val="0"/>
          <w:spacing w:val="-4"/>
          <w:kern w:val="2"/>
          <w:sz w:val="32"/>
          <w:szCs w:val="32"/>
          <w:lang w:val="en-US" w:eastAsia="zh-CN" w:bidi="ar-SA"/>
        </w:rPr>
        <w:t>2.</w:t>
      </w:r>
      <w:r>
        <w:rPr>
          <w:rStyle w:val="19"/>
          <w:rFonts w:hint="default" w:ascii="Times New Roman" w:hAnsi="Times New Roman" w:eastAsia="仿宋_GB2312" w:cs="Times New Roman"/>
          <w:b/>
          <w:bCs/>
          <w:spacing w:val="-4"/>
          <w:sz w:val="32"/>
          <w:szCs w:val="32"/>
        </w:rPr>
        <w:t>阶段性目标</w:t>
      </w:r>
      <w:r>
        <w:rPr>
          <w:rFonts w:hint="default" w:ascii="Times New Roman" w:hAnsi="Times New Roman" w:eastAsia="楷体" w:cs="Times New Roman"/>
          <w:b w:val="0"/>
          <w:bCs w:val="0"/>
          <w:spacing w:val="-4"/>
          <w:sz w:val="32"/>
          <w:szCs w:val="32"/>
        </w:rPr>
        <w:br w:type="textWrapping"/>
      </w:r>
      <w:r>
        <w:rPr>
          <w:rStyle w:val="19"/>
          <w:rFonts w:hint="default" w:ascii="Times New Roman" w:hAnsi="Times New Roman" w:eastAsia="楷体" w:cs="Times New Roman"/>
          <w:b w:val="0"/>
          <w:bCs w:val="0"/>
          <w:spacing w:val="-4"/>
          <w:sz w:val="32"/>
          <w:szCs w:val="32"/>
          <w:lang w:val="en-US" w:eastAsia="zh-CN"/>
        </w:rPr>
        <w:t xml:space="preserve">    </w:t>
      </w:r>
      <w:r>
        <w:rPr>
          <w:rStyle w:val="19"/>
          <w:rFonts w:hint="default" w:ascii="Times New Roman" w:hAnsi="Times New Roman" w:eastAsia="仿宋_GB2312" w:cs="Times New Roman"/>
          <w:b w:val="0"/>
          <w:bCs w:val="0"/>
          <w:spacing w:val="-4"/>
          <w:sz w:val="32"/>
          <w:szCs w:val="32"/>
        </w:rPr>
        <w:t>项目前期准备工作：我单位根据《关于印发</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十四五</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医疗装备产业发展规划的通知》相关政策要求，计划采购1台CT设备，开展和田地区精神病福利院医技设施购置项目。</w:t>
      </w:r>
      <w:r>
        <w:cr/>
      </w:r>
      <w:r>
        <w:rPr>
          <w:rStyle w:val="19"/>
          <w:rFonts w:hint="default" w:ascii="Times New Roman" w:hAnsi="Times New Roman" w:eastAsia="仿宋_GB2312" w:cs="Times New Roman"/>
          <w:b w:val="0"/>
          <w:bCs w:val="0"/>
          <w:spacing w:val="-4"/>
          <w:sz w:val="32"/>
          <w:szCs w:val="32"/>
          <w:lang w:val="en-US" w:eastAsia="zh-CN"/>
        </w:rPr>
        <w:t xml:space="preserve">    </w:t>
      </w:r>
      <w:r>
        <w:rPr>
          <w:rStyle w:val="19"/>
          <w:rFonts w:hint="default" w:ascii="Times New Roman" w:hAnsi="Times New Roman" w:eastAsia="仿宋_GB2312" w:cs="Times New Roman"/>
          <w:b w:val="0"/>
          <w:bCs w:val="0"/>
          <w:spacing w:val="-4"/>
          <w:sz w:val="32"/>
          <w:szCs w:val="32"/>
        </w:rPr>
        <w:t>项目实施：截至2024年5月1日，我单位已采购1台CT设备且验收安装都合格，在原有办公场所进行改造，改造的检查室和操作间面积共58.24平方米，能够有效提升我单位的诊疗效率，提升我单位医疗服务能力，大幅提升诊断水平，为更多患者造福。</w:t>
      </w:r>
    </w:p>
    <w:p w14:paraId="2DC7D74A">
      <w:pPr>
        <w:spacing w:line="540" w:lineRule="exact"/>
        <w:ind w:firstLine="640"/>
        <w:rPr>
          <w:rStyle w:val="19"/>
          <w:rFonts w:hint="default" w:ascii="Times New Roman" w:hAnsi="Times New Roman" w:eastAsia="黑体" w:cs="Times New Roman"/>
          <w:b w:val="0"/>
          <w:spacing w:val="-4"/>
          <w:sz w:val="32"/>
          <w:szCs w:val="32"/>
        </w:rPr>
      </w:pPr>
      <w:r>
        <w:rPr>
          <w:rStyle w:val="19"/>
          <w:rFonts w:hint="default" w:ascii="Times New Roman" w:hAnsi="Times New Roman" w:eastAsia="黑体" w:cs="Times New Roman"/>
          <w:b w:val="0"/>
          <w:spacing w:val="-4"/>
          <w:sz w:val="32"/>
          <w:szCs w:val="32"/>
        </w:rPr>
        <w:t>二、绩效评价工作开展情况</w:t>
      </w:r>
    </w:p>
    <w:p w14:paraId="57F39765">
      <w:pPr>
        <w:spacing w:line="540" w:lineRule="exact"/>
        <w:ind w:firstLine="567" w:firstLineChars="181"/>
        <w:rPr>
          <w:rStyle w:val="19"/>
          <w:rFonts w:hint="default" w:ascii="Times New Roman" w:hAnsi="Times New Roman" w:eastAsia="楷体_GB2312" w:cs="Times New Roman"/>
          <w:spacing w:val="-4"/>
          <w:sz w:val="32"/>
          <w:szCs w:val="32"/>
        </w:rPr>
      </w:pPr>
      <w:r>
        <w:rPr>
          <w:rStyle w:val="19"/>
          <w:rFonts w:hint="default" w:ascii="Times New Roman" w:hAnsi="Times New Roman" w:eastAsia="楷体_GB2312" w:cs="Times New Roman"/>
          <w:spacing w:val="-4"/>
          <w:sz w:val="32"/>
          <w:szCs w:val="32"/>
        </w:rPr>
        <w:t>（一）绩效评价目的、对象和范围</w:t>
      </w:r>
    </w:p>
    <w:p w14:paraId="7689E26E">
      <w:pPr>
        <w:spacing w:line="540" w:lineRule="exact"/>
        <w:ind w:firstLine="567"/>
        <w:rPr>
          <w:rStyle w:val="19"/>
          <w:rFonts w:hint="default" w:ascii="Times New Roman" w:hAnsi="Times New Roman" w:eastAsia="仿宋_GB2312" w:cs="Times New Roman"/>
          <w:b/>
          <w:bCs/>
          <w:spacing w:val="-4"/>
          <w:sz w:val="32"/>
          <w:szCs w:val="32"/>
        </w:rPr>
      </w:pPr>
      <w:r>
        <w:rPr>
          <w:rStyle w:val="19"/>
          <w:rFonts w:hint="default" w:ascii="Times New Roman" w:hAnsi="Times New Roman" w:eastAsia="仿宋_GB2312" w:cs="Times New Roman"/>
          <w:b/>
          <w:bCs/>
          <w:spacing w:val="-4"/>
          <w:sz w:val="32"/>
          <w:szCs w:val="32"/>
        </w:rPr>
        <w:t>1.绩效评价的目的</w:t>
      </w:r>
    </w:p>
    <w:p w14:paraId="30DBDEEE">
      <w:pPr>
        <w:spacing w:line="540" w:lineRule="exact"/>
        <w:ind w:firstLine="567"/>
        <w:rPr>
          <w:rStyle w:val="19"/>
          <w:rFonts w:hint="default" w:ascii="Times New Roman" w:hAnsi="Times New Roman" w:eastAsia="楷体"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和田地区精神病福利院医技设施购置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cr/>
      </w:r>
      <w:r>
        <w:rPr>
          <w:rStyle w:val="19"/>
          <w:rFonts w:hint="default" w:ascii="Times New Roman" w:hAnsi="Times New Roman" w:eastAsia="仿宋_GB2312" w:cs="Times New Roman"/>
          <w:b w:val="0"/>
          <w:bCs w:val="0"/>
          <w:spacing w:val="-4"/>
          <w:sz w:val="32"/>
          <w:szCs w:val="32"/>
          <w:lang w:val="en-US" w:eastAsia="zh-CN"/>
        </w:rPr>
        <w:t xml:space="preserve">    </w:t>
      </w:r>
      <w:r>
        <w:rPr>
          <w:rStyle w:val="19"/>
          <w:rFonts w:hint="default" w:ascii="Times New Roman" w:hAnsi="Times New Roman" w:eastAsia="仿宋_GB2312" w:cs="Times New Roman"/>
          <w:b w:val="0"/>
          <w:bCs w:val="0"/>
          <w:spacing w:val="-4"/>
          <w:sz w:val="32"/>
          <w:szCs w:val="32"/>
        </w:rPr>
        <w:t>一是：通过部门项目支出绩效评价，进一步严格落实《中华人民共和国预算法》以及党中央、国务院关于加强预算绩效管理的指示精神，建立健全</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花钱必问效、无效必问责</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的绩效预算管理机制，提升财政资金的使用效能。</w:t>
      </w:r>
      <w:r>
        <w:cr/>
      </w:r>
      <w:r>
        <w:rPr>
          <w:rStyle w:val="19"/>
          <w:rFonts w:hint="default" w:ascii="Times New Roman" w:hAnsi="Times New Roman" w:eastAsia="仿宋_GB2312" w:cs="Times New Roman"/>
          <w:b w:val="0"/>
          <w:bCs w:val="0"/>
          <w:spacing w:val="-4"/>
          <w:sz w:val="32"/>
          <w:szCs w:val="32"/>
          <w:lang w:val="en-US" w:eastAsia="zh-CN"/>
        </w:rPr>
        <w:t xml:space="preserve">    </w:t>
      </w:r>
      <w:r>
        <w:rPr>
          <w:rStyle w:val="19"/>
          <w:rFonts w:hint="default" w:ascii="Times New Roman" w:hAnsi="Times New Roman" w:eastAsia="仿宋_GB2312" w:cs="Times New Roman"/>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cr/>
      </w:r>
      <w:r>
        <w:rPr>
          <w:rStyle w:val="19"/>
          <w:rFonts w:hint="default" w:ascii="Times New Roman" w:hAnsi="Times New Roman" w:eastAsia="仿宋_GB2312" w:cs="Times New Roman"/>
          <w:b w:val="0"/>
          <w:bCs w:val="0"/>
          <w:spacing w:val="-4"/>
          <w:sz w:val="32"/>
          <w:szCs w:val="32"/>
          <w:lang w:val="en-US" w:eastAsia="zh-CN"/>
        </w:rPr>
        <w:t xml:space="preserve">    </w:t>
      </w:r>
      <w:r>
        <w:rPr>
          <w:rStyle w:val="19"/>
          <w:rFonts w:hint="default" w:ascii="Times New Roman" w:hAnsi="Times New Roman" w:eastAsia="仿宋_GB2312" w:cs="Times New Roman"/>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花钱问效</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的责任契约机制，进一步强化预算绩效管理的严肃性和约束力，推动绩效管理向全方位的绩效预算转变，逐步建立</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以绩效目标为导向，以绩效评价为手段，以评价结果应用为保障，全方位、全覆盖、全过程</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的绩效预算管理新体制。</w:t>
      </w:r>
      <w:r>
        <w:cr/>
      </w:r>
      <w:r>
        <w:rPr>
          <w:rStyle w:val="19"/>
          <w:rFonts w:hint="default" w:ascii="Times New Roman" w:hAnsi="Times New Roman" w:eastAsia="仿宋_GB2312" w:cs="Times New Roman"/>
          <w:b w:val="0"/>
          <w:bCs w:val="0"/>
          <w:spacing w:val="-4"/>
          <w:sz w:val="32"/>
          <w:szCs w:val="32"/>
          <w:lang w:val="en-US" w:eastAsia="zh-CN"/>
        </w:rPr>
        <w:t xml:space="preserve">    </w:t>
      </w:r>
      <w:r>
        <w:rPr>
          <w:rStyle w:val="19"/>
          <w:rFonts w:hint="default" w:ascii="Times New Roman" w:hAnsi="Times New Roman" w:eastAsia="仿宋_GB2312" w:cs="Times New Roman"/>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default" w:ascii="Times New Roman" w:hAnsi="Times New Roman" w:eastAsia="楷体" w:cs="Times New Roman"/>
          <w:b w:val="0"/>
          <w:bCs w:val="0"/>
          <w:spacing w:val="-4"/>
          <w:sz w:val="32"/>
          <w:szCs w:val="32"/>
        </w:rPr>
        <w:br w:type="textWrapping"/>
      </w:r>
      <w:r>
        <w:rPr>
          <w:rStyle w:val="19"/>
          <w:rFonts w:hint="default" w:ascii="Times New Roman" w:hAnsi="Times New Roman" w:eastAsia="楷体" w:cs="Times New Roman"/>
          <w:b w:val="0"/>
          <w:bCs w:val="0"/>
          <w:spacing w:val="-4"/>
          <w:sz w:val="32"/>
          <w:szCs w:val="32"/>
          <w:lang w:val="en-US" w:eastAsia="zh-CN"/>
        </w:rPr>
        <w:t xml:space="preserve">    </w:t>
      </w:r>
      <w:r>
        <w:rPr>
          <w:rStyle w:val="19"/>
          <w:rFonts w:hint="default" w:ascii="Times New Roman" w:hAnsi="Times New Roman" w:eastAsia="仿宋_GB2312" w:cs="Times New Roman"/>
          <w:b/>
          <w:bCs/>
          <w:spacing w:val="-4"/>
          <w:sz w:val="32"/>
          <w:szCs w:val="32"/>
        </w:rPr>
        <w:t>2.绩效评价对象</w:t>
      </w:r>
      <w:r>
        <w:rPr>
          <w:rFonts w:hint="default" w:ascii="Times New Roman" w:hAnsi="Times New Roman" w:eastAsia="仿宋_GB2312" w:cs="Times New Roman"/>
          <w:b w:val="0"/>
          <w:bCs w:val="0"/>
          <w:spacing w:val="-4"/>
          <w:sz w:val="32"/>
          <w:szCs w:val="32"/>
        </w:rPr>
        <w:br w:type="textWrapping"/>
      </w:r>
      <w:r>
        <w:rPr>
          <w:rStyle w:val="19"/>
          <w:rFonts w:hint="default" w:ascii="Times New Roman" w:hAnsi="Times New Roman" w:eastAsia="仿宋_GB2312" w:cs="Times New Roman"/>
          <w:b w:val="0"/>
          <w:bCs w:val="0"/>
          <w:spacing w:val="-4"/>
          <w:sz w:val="32"/>
          <w:szCs w:val="32"/>
          <w:lang w:val="en-US" w:eastAsia="zh-CN"/>
        </w:rPr>
        <w:t xml:space="preserve">    </w:t>
      </w:r>
      <w:r>
        <w:rPr>
          <w:rStyle w:val="19"/>
          <w:rFonts w:hint="default" w:ascii="Times New Roman" w:hAnsi="Times New Roman" w:eastAsia="仿宋_GB2312" w:cs="Times New Roman"/>
          <w:b w:val="0"/>
          <w:bCs w:val="0"/>
          <w:spacing w:val="-4"/>
          <w:sz w:val="32"/>
          <w:szCs w:val="32"/>
        </w:rPr>
        <w:t>此次我单位根据《项目支出绩效评价管理办法》（财预〔2020〕10号）文件要求实施评价工作，本次评价对象为和田地区精神病福利院医技设施购置项目，评价核心为项目的资金投入、产出及效益。</w:t>
      </w:r>
      <w:r>
        <w:rPr>
          <w:rFonts w:hint="default" w:ascii="Times New Roman" w:hAnsi="Times New Roman" w:eastAsia="仿宋_GB2312" w:cs="Times New Roman"/>
          <w:b w:val="0"/>
          <w:bCs w:val="0"/>
          <w:spacing w:val="-4"/>
          <w:sz w:val="32"/>
          <w:szCs w:val="32"/>
        </w:rPr>
        <w:br w:type="textWrapping"/>
      </w:r>
      <w:r>
        <w:rPr>
          <w:rStyle w:val="19"/>
          <w:rFonts w:hint="default" w:ascii="Times New Roman" w:hAnsi="Times New Roman" w:eastAsia="仿宋_GB2312" w:cs="Times New Roman"/>
          <w:b w:val="0"/>
          <w:bCs w:val="0"/>
          <w:spacing w:val="-4"/>
          <w:sz w:val="32"/>
          <w:szCs w:val="32"/>
          <w:lang w:val="en-US" w:eastAsia="zh-CN"/>
        </w:rPr>
        <w:t xml:space="preserve">    </w:t>
      </w:r>
      <w:r>
        <w:rPr>
          <w:rStyle w:val="19"/>
          <w:rFonts w:hint="default" w:ascii="Times New Roman" w:hAnsi="Times New Roman" w:eastAsia="仿宋_GB2312" w:cs="Times New Roman"/>
          <w:b/>
          <w:bCs/>
          <w:spacing w:val="-4"/>
          <w:sz w:val="32"/>
          <w:szCs w:val="32"/>
        </w:rPr>
        <w:t>3.绩效评价范围</w:t>
      </w:r>
      <w:r>
        <w:cr/>
      </w:r>
      <w:r>
        <w:rPr>
          <w:rStyle w:val="19"/>
          <w:rFonts w:hint="default" w:ascii="Times New Roman" w:hAnsi="Times New Roman" w:eastAsia="仿宋_GB2312" w:cs="Times New Roman"/>
          <w:b w:val="0"/>
          <w:bCs w:val="0"/>
          <w:spacing w:val="-4"/>
          <w:sz w:val="32"/>
          <w:szCs w:val="32"/>
          <w:lang w:val="en-US" w:eastAsia="zh-CN"/>
        </w:rPr>
        <w:t xml:space="preserve">    </w:t>
      </w:r>
      <w:r>
        <w:rPr>
          <w:rStyle w:val="19"/>
          <w:rFonts w:hint="default" w:ascii="Times New Roman" w:hAnsi="Times New Roman" w:eastAsia="仿宋_GB2312" w:cs="Times New Roman"/>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559DB0AD">
      <w:pPr>
        <w:spacing w:line="540" w:lineRule="exact"/>
        <w:ind w:firstLine="567"/>
        <w:rPr>
          <w:rStyle w:val="19"/>
          <w:rFonts w:hint="default" w:ascii="Times New Roman" w:hAnsi="Times New Roman" w:eastAsia="楷体_GB2312" w:cs="Times New Roman"/>
          <w:b/>
          <w:bCs/>
          <w:spacing w:val="-4"/>
          <w:sz w:val="32"/>
          <w:szCs w:val="32"/>
        </w:rPr>
      </w:pPr>
      <w:r>
        <w:rPr>
          <w:rStyle w:val="19"/>
          <w:rFonts w:hint="default" w:ascii="Times New Roman" w:hAnsi="Times New Roman" w:eastAsia="楷体_GB2312" w:cs="Times New Roman"/>
          <w:b/>
          <w:bCs/>
          <w:spacing w:val="-4"/>
          <w:sz w:val="32"/>
          <w:szCs w:val="32"/>
        </w:rPr>
        <w:t>（二）绩效评价原则、评价指标体系、评价方法、评价标准</w:t>
      </w:r>
    </w:p>
    <w:p w14:paraId="40A91522">
      <w:pPr>
        <w:spacing w:line="540" w:lineRule="exact"/>
        <w:ind w:firstLine="567"/>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bCs/>
          <w:spacing w:val="-4"/>
          <w:sz w:val="32"/>
          <w:szCs w:val="32"/>
        </w:rPr>
        <w:t>1.绩效评价原则</w:t>
      </w:r>
    </w:p>
    <w:p w14:paraId="29B37F19">
      <w:pPr>
        <w:spacing w:line="540" w:lineRule="exact"/>
        <w:ind w:firstLine="567"/>
        <w:rPr>
          <w:rStyle w:val="19"/>
          <w:rFonts w:hint="default" w:ascii="Times New Roman" w:hAnsi="Times New Roman" w:eastAsia="楷体"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依据《中华人民共和国预算法》《中共中央</w:t>
      </w:r>
      <w:r>
        <w:rPr>
          <w:rStyle w:val="19"/>
          <w:rFonts w:hint="eastAsia" w:eastAsia="仿宋_GB2312" w:cs="Times New Roman"/>
          <w:b w:val="0"/>
          <w:bCs w:val="0"/>
          <w:spacing w:val="-4"/>
          <w:sz w:val="32"/>
          <w:szCs w:val="32"/>
          <w:lang w:val="en-US" w:eastAsia="zh-CN"/>
        </w:rPr>
        <w:t xml:space="preserve"> </w:t>
      </w:r>
      <w:r>
        <w:rPr>
          <w:rStyle w:val="19"/>
          <w:rFonts w:hint="default" w:ascii="Times New Roman" w:hAnsi="Times New Roman" w:eastAsia="仿宋_GB2312" w:cs="Times New Roman"/>
          <w:b w:val="0"/>
          <w:bCs w:val="0"/>
          <w:spacing w:val="-4"/>
          <w:sz w:val="32"/>
          <w:szCs w:val="32"/>
        </w:rPr>
        <w:t>国务院关于全面实施预算绩效管理的意见》（中发〔2018〕34号）《项目支出绩效评价管理办法》（财预〔2020〕10号）《自治区党委</w:t>
      </w:r>
      <w:r>
        <w:rPr>
          <w:rStyle w:val="19"/>
          <w:rFonts w:hint="eastAsia" w:eastAsia="仿宋_GB2312" w:cs="Times New Roman"/>
          <w:b w:val="0"/>
          <w:bCs w:val="0"/>
          <w:spacing w:val="-4"/>
          <w:sz w:val="32"/>
          <w:szCs w:val="32"/>
          <w:lang w:val="en-US" w:eastAsia="zh-CN"/>
        </w:rPr>
        <w:t xml:space="preserve"> </w:t>
      </w:r>
      <w:r>
        <w:rPr>
          <w:rStyle w:val="19"/>
          <w:rFonts w:hint="default" w:ascii="Times New Roman" w:hAnsi="Times New Roman" w:eastAsia="仿宋_GB2312" w:cs="Times New Roman"/>
          <w:b w:val="0"/>
          <w:bCs w:val="0"/>
          <w:spacing w:val="-4"/>
          <w:sz w:val="32"/>
          <w:szCs w:val="32"/>
        </w:rPr>
        <w:t>自治区人民政府关于全面实施预算绩效管理的实施意见》（新党发〔2018〕30号）《自治区财政支出绩效评价管理暂行办法》（新财预〔2018〕189号）等要求，绩效评价应遵循如下原则：</w:t>
      </w:r>
    </w:p>
    <w:p w14:paraId="263441B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eastAsia" w:ascii="Times New Roman" w:hAnsi="Times New Roman" w:eastAsia="仿宋_GB2312" w:cs="Times New Roman"/>
          <w:b w:val="0"/>
          <w:bCs w:val="0"/>
          <w:spacing w:val="-4"/>
          <w:sz w:val="32"/>
          <w:szCs w:val="32"/>
          <w:lang w:eastAsia="zh-CN"/>
        </w:rPr>
      </w:pPr>
      <w:r>
        <w:rPr>
          <w:rFonts w:hint="default" w:ascii="Times New Roman" w:hAnsi="Times New Roman" w:eastAsia="仿宋_GB2312" w:cs="Times New Roman"/>
          <w:b w:val="0"/>
          <w:bCs w:val="0"/>
          <w:spacing w:val="-4"/>
          <w:kern w:val="2"/>
          <w:sz w:val="32"/>
          <w:szCs w:val="32"/>
          <w:lang w:val="en-US" w:eastAsia="zh-CN" w:bidi="ar-SA"/>
        </w:rPr>
        <w:t>（1）</w:t>
      </w:r>
      <w:r>
        <w:rPr>
          <w:rStyle w:val="19"/>
          <w:rFonts w:hint="default" w:ascii="Times New Roman" w:hAnsi="Times New Roman" w:eastAsia="仿宋_GB2312" w:cs="Times New Roman"/>
          <w:b w:val="0"/>
          <w:bCs w:val="0"/>
          <w:spacing w:val="-4"/>
          <w:sz w:val="32"/>
          <w:szCs w:val="32"/>
        </w:rPr>
        <w:t>科学公正。绩效评价应当运用科学合理的方法，按照规范的程序，对项目绩效进行客观、公正地反映。</w:t>
      </w:r>
      <w:r>
        <w:cr/>
      </w:r>
      <w:r>
        <w:rPr>
          <w:rStyle w:val="19"/>
          <w:rFonts w:hint="default" w:ascii="Times New Roman" w:hAnsi="Times New Roman" w:eastAsia="仿宋_GB2312" w:cs="Times New Roman"/>
          <w:b w:val="0"/>
          <w:bCs w:val="0"/>
          <w:spacing w:val="-4"/>
          <w:sz w:val="32"/>
          <w:szCs w:val="32"/>
          <w:lang w:val="en-US" w:eastAsia="zh-CN"/>
        </w:rPr>
        <w:t xml:space="preserve">    </w:t>
      </w:r>
      <w:r>
        <w:rPr>
          <w:rStyle w:val="19"/>
          <w:rFonts w:hint="default" w:ascii="Times New Roman" w:hAnsi="Times New Roman" w:eastAsia="仿宋_GB2312" w:cs="Times New Roman"/>
          <w:b w:val="0"/>
          <w:bCs w:val="0"/>
          <w:spacing w:val="-4"/>
          <w:sz w:val="32"/>
          <w:szCs w:val="32"/>
        </w:rPr>
        <w:t>（2）统筹兼顾。单位自评、部门评价和财政评价应职责明确，各有侧重，相互衔接。单位自评应由项目单位自主实施，即</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谁支出、谁自评</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。部门评价和财政评价应在单位自评的基础上开展，必要时可委托第三方机构实施。</w:t>
      </w:r>
      <w:r>
        <w:rPr>
          <w:rFonts w:hint="default" w:ascii="Times New Roman" w:hAnsi="Times New Roman" w:eastAsia="仿宋_GB2312" w:cs="Times New Roman"/>
          <w:b w:val="0"/>
          <w:bCs w:val="0"/>
          <w:spacing w:val="-4"/>
          <w:sz w:val="32"/>
          <w:szCs w:val="32"/>
        </w:rPr>
        <w:br w:type="textWrapping"/>
      </w:r>
      <w:r>
        <w:rPr>
          <w:rStyle w:val="19"/>
          <w:rFonts w:hint="default" w:ascii="Times New Roman" w:hAnsi="Times New Roman" w:eastAsia="仿宋_GB2312" w:cs="Times New Roman"/>
          <w:b w:val="0"/>
          <w:bCs w:val="0"/>
          <w:spacing w:val="-4"/>
          <w:sz w:val="32"/>
          <w:szCs w:val="32"/>
          <w:lang w:val="en-US" w:eastAsia="zh-CN"/>
        </w:rPr>
        <w:t xml:space="preserve">    </w:t>
      </w:r>
      <w:r>
        <w:rPr>
          <w:rStyle w:val="19"/>
          <w:rFonts w:hint="default" w:ascii="Times New Roman" w:hAnsi="Times New Roman" w:eastAsia="仿宋_GB2312" w:cs="Times New Roman"/>
          <w:b w:val="0"/>
          <w:bCs w:val="0"/>
          <w:spacing w:val="-4"/>
          <w:sz w:val="32"/>
          <w:szCs w:val="32"/>
        </w:rPr>
        <w:t>（3）激励约束。绩效评价结果应与预算安排、政策调整、改进管理实质性挂钩，体现奖优罚劣和激励相容导向，有效要安排、低效要压减、无效要问责。</w:t>
      </w:r>
      <w:r>
        <w:rPr>
          <w:rFonts w:hint="default" w:ascii="Times New Roman" w:hAnsi="Times New Roman" w:eastAsia="仿宋_GB2312" w:cs="Times New Roman"/>
          <w:b w:val="0"/>
          <w:bCs w:val="0"/>
          <w:spacing w:val="-4"/>
          <w:sz w:val="32"/>
          <w:szCs w:val="32"/>
        </w:rPr>
        <w:br w:type="textWrapping"/>
      </w:r>
      <w:r>
        <w:rPr>
          <w:rStyle w:val="19"/>
          <w:rFonts w:hint="default" w:ascii="Times New Roman" w:hAnsi="Times New Roman" w:eastAsia="仿宋_GB2312" w:cs="Times New Roman"/>
          <w:b w:val="0"/>
          <w:bCs w:val="0"/>
          <w:spacing w:val="-4"/>
          <w:sz w:val="32"/>
          <w:szCs w:val="32"/>
          <w:lang w:val="en-US" w:eastAsia="zh-CN"/>
        </w:rPr>
        <w:t xml:space="preserve">    </w:t>
      </w:r>
      <w:r>
        <w:rPr>
          <w:rStyle w:val="19"/>
          <w:rFonts w:hint="default" w:ascii="Times New Roman" w:hAnsi="Times New Roman" w:eastAsia="仿宋_GB2312" w:cs="Times New Roman"/>
          <w:b w:val="0"/>
          <w:bCs w:val="0"/>
          <w:spacing w:val="-4"/>
          <w:sz w:val="32"/>
          <w:szCs w:val="32"/>
        </w:rPr>
        <w:t>（4）公开透明。绩效评价结果应依法依规公开，并自觉接受社会监督。</w:t>
      </w:r>
      <w:r>
        <w:rPr>
          <w:rFonts w:hint="default" w:ascii="Times New Roman" w:hAnsi="Times New Roman" w:eastAsia="仿宋_GB2312" w:cs="Times New Roman"/>
          <w:b w:val="0"/>
          <w:bCs w:val="0"/>
          <w:spacing w:val="-4"/>
          <w:sz w:val="32"/>
          <w:szCs w:val="32"/>
        </w:rPr>
        <w:br w:type="textWrapping"/>
      </w:r>
      <w:r>
        <w:rPr>
          <w:rStyle w:val="19"/>
          <w:rFonts w:hint="default" w:ascii="Times New Roman" w:hAnsi="Times New Roman" w:eastAsia="仿宋_GB2312" w:cs="Times New Roman"/>
          <w:b w:val="0"/>
          <w:bCs w:val="0"/>
          <w:spacing w:val="-4"/>
          <w:sz w:val="32"/>
          <w:szCs w:val="32"/>
          <w:lang w:val="en-US" w:eastAsia="zh-CN"/>
        </w:rPr>
        <w:t xml:space="preserve">    </w:t>
      </w:r>
      <w:r>
        <w:rPr>
          <w:rStyle w:val="19"/>
          <w:rFonts w:hint="default" w:ascii="Times New Roman" w:hAnsi="Times New Roman" w:eastAsia="仿宋_GB2312" w:cs="Times New Roman"/>
          <w:b w:val="0"/>
          <w:bCs w:val="0"/>
          <w:spacing w:val="-4"/>
          <w:sz w:val="32"/>
          <w:szCs w:val="32"/>
        </w:rPr>
        <w:t>根据以上原则，绩效评价应遵循如下要求</w:t>
      </w:r>
      <w:r>
        <w:rPr>
          <w:rStyle w:val="19"/>
          <w:rFonts w:hint="eastAsia" w:eastAsia="仿宋_GB2312" w:cs="Times New Roman"/>
          <w:b w:val="0"/>
          <w:bCs w:val="0"/>
          <w:spacing w:val="-4"/>
          <w:sz w:val="32"/>
          <w:szCs w:val="32"/>
          <w:lang w:eastAsia="zh-CN"/>
        </w:rPr>
        <w:t>：</w:t>
      </w:r>
    </w:p>
    <w:p w14:paraId="0220326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（1）在数据采集时，采取客观数据，主管部门审查、社会中介组织复查，与问卷调查相结合的形式，以保证各项指标的真实性。</w:t>
      </w:r>
    </w:p>
    <w:p w14:paraId="0B4E001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（2）保证评价结果的真实性、公正性，提高评价报告的公信力。</w:t>
      </w:r>
    </w:p>
    <w:p w14:paraId="7A567D8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43D9C4B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7" w:firstLineChars="200"/>
        <w:textAlignment w:val="auto"/>
        <w:rPr>
          <w:rStyle w:val="19"/>
          <w:rFonts w:hint="default" w:ascii="Times New Roman" w:hAnsi="Times New Roman" w:eastAsia="仿宋_GB2312" w:cs="Times New Roman"/>
          <w:b/>
          <w:bCs/>
          <w:spacing w:val="-4"/>
          <w:sz w:val="32"/>
          <w:szCs w:val="32"/>
        </w:rPr>
      </w:pPr>
      <w:r>
        <w:rPr>
          <w:rStyle w:val="19"/>
          <w:rFonts w:hint="default" w:ascii="Times New Roman" w:hAnsi="Times New Roman" w:eastAsia="仿宋_GB2312" w:cs="Times New Roman"/>
          <w:b/>
          <w:bCs/>
          <w:spacing w:val="-4"/>
          <w:sz w:val="32"/>
          <w:szCs w:val="32"/>
        </w:rPr>
        <w:t>2.绩效评价指标体系</w:t>
      </w:r>
    </w:p>
    <w:p w14:paraId="6D957B9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default" w:ascii="Times New Roman" w:hAnsi="Times New Roman" w:eastAsia="楷体"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附件1：项目支出绩效评价体系</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w:t>
      </w:r>
    </w:p>
    <w:p w14:paraId="5B11C82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7" w:firstLineChars="200"/>
        <w:textAlignment w:val="auto"/>
        <w:rPr>
          <w:rStyle w:val="19"/>
          <w:rFonts w:hint="default" w:ascii="Times New Roman" w:hAnsi="Times New Roman" w:eastAsia="楷体" w:cs="Times New Roman"/>
          <w:b w:val="0"/>
          <w:bCs w:val="0"/>
          <w:spacing w:val="-4"/>
          <w:sz w:val="32"/>
          <w:szCs w:val="32"/>
        </w:rPr>
      </w:pPr>
      <w:r>
        <w:rPr>
          <w:rStyle w:val="19"/>
          <w:rFonts w:hint="default" w:ascii="Times New Roman" w:hAnsi="Times New Roman" w:eastAsia="仿宋_GB2312" w:cs="Times New Roman"/>
          <w:b/>
          <w:bCs/>
          <w:spacing w:val="-4"/>
          <w:sz w:val="32"/>
          <w:szCs w:val="32"/>
        </w:rPr>
        <w:t>3.评价方法</w:t>
      </w:r>
    </w:p>
    <w:p w14:paraId="503422C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default" w:ascii="Times New Roman" w:hAnsi="Times New Roman" w:eastAsia="楷体"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6BA65C2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三级指标分析环节：总体采用比较法，同时辅以文献法、成本效益法、因素分析法以及公众评判法，根据不同三级指标类型进行逐项分析。</w:t>
      </w:r>
    </w:p>
    <w:p w14:paraId="68E9E41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lang w:val="en-US" w:eastAsia="zh-CN"/>
        </w:rPr>
        <w:t>1</w:t>
      </w:r>
      <w:r>
        <w:rPr>
          <w:rStyle w:val="19"/>
          <w:rFonts w:hint="default" w:ascii="Times New Roman" w:hAnsi="Times New Roman"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51D086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eastAsia" w:ascii="Times New Roman" w:hAnsi="Times New Roman" w:eastAsia="仿宋_GB2312" w:cs="Times New Roman"/>
          <w:b w:val="0"/>
          <w:bCs w:val="0"/>
          <w:spacing w:val="-4"/>
          <w:sz w:val="32"/>
          <w:szCs w:val="32"/>
          <w:lang w:eastAsia="zh-CN"/>
        </w:rPr>
      </w:pPr>
      <w:r>
        <w:rPr>
          <w:rStyle w:val="19"/>
          <w:rFonts w:hint="default" w:ascii="Times New Roman" w:hAnsi="Times New Roman"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lang w:val="en-US" w:eastAsia="zh-CN"/>
        </w:rPr>
        <w:t>2</w:t>
      </w:r>
      <w:r>
        <w:rPr>
          <w:rStyle w:val="19"/>
          <w:rFonts w:hint="default" w:ascii="Times New Roman" w:hAnsi="Times New Roman"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w:t>
      </w:r>
      <w:r>
        <w:rPr>
          <w:rStyle w:val="19"/>
          <w:rFonts w:hint="eastAsia" w:eastAsia="仿宋_GB2312" w:cs="Times New Roman"/>
          <w:b w:val="0"/>
          <w:bCs w:val="0"/>
          <w:spacing w:val="-4"/>
          <w:sz w:val="32"/>
          <w:szCs w:val="32"/>
          <w:lang w:val="en-US" w:eastAsia="zh-CN"/>
        </w:rPr>
        <w:t>件</w:t>
      </w:r>
      <w:r>
        <w:rPr>
          <w:rStyle w:val="19"/>
          <w:rFonts w:hint="default" w:ascii="Times New Roman" w:hAnsi="Times New Roman" w:eastAsia="仿宋_GB2312" w:cs="Times New Roman"/>
          <w:b w:val="0"/>
          <w:bCs w:val="0"/>
          <w:spacing w:val="-4"/>
          <w:sz w:val="32"/>
          <w:szCs w:val="32"/>
        </w:rPr>
        <w:t>要求分为达成年度指标、部分达成年度指标并具有一定效果、未达成年度指标且效果较差三档，分别按照该指标对应分值区间100%～80%（含）、80%～60%（含）、60%～0%合理确定分值，详细评价方法的应用如下</w:t>
      </w:r>
      <w:r>
        <w:rPr>
          <w:rStyle w:val="19"/>
          <w:rFonts w:hint="eastAsia" w:eastAsia="仿宋_GB2312" w:cs="Times New Roman"/>
          <w:b w:val="0"/>
          <w:bCs w:val="0"/>
          <w:spacing w:val="-4"/>
          <w:sz w:val="32"/>
          <w:szCs w:val="32"/>
          <w:lang w:eastAsia="zh-CN"/>
        </w:rPr>
        <w:t>：</w:t>
      </w:r>
    </w:p>
    <w:p w14:paraId="56DAF8E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立项依据充分性：比较法、文献法，查找法律法规政策以及规划，对比实际执行内容和政策支持内容是否匹配。</w:t>
      </w:r>
    </w:p>
    <w:p w14:paraId="3EA3516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立项程序规范性：比较法、文献法，查找相关项目设立的政策和文件要求，对比分析实际执行程序是否按照政策及文件要求执行，分析立项程序的规范性。</w:t>
      </w:r>
    </w:p>
    <w:p w14:paraId="61E0EE6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绩效目标合理性：比较法，对比分析年初编制项目支出绩效目标表与项目内容的相关性、资金的匹配性等。</w:t>
      </w:r>
    </w:p>
    <w:p w14:paraId="5B3A1E2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绩效指标明确性：比较法，比较分析年初编制项目支出绩效目标表是否符合双七原则，是否可衡量。</w:t>
      </w:r>
    </w:p>
    <w:p w14:paraId="1F16121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预算编制科学性：成本效益分析法，分析在产出一定的情况下，成本取值是否有依据，是否经过询价，是否按照市场最低成本编制。</w:t>
      </w:r>
    </w:p>
    <w:p w14:paraId="34CF5C2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资金分配合理性：因素分析法，综合分析资金的分配依据是否充分，分配金额是否与项目实施单位需求金额一致，</w:t>
      </w:r>
    </w:p>
    <w:p w14:paraId="4976738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资金到位率：比较法，资金到位率预期指标值应为100%，通过实际计算，分析实际完成值和预期指标值之间的差距和原因。</w:t>
      </w:r>
    </w:p>
    <w:p w14:paraId="6ADCAD0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预算执行率：比较法，预算执行率预期指标值应为100%，通过实际计算，分析实际完成值和预期指标值之间的差距和原因。</w:t>
      </w:r>
    </w:p>
    <w:p w14:paraId="5ED9131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default" w:ascii="Times New Roman" w:hAnsi="Times New Roman" w:eastAsia="楷体"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p>
    <w:p w14:paraId="4C9FAAF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p>
    <w:p w14:paraId="2DF4CD6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制度执行有效性：比较法，结合项目实际实施过程性文件，根据已建设的财务管理制度和项目管理制度综合分析制度执行的有效性。</w:t>
      </w:r>
    </w:p>
    <w:p w14:paraId="29664C0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EA891B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定性指标：公众评判法，通过问卷及抽样调查等方式评价本项目实施后社会公众对于其实施效果的满意程度。</w:t>
      </w:r>
    </w:p>
    <w:p w14:paraId="1770583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default" w:ascii="Times New Roman" w:hAnsi="Times New Roman" w:eastAsia="仿宋_GB2312" w:cs="Times New Roman"/>
          <w:b w:val="0"/>
          <w:bCs w:val="0"/>
          <w:spacing w:val="-4"/>
          <w:sz w:val="32"/>
          <w:szCs w:val="32"/>
        </w:rPr>
      </w:pPr>
      <w:r>
        <w:rPr>
          <w:rFonts w:hint="default" w:ascii="Times New Roman" w:hAnsi="Times New Roman" w:eastAsia="仿宋_GB2312" w:cs="Times New Roman"/>
          <w:b w:val="0"/>
          <w:bCs w:val="0"/>
          <w:spacing w:val="-4"/>
          <w:kern w:val="2"/>
          <w:sz w:val="32"/>
          <w:szCs w:val="32"/>
          <w:lang w:val="en-US" w:eastAsia="zh-CN" w:bidi="ar-SA"/>
        </w:rPr>
        <w:t>4.</w:t>
      </w:r>
      <w:r>
        <w:rPr>
          <w:rStyle w:val="19"/>
          <w:rFonts w:hint="default" w:ascii="Times New Roman" w:hAnsi="Times New Roman" w:eastAsia="仿宋_GB2312" w:cs="Times New Roman"/>
          <w:b/>
          <w:bCs/>
          <w:spacing w:val="-4"/>
          <w:sz w:val="32"/>
          <w:szCs w:val="32"/>
        </w:rPr>
        <w:t>评价标准</w:t>
      </w:r>
    </w:p>
    <w:p w14:paraId="2850FE6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E658B22">
      <w:pPr>
        <w:spacing w:line="540" w:lineRule="exact"/>
        <w:ind w:firstLine="567" w:firstLineChars="181"/>
        <w:rPr>
          <w:rStyle w:val="19"/>
          <w:rFonts w:hint="default" w:ascii="Times New Roman" w:hAnsi="Times New Roman" w:eastAsia="楷体_GB2312" w:cs="Times New Roman"/>
          <w:spacing w:val="-4"/>
          <w:sz w:val="32"/>
          <w:szCs w:val="32"/>
        </w:rPr>
      </w:pPr>
      <w:r>
        <w:rPr>
          <w:rStyle w:val="19"/>
          <w:rFonts w:hint="default" w:ascii="Times New Roman" w:hAnsi="Times New Roman" w:eastAsia="楷体_GB2312" w:cs="Times New Roman"/>
          <w:spacing w:val="-4"/>
          <w:sz w:val="32"/>
          <w:szCs w:val="32"/>
        </w:rPr>
        <w:t>（三）绩效评价工作过程</w:t>
      </w:r>
    </w:p>
    <w:p w14:paraId="3BE66D15">
      <w:pPr>
        <w:spacing w:line="540" w:lineRule="exact"/>
        <w:ind w:firstLine="567"/>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bCs/>
          <w:spacing w:val="-4"/>
          <w:sz w:val="32"/>
          <w:szCs w:val="32"/>
        </w:rPr>
        <w:t>1.前期准备</w:t>
      </w:r>
    </w:p>
    <w:p w14:paraId="0834A17A">
      <w:pPr>
        <w:spacing w:line="540" w:lineRule="exact"/>
        <w:ind w:firstLine="567"/>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我单位于2025年1月10日，确定绩效评价工作小组，正式开始前期准备工作，通过对评价对象前期调研，确定了评价的目的、方法以及评价的原则，根据项目的内容和</w:t>
      </w:r>
      <w:r>
        <w:rPr>
          <w:rStyle w:val="19"/>
          <w:rFonts w:hint="eastAsia" w:eastAsia="仿宋_GB2312" w:cs="Times New Roman"/>
          <w:b w:val="0"/>
          <w:bCs w:val="0"/>
          <w:spacing w:val="-4"/>
          <w:sz w:val="32"/>
          <w:szCs w:val="32"/>
          <w:lang w:val="en-US" w:eastAsia="zh-CN"/>
        </w:rPr>
        <w:t>特征</w:t>
      </w:r>
      <w:r>
        <w:rPr>
          <w:rStyle w:val="19"/>
          <w:rFonts w:hint="default" w:ascii="Times New Roman" w:hAnsi="Times New Roman" w:eastAsia="仿宋_GB2312" w:cs="Times New Roman"/>
          <w:b w:val="0"/>
          <w:bCs w:val="0"/>
          <w:spacing w:val="-4"/>
          <w:sz w:val="32"/>
          <w:szCs w:val="32"/>
        </w:rPr>
        <w:t>制定了评价指标体系及评价标准。绩效评价工作小组人员名单及分工如下：</w:t>
      </w:r>
    </w:p>
    <w:p w14:paraId="4CCC94FF">
      <w:pPr>
        <w:spacing w:line="540" w:lineRule="exact"/>
        <w:ind w:firstLine="567"/>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张斌（评价小组组长）：主要负责审核并解决项目实施过程所有相关问题，复核绩效评价报告质量;</w:t>
      </w:r>
    </w:p>
    <w:p w14:paraId="630407BB">
      <w:pPr>
        <w:spacing w:line="540" w:lineRule="exact"/>
        <w:ind w:firstLine="567"/>
        <w:rPr>
          <w:rStyle w:val="19"/>
          <w:rFonts w:hint="default" w:ascii="Times New Roman" w:hAnsi="Times New Roman" w:eastAsia="楷体"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周川琪（评价小组组员）：主要负责收集项目绩效相关所有资料，负责报告中数据的核实。</w:t>
      </w:r>
    </w:p>
    <w:p w14:paraId="12BBA01F">
      <w:pPr>
        <w:numPr>
          <w:ilvl w:val="0"/>
          <w:numId w:val="0"/>
        </w:numPr>
        <w:spacing w:line="540" w:lineRule="exact"/>
        <w:ind w:firstLine="567" w:firstLineChars="0"/>
        <w:rPr>
          <w:rStyle w:val="19"/>
          <w:rFonts w:hint="default" w:ascii="Times New Roman" w:hAnsi="Times New Roman" w:eastAsia="仿宋_GB2312" w:cs="Times New Roman"/>
          <w:b/>
          <w:bCs/>
          <w:spacing w:val="-4"/>
          <w:sz w:val="32"/>
          <w:szCs w:val="32"/>
        </w:rPr>
      </w:pPr>
      <w:r>
        <w:rPr>
          <w:rFonts w:hint="default" w:ascii="Times New Roman" w:hAnsi="Times New Roman" w:eastAsia="仿宋_GB2312" w:cs="Times New Roman"/>
          <w:b/>
          <w:bCs/>
          <w:spacing w:val="-4"/>
          <w:kern w:val="2"/>
          <w:sz w:val="32"/>
          <w:szCs w:val="32"/>
          <w:lang w:val="en-US" w:eastAsia="zh-CN" w:bidi="ar-SA"/>
        </w:rPr>
        <w:t>2.</w:t>
      </w:r>
      <w:r>
        <w:rPr>
          <w:rStyle w:val="19"/>
          <w:rFonts w:hint="default" w:ascii="Times New Roman" w:hAnsi="Times New Roman" w:eastAsia="仿宋_GB2312" w:cs="Times New Roman"/>
          <w:b/>
          <w:bCs/>
          <w:spacing w:val="-4"/>
          <w:sz w:val="32"/>
          <w:szCs w:val="32"/>
        </w:rPr>
        <w:t>组织实施</w:t>
      </w:r>
    </w:p>
    <w:p w14:paraId="260DDC4A">
      <w:pPr>
        <w:numPr>
          <w:ilvl w:val="0"/>
          <w:numId w:val="0"/>
        </w:numPr>
        <w:spacing w:line="540" w:lineRule="exact"/>
        <w:ind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2025年2月25日—3月15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0595C937">
      <w:pPr>
        <w:numPr>
          <w:ilvl w:val="0"/>
          <w:numId w:val="0"/>
        </w:numPr>
        <w:spacing w:line="540" w:lineRule="exact"/>
        <w:ind w:firstLine="567" w:firstLineChars="0"/>
        <w:rPr>
          <w:rStyle w:val="19"/>
          <w:rFonts w:hint="default" w:ascii="Times New Roman" w:hAnsi="Times New Roman" w:eastAsia="仿宋_GB2312" w:cs="Times New Roman"/>
          <w:b/>
          <w:bCs/>
          <w:spacing w:val="-4"/>
          <w:sz w:val="32"/>
          <w:szCs w:val="32"/>
        </w:rPr>
      </w:pPr>
      <w:r>
        <w:rPr>
          <w:rFonts w:hint="default" w:ascii="Times New Roman" w:hAnsi="Times New Roman" w:eastAsia="仿宋_GB2312" w:cs="Times New Roman"/>
          <w:b/>
          <w:bCs/>
          <w:spacing w:val="-4"/>
          <w:kern w:val="2"/>
          <w:sz w:val="32"/>
          <w:szCs w:val="32"/>
          <w:lang w:val="en-US" w:eastAsia="zh-CN" w:bidi="ar-SA"/>
        </w:rPr>
        <w:t>3.</w:t>
      </w:r>
      <w:r>
        <w:rPr>
          <w:rStyle w:val="19"/>
          <w:rFonts w:hint="default" w:ascii="Times New Roman" w:hAnsi="Times New Roman" w:eastAsia="仿宋_GB2312" w:cs="Times New Roman"/>
          <w:b/>
          <w:bCs/>
          <w:spacing w:val="-4"/>
          <w:sz w:val="32"/>
          <w:szCs w:val="32"/>
        </w:rPr>
        <w:t>分析评价</w:t>
      </w:r>
    </w:p>
    <w:p w14:paraId="3CD23439">
      <w:pPr>
        <w:numPr>
          <w:ilvl w:val="0"/>
          <w:numId w:val="0"/>
        </w:numPr>
        <w:spacing w:line="540" w:lineRule="exact"/>
        <w:ind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2025年3月16日—4月1日，评价小组按照绩效评价的原则和规范，对取得的资料进行审查核实，对采集的数据进行分析，按照绩效评价指标评分表逐项进行打分、分析、汇总各方评价结果。</w:t>
      </w:r>
    </w:p>
    <w:p w14:paraId="0AF57D0C">
      <w:pPr>
        <w:numPr>
          <w:ilvl w:val="0"/>
          <w:numId w:val="0"/>
        </w:numPr>
        <w:spacing w:line="540" w:lineRule="exact"/>
        <w:ind w:firstLine="567" w:firstLineChars="0"/>
        <w:rPr>
          <w:rStyle w:val="19"/>
          <w:rFonts w:hint="default" w:ascii="Times New Roman" w:hAnsi="Times New Roman" w:eastAsia="仿宋_GB2312" w:cs="Times New Roman"/>
          <w:b w:val="0"/>
          <w:bCs w:val="0"/>
          <w:spacing w:val="-4"/>
          <w:sz w:val="32"/>
          <w:szCs w:val="32"/>
        </w:rPr>
      </w:pPr>
      <w:r>
        <w:rPr>
          <w:rFonts w:hint="default" w:ascii="Times New Roman" w:hAnsi="Times New Roman" w:eastAsia="仿宋_GB2312" w:cs="Times New Roman"/>
          <w:b w:val="0"/>
          <w:bCs w:val="0"/>
          <w:spacing w:val="-4"/>
          <w:kern w:val="2"/>
          <w:sz w:val="32"/>
          <w:szCs w:val="32"/>
          <w:lang w:val="en-US" w:eastAsia="zh-CN" w:bidi="ar-SA"/>
        </w:rPr>
        <w:t>4.</w:t>
      </w:r>
      <w:r>
        <w:rPr>
          <w:rStyle w:val="19"/>
          <w:rFonts w:hint="default" w:ascii="Times New Roman" w:hAnsi="Times New Roman" w:eastAsia="仿宋_GB2312" w:cs="Times New Roman"/>
          <w:b/>
          <w:bCs/>
          <w:spacing w:val="-4"/>
          <w:sz w:val="32"/>
          <w:szCs w:val="32"/>
        </w:rPr>
        <w:t>撰写与提交评价报告</w:t>
      </w:r>
    </w:p>
    <w:p w14:paraId="52B9EB59">
      <w:pPr>
        <w:numPr>
          <w:ilvl w:val="0"/>
          <w:numId w:val="0"/>
        </w:numPr>
        <w:spacing w:line="540" w:lineRule="exact"/>
        <w:ind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2025年4月1日—4月15日评价小组撰写绩效评价报告，按照新疆维吾尔自治区财政绩效管理信息系统绩效评价模块中统一格式和文本框架撰写绩效评价报告并提交审核。</w:t>
      </w:r>
    </w:p>
    <w:p w14:paraId="14350210">
      <w:pPr>
        <w:numPr>
          <w:ilvl w:val="0"/>
          <w:numId w:val="0"/>
        </w:numPr>
        <w:spacing w:line="540" w:lineRule="exact"/>
        <w:ind w:firstLine="567" w:firstLineChars="0"/>
        <w:rPr>
          <w:rStyle w:val="19"/>
          <w:rFonts w:hint="default" w:ascii="Times New Roman" w:hAnsi="Times New Roman" w:eastAsia="仿宋_GB2312" w:cs="Times New Roman"/>
          <w:b/>
          <w:bCs/>
          <w:spacing w:val="-4"/>
          <w:sz w:val="32"/>
          <w:szCs w:val="32"/>
        </w:rPr>
      </w:pPr>
      <w:r>
        <w:rPr>
          <w:rStyle w:val="19"/>
          <w:rFonts w:hint="default" w:ascii="Times New Roman" w:hAnsi="Times New Roman" w:eastAsia="仿宋_GB2312" w:cs="Times New Roman"/>
          <w:b/>
          <w:bCs/>
          <w:spacing w:val="-4"/>
          <w:sz w:val="32"/>
          <w:szCs w:val="32"/>
          <w:lang w:val="en-US" w:eastAsia="zh-CN"/>
        </w:rPr>
        <w:t>5.</w:t>
      </w:r>
      <w:r>
        <w:rPr>
          <w:rStyle w:val="19"/>
          <w:rFonts w:hint="default" w:ascii="Times New Roman" w:hAnsi="Times New Roman" w:eastAsia="仿宋_GB2312" w:cs="Times New Roman"/>
          <w:b/>
          <w:bCs/>
          <w:spacing w:val="-4"/>
          <w:sz w:val="32"/>
          <w:szCs w:val="32"/>
        </w:rPr>
        <w:t>问题整改</w:t>
      </w:r>
    </w:p>
    <w:p w14:paraId="6362861D">
      <w:pPr>
        <w:numPr>
          <w:ilvl w:val="0"/>
          <w:numId w:val="0"/>
        </w:numPr>
        <w:spacing w:line="540" w:lineRule="exact"/>
        <w:ind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经审核通过后，由评价小组将报告推送至项目实施人员，由项目实施人员根据报告评价结论、存在的问题以及改进建议</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落实问题整改，并形成整改报告，由评价小组负责监督和核查整改落实情况，确保绩效评价落到实处。</w:t>
      </w:r>
    </w:p>
    <w:p w14:paraId="00E1ED81">
      <w:pPr>
        <w:numPr>
          <w:ilvl w:val="0"/>
          <w:numId w:val="0"/>
        </w:numPr>
        <w:spacing w:line="540" w:lineRule="exact"/>
        <w:ind w:firstLine="567" w:firstLineChars="0"/>
        <w:rPr>
          <w:rStyle w:val="19"/>
          <w:rFonts w:hint="default" w:ascii="Times New Roman" w:hAnsi="Times New Roman" w:eastAsia="仿宋_GB2312" w:cs="Times New Roman"/>
          <w:b/>
          <w:bCs/>
          <w:spacing w:val="-4"/>
          <w:sz w:val="32"/>
          <w:szCs w:val="32"/>
        </w:rPr>
      </w:pPr>
      <w:r>
        <w:rPr>
          <w:rStyle w:val="19"/>
          <w:rFonts w:hint="default" w:ascii="Times New Roman" w:hAnsi="Times New Roman" w:eastAsia="仿宋_GB2312" w:cs="Times New Roman"/>
          <w:b/>
          <w:bCs/>
          <w:spacing w:val="-4"/>
          <w:sz w:val="32"/>
          <w:szCs w:val="32"/>
          <w:lang w:val="en-US" w:eastAsia="zh-CN"/>
        </w:rPr>
        <w:t>6.</w:t>
      </w:r>
      <w:r>
        <w:rPr>
          <w:rStyle w:val="19"/>
          <w:rFonts w:hint="default" w:ascii="Times New Roman" w:hAnsi="Times New Roman" w:eastAsia="仿宋_GB2312" w:cs="Times New Roman"/>
          <w:b/>
          <w:bCs/>
          <w:spacing w:val="-4"/>
          <w:sz w:val="32"/>
          <w:szCs w:val="32"/>
        </w:rPr>
        <w:t>档案整理</w:t>
      </w:r>
    </w:p>
    <w:p w14:paraId="17DD80DB">
      <w:pPr>
        <w:numPr>
          <w:ilvl w:val="0"/>
          <w:numId w:val="0"/>
        </w:numPr>
        <w:spacing w:line="540" w:lineRule="exact"/>
        <w:ind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建立和落实档案管理制度，将项目相关资料存档，包括但不限于：评价项目基本情况和相关文件、评价实施方案、项目支付资料等相关档案。</w:t>
      </w:r>
    </w:p>
    <w:p w14:paraId="5279BE55">
      <w:pPr>
        <w:spacing w:line="540" w:lineRule="exact"/>
        <w:ind w:firstLine="640"/>
        <w:rPr>
          <w:rStyle w:val="19"/>
          <w:rFonts w:hint="default" w:ascii="Times New Roman" w:hAnsi="Times New Roman" w:eastAsia="黑体" w:cs="Times New Roman"/>
          <w:b w:val="0"/>
          <w:spacing w:val="-4"/>
          <w:sz w:val="32"/>
          <w:szCs w:val="32"/>
        </w:rPr>
      </w:pPr>
      <w:r>
        <w:rPr>
          <w:rStyle w:val="19"/>
          <w:rFonts w:hint="default" w:ascii="Times New Roman" w:hAnsi="Times New Roman" w:eastAsia="黑体" w:cs="Times New Roman"/>
          <w:b w:val="0"/>
          <w:spacing w:val="-4"/>
          <w:sz w:val="32"/>
          <w:szCs w:val="32"/>
        </w:rPr>
        <w:t>三、综合评价情况及评价结论</w:t>
      </w:r>
    </w:p>
    <w:p w14:paraId="7FC3EC38">
      <w:pPr>
        <w:spacing w:line="540" w:lineRule="exact"/>
        <w:ind w:firstLine="567"/>
        <w:rPr>
          <w:rStyle w:val="19"/>
          <w:rFonts w:hint="default" w:ascii="Times New Roman" w:hAnsi="Times New Roman" w:eastAsia="楷体" w:cs="Times New Roman"/>
          <w:b w:val="0"/>
          <w:bCs w:val="0"/>
          <w:spacing w:val="-4"/>
          <w:sz w:val="32"/>
          <w:szCs w:val="32"/>
        </w:rPr>
      </w:pPr>
      <w:r>
        <w:rPr>
          <w:rStyle w:val="19"/>
          <w:rFonts w:hint="default" w:ascii="Times New Roman" w:hAnsi="Times New Roman" w:eastAsia="楷体_GB2312" w:cs="Times New Roman"/>
          <w:b/>
          <w:bCs/>
          <w:spacing w:val="-4"/>
          <w:sz w:val="32"/>
          <w:szCs w:val="32"/>
        </w:rPr>
        <w:t>（一）综合评价情况</w:t>
      </w:r>
    </w:p>
    <w:p w14:paraId="4FB8BE04">
      <w:pPr>
        <w:spacing w:line="540" w:lineRule="exact"/>
        <w:ind w:firstLine="567"/>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经评价，本项目达成年初设立的绩效目标，在实施过程中取得了良好的成效，具体表现在以下三方面：</w:t>
      </w:r>
    </w:p>
    <w:p w14:paraId="6671C09F">
      <w:pPr>
        <w:spacing w:line="540" w:lineRule="exact"/>
        <w:ind w:firstLine="567"/>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一是：落实政策，做好CT设备采购工作。根据自治区民政厅、财政厅《关于印发</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十四五</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医疗装备产业发展规划的通知》，进一步提高项目资金使用效率，有效提升了我单位诊疗水平。</w:t>
      </w:r>
    </w:p>
    <w:p w14:paraId="5A387753">
      <w:pPr>
        <w:spacing w:line="540" w:lineRule="exact"/>
        <w:ind w:firstLine="567"/>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二是：精准识别，切实提高诊疗水平。通过CT设备的采购项目，现今的医疗设备能够提高医疗工作的水平和质量，同时工作效率也会得到大幅度提升，群众会得到更好的治疗效果和服务水平，会得到广大患者的好评，大大提高群众满意度。</w:t>
      </w:r>
    </w:p>
    <w:p w14:paraId="0CAC2C9B">
      <w:pPr>
        <w:spacing w:line="540" w:lineRule="exact"/>
        <w:ind w:firstLine="624" w:firstLineChars="200"/>
        <w:rPr>
          <w:rStyle w:val="19"/>
          <w:rFonts w:hint="default" w:ascii="Times New Roman" w:hAnsi="Times New Roman" w:eastAsia="楷体"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三是：认真审核，确保资金及时足额</w:t>
      </w:r>
      <w:r>
        <w:rPr>
          <w:rStyle w:val="19"/>
          <w:rFonts w:hint="eastAsia" w:eastAsia="仿宋_GB2312" w:cs="Times New Roman"/>
          <w:b w:val="0"/>
          <w:bCs w:val="0"/>
          <w:spacing w:val="-4"/>
          <w:sz w:val="32"/>
          <w:szCs w:val="32"/>
          <w:lang w:val="en-US" w:eastAsia="zh-CN"/>
        </w:rPr>
        <w:t>支付</w:t>
      </w:r>
      <w:r>
        <w:rPr>
          <w:rStyle w:val="19"/>
          <w:rFonts w:hint="default" w:ascii="Times New Roman" w:hAnsi="Times New Roman" w:eastAsia="仿宋_GB2312" w:cs="Times New Roman"/>
          <w:b w:val="0"/>
          <w:bCs w:val="0"/>
          <w:spacing w:val="-4"/>
          <w:sz w:val="32"/>
          <w:szCs w:val="32"/>
        </w:rPr>
        <w:t>。该项目资金拨付程序规范，资金到位足额及时，项目执行过程中严格执行《和田地区行政事业单位财务报销审批手续的若干规定》《固定资产管理暂行办法》等财务管理制度，单位设备采购都按规定执行，资金的使用合法、合规，单位实行专款专用。</w:t>
      </w:r>
    </w:p>
    <w:p w14:paraId="25375D75">
      <w:pPr>
        <w:numPr>
          <w:ilvl w:val="0"/>
          <w:numId w:val="0"/>
        </w:numPr>
        <w:spacing w:line="540" w:lineRule="exact"/>
        <w:ind w:firstLine="627" w:firstLineChars="20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楷体_GB2312" w:cs="Times New Roman"/>
          <w:b/>
          <w:bCs/>
          <w:spacing w:val="-4"/>
          <w:sz w:val="32"/>
          <w:szCs w:val="32"/>
          <w:lang w:val="en-US" w:eastAsia="zh-CN"/>
        </w:rPr>
        <w:t>（二）</w:t>
      </w:r>
      <w:r>
        <w:rPr>
          <w:rStyle w:val="19"/>
          <w:rFonts w:hint="default" w:ascii="Times New Roman" w:hAnsi="Times New Roman" w:eastAsia="楷体_GB2312" w:cs="Times New Roman"/>
          <w:b/>
          <w:bCs/>
          <w:spacing w:val="-4"/>
          <w:sz w:val="32"/>
          <w:szCs w:val="32"/>
        </w:rPr>
        <w:t>评价结论</w:t>
      </w:r>
    </w:p>
    <w:p w14:paraId="7E893A62">
      <w:pPr>
        <w:numPr>
          <w:ilvl w:val="0"/>
          <w:numId w:val="0"/>
        </w:numPr>
        <w:spacing w:line="540" w:lineRule="exact"/>
        <w:ind w:firstLine="624" w:firstLineChars="20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此次绩效评价通过绩效评价小组论证的评价指标体系及评分标准，采用因素分析法和比较法对本项目绩效进行客观评价，最终评分结果：总分为99.37分，绩效评级为</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优</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。综合评价结论如下：本项目共设置三级指标数量25个，实现三级指标数量22个，总体完成率为99.37%。</w:t>
      </w:r>
    </w:p>
    <w:p w14:paraId="1C7C85F8">
      <w:pPr>
        <w:numPr>
          <w:ilvl w:val="0"/>
          <w:numId w:val="0"/>
        </w:numPr>
        <w:spacing w:line="540" w:lineRule="exact"/>
        <w:ind w:firstLine="624" w:firstLineChars="20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项目决策类指标共设置6个，满分指标6个，权重分21分，得分21分，得分率100%；</w:t>
      </w:r>
    </w:p>
    <w:p w14:paraId="7EB18F7F">
      <w:pPr>
        <w:numPr>
          <w:ilvl w:val="0"/>
          <w:numId w:val="0"/>
        </w:numPr>
        <w:spacing w:line="540" w:lineRule="exact"/>
        <w:ind w:firstLine="624" w:firstLineChars="20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过程管理类指标共设置5个，满分指标</w:t>
      </w:r>
      <w:r>
        <w:rPr>
          <w:rStyle w:val="19"/>
          <w:rFonts w:hint="eastAsia" w:eastAsia="仿宋_GB2312" w:cs="Times New Roman"/>
          <w:b w:val="0"/>
          <w:bCs w:val="0"/>
          <w:spacing w:val="-4"/>
          <w:sz w:val="32"/>
          <w:szCs w:val="32"/>
          <w:lang w:val="en-US" w:eastAsia="zh-CN"/>
        </w:rPr>
        <w:t>4</w:t>
      </w:r>
      <w:r>
        <w:rPr>
          <w:rStyle w:val="19"/>
          <w:rFonts w:hint="default" w:ascii="Times New Roman" w:hAnsi="Times New Roman" w:eastAsia="仿宋_GB2312" w:cs="Times New Roman"/>
          <w:b w:val="0"/>
          <w:bCs w:val="0"/>
          <w:spacing w:val="-4"/>
          <w:sz w:val="32"/>
          <w:szCs w:val="32"/>
        </w:rPr>
        <w:t>个，权重分19分，得分18.67分，得分率98.26%；</w:t>
      </w:r>
    </w:p>
    <w:p w14:paraId="5FE51599">
      <w:pPr>
        <w:numPr>
          <w:ilvl w:val="0"/>
          <w:numId w:val="0"/>
        </w:numPr>
        <w:spacing w:line="540" w:lineRule="exact"/>
        <w:ind w:firstLine="624" w:firstLineChars="20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项目产出类指标共设置11个，满分指标9个，权重分20分，得分19.7分，得分率98.5%；</w:t>
      </w:r>
    </w:p>
    <w:p w14:paraId="0E20B807">
      <w:pPr>
        <w:numPr>
          <w:ilvl w:val="0"/>
          <w:numId w:val="0"/>
        </w:numPr>
        <w:spacing w:line="540" w:lineRule="exact"/>
        <w:ind w:firstLine="624" w:firstLineChars="20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项目效益类指标共设置3个，满分指标3个，权重分40分，得分40分，得分率100%。</w:t>
      </w:r>
    </w:p>
    <w:p w14:paraId="5B1C44CD">
      <w:pPr>
        <w:numPr>
          <w:ilvl w:val="0"/>
          <w:numId w:val="0"/>
        </w:numPr>
        <w:spacing w:line="540" w:lineRule="exact"/>
        <w:ind w:firstLine="624" w:firstLineChars="20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详细情况见</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附件2：项目综合得分表</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w:t>
      </w:r>
    </w:p>
    <w:p w14:paraId="1C46C8F2">
      <w:pPr>
        <w:spacing w:line="540" w:lineRule="exact"/>
        <w:ind w:firstLine="640"/>
        <w:rPr>
          <w:rStyle w:val="19"/>
          <w:rFonts w:hint="default" w:ascii="Times New Roman" w:hAnsi="Times New Roman" w:eastAsia="黑体" w:cs="Times New Roman"/>
          <w:sz w:val="32"/>
          <w:szCs w:val="32"/>
        </w:rPr>
      </w:pPr>
      <w:r>
        <w:rPr>
          <w:rStyle w:val="19"/>
          <w:rFonts w:hint="default" w:ascii="Times New Roman" w:hAnsi="Times New Roman" w:eastAsia="黑体" w:cs="Times New Roman"/>
          <w:b w:val="0"/>
          <w:spacing w:val="-4"/>
          <w:sz w:val="32"/>
          <w:szCs w:val="32"/>
        </w:rPr>
        <w:t>四、绩效评价指标分析</w:t>
      </w:r>
      <w:r>
        <w:rPr>
          <w:rStyle w:val="19"/>
          <w:rFonts w:hint="default" w:ascii="Times New Roman" w:hAnsi="Times New Roman" w:eastAsia="黑体" w:cs="Times New Roman"/>
          <w:sz w:val="32"/>
          <w:szCs w:val="32"/>
        </w:rPr>
        <w:t xml:space="preserve"> </w:t>
      </w:r>
    </w:p>
    <w:p w14:paraId="1AD29A00">
      <w:pPr>
        <w:spacing w:line="540" w:lineRule="exact"/>
        <w:ind w:firstLine="567" w:firstLineChars="181"/>
        <w:rPr>
          <w:rFonts w:hint="default" w:ascii="Times New Roman" w:hAnsi="Times New Roman" w:eastAsia="楷体_GB2312" w:cs="Times New Roman"/>
          <w:b/>
          <w:spacing w:val="-4"/>
          <w:sz w:val="32"/>
          <w:szCs w:val="32"/>
        </w:rPr>
      </w:pPr>
      <w:r>
        <w:rPr>
          <w:rFonts w:hint="default" w:ascii="Times New Roman" w:hAnsi="Times New Roman" w:eastAsia="楷体_GB2312" w:cs="Times New Roman"/>
          <w:b/>
          <w:spacing w:val="-4"/>
          <w:sz w:val="32"/>
          <w:szCs w:val="32"/>
        </w:rPr>
        <w:t>（一）</w:t>
      </w:r>
      <w:r>
        <w:rPr>
          <w:rStyle w:val="19"/>
          <w:rFonts w:hint="default" w:ascii="Times New Roman" w:hAnsi="Times New Roman" w:eastAsia="楷体_GB2312" w:cs="Times New Roman"/>
          <w:spacing w:val="-4"/>
          <w:sz w:val="32"/>
          <w:szCs w:val="32"/>
        </w:rPr>
        <w:t>项目决策情况</w:t>
      </w:r>
    </w:p>
    <w:p w14:paraId="137988E2">
      <w:pPr>
        <w:tabs>
          <w:tab w:val="center" w:pos="4295"/>
        </w:tabs>
        <w:spacing w:line="540" w:lineRule="exact"/>
        <w:ind w:firstLine="567"/>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项目决策类指标由3个二级指标和6个三级指标构成，权重分21分，实际得分21分。</w:t>
      </w:r>
    </w:p>
    <w:p w14:paraId="4183F18C">
      <w:pPr>
        <w:numPr>
          <w:ilvl w:val="0"/>
          <w:numId w:val="0"/>
        </w:numPr>
        <w:tabs>
          <w:tab w:val="center" w:pos="4295"/>
        </w:tabs>
        <w:spacing w:line="540" w:lineRule="exact"/>
        <w:ind w:firstLine="567" w:firstLineChars="0"/>
        <w:rPr>
          <w:rStyle w:val="19"/>
          <w:rFonts w:hint="default" w:ascii="Times New Roman" w:hAnsi="Times New Roman" w:eastAsia="仿宋_GB2312" w:cs="Times New Roman"/>
          <w:b w:val="0"/>
          <w:bCs w:val="0"/>
          <w:spacing w:val="-4"/>
          <w:sz w:val="32"/>
          <w:szCs w:val="32"/>
        </w:rPr>
      </w:pPr>
      <w:r>
        <w:rPr>
          <w:rFonts w:hint="default" w:ascii="Times New Roman" w:hAnsi="Times New Roman" w:eastAsia="仿宋_GB2312" w:cs="Times New Roman"/>
          <w:b/>
          <w:bCs/>
          <w:spacing w:val="-4"/>
          <w:kern w:val="2"/>
          <w:sz w:val="32"/>
          <w:szCs w:val="32"/>
          <w:lang w:val="en-US" w:eastAsia="zh-CN" w:bidi="ar-SA"/>
        </w:rPr>
        <w:t>1.</w:t>
      </w:r>
      <w:r>
        <w:rPr>
          <w:rStyle w:val="19"/>
          <w:rFonts w:hint="default" w:ascii="Times New Roman" w:hAnsi="Times New Roman" w:eastAsia="仿宋_GB2312" w:cs="Times New Roman"/>
          <w:b/>
          <w:bCs/>
          <w:spacing w:val="-4"/>
          <w:sz w:val="32"/>
          <w:szCs w:val="32"/>
        </w:rPr>
        <w:t>项目立项情况分析</w:t>
      </w:r>
    </w:p>
    <w:p w14:paraId="2EFEED5F">
      <w:pPr>
        <w:numPr>
          <w:ilvl w:val="0"/>
          <w:numId w:val="0"/>
        </w:numPr>
        <w:tabs>
          <w:tab w:val="center" w:pos="4295"/>
        </w:tabs>
        <w:spacing w:line="540" w:lineRule="exact"/>
        <w:ind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（1）立项依据充分性</w:t>
      </w:r>
    </w:p>
    <w:p w14:paraId="1D3F5EB9">
      <w:pPr>
        <w:numPr>
          <w:ilvl w:val="0"/>
          <w:numId w:val="0"/>
        </w:numPr>
        <w:tabs>
          <w:tab w:val="center" w:pos="4295"/>
        </w:tabs>
        <w:spacing w:line="540" w:lineRule="exact"/>
        <w:ind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本项目立项符合《关于印发</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十四五</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医疗装备产业发展规划的通知》中：</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发展新一代医学影像装备，推进智能化、远程化、小型化、快速化、精准化、多模态融合、诊疗一体化发展</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内容，符合行业发展规划和政策要求；本项目立项符合《和田地区精神病福利院（和田地区社会福利院）配置内设机构和人员编制规定》中职责范围中的</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保障全地区精神患者的康复治疗</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，属于我单位履职所需；根据《财政资金直接支付申请书》，本项目资金性质为</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公共财政预算</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功能分类为</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2296002社会福利彩票公益金支出</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经济分类为</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31003专用设备购置</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属于公共财政支持范围，符合中央、地方事权支出责任划分原则；经检查我单位财政应用平台指标，本项目不存在重复。</w:t>
      </w:r>
    </w:p>
    <w:p w14:paraId="671E78BD">
      <w:pPr>
        <w:numPr>
          <w:ilvl w:val="0"/>
          <w:numId w:val="0"/>
        </w:numPr>
        <w:tabs>
          <w:tab w:val="center" w:pos="4295"/>
        </w:tabs>
        <w:spacing w:line="540" w:lineRule="exact"/>
        <w:ind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综上所述，本指标满分为5分，根据评分标准得5分，本项目立项依据充分。</w:t>
      </w:r>
    </w:p>
    <w:p w14:paraId="0E07A369">
      <w:pPr>
        <w:numPr>
          <w:ilvl w:val="0"/>
          <w:numId w:val="0"/>
        </w:numPr>
        <w:tabs>
          <w:tab w:val="center" w:pos="4295"/>
        </w:tabs>
        <w:spacing w:line="540" w:lineRule="exact"/>
        <w:ind w:firstLine="567" w:firstLineChars="0"/>
        <w:rPr>
          <w:rStyle w:val="19"/>
          <w:rFonts w:hint="default" w:ascii="Times New Roman" w:hAnsi="Times New Roman" w:eastAsia="仿宋_GB2312" w:cs="Times New Roman"/>
          <w:b w:val="0"/>
          <w:bCs w:val="0"/>
          <w:spacing w:val="-4"/>
          <w:sz w:val="32"/>
          <w:szCs w:val="32"/>
        </w:rPr>
      </w:pPr>
      <w:r>
        <w:rPr>
          <w:rFonts w:hint="default" w:ascii="Times New Roman" w:hAnsi="Times New Roman" w:eastAsia="仿宋_GB2312" w:cs="Times New Roman"/>
          <w:b w:val="0"/>
          <w:bCs w:val="0"/>
          <w:spacing w:val="-4"/>
          <w:kern w:val="2"/>
          <w:sz w:val="32"/>
          <w:szCs w:val="32"/>
          <w:lang w:val="en-US" w:eastAsia="zh-CN" w:bidi="ar-SA"/>
        </w:rPr>
        <w:t>（2）</w:t>
      </w:r>
      <w:r>
        <w:rPr>
          <w:rStyle w:val="19"/>
          <w:rFonts w:hint="default" w:ascii="Times New Roman" w:hAnsi="Times New Roman" w:eastAsia="仿宋_GB2312" w:cs="Times New Roman"/>
          <w:b w:val="0"/>
          <w:bCs w:val="0"/>
          <w:spacing w:val="-4"/>
          <w:sz w:val="32"/>
          <w:szCs w:val="32"/>
        </w:rPr>
        <w:t>立项程序规范性</w:t>
      </w:r>
    </w:p>
    <w:p w14:paraId="74598E1C">
      <w:pPr>
        <w:numPr>
          <w:ilvl w:val="0"/>
          <w:numId w:val="0"/>
        </w:numPr>
        <w:tabs>
          <w:tab w:val="center" w:pos="4295"/>
        </w:tabs>
        <w:spacing w:line="540" w:lineRule="exact"/>
        <w:ind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本项目实施前仔细考虑了项目的可行性、经济性和社会效益，制定了详细的计划，量化了所需的时间和资源，对项目开始到完成的所有活动进行规划，严格遵守项目资金使用相关的规章制度，项目立项过程中产生的文件均符合相关要求。本项目为特定目标类项目，属于一次性项目，项目预算金额为700万元，不涉及事前绩效评估和风险评估。</w:t>
      </w:r>
    </w:p>
    <w:p w14:paraId="269BCE2A">
      <w:pPr>
        <w:numPr>
          <w:ilvl w:val="0"/>
          <w:numId w:val="0"/>
        </w:numPr>
        <w:tabs>
          <w:tab w:val="center" w:pos="4295"/>
        </w:tabs>
        <w:spacing w:line="540" w:lineRule="exact"/>
        <w:ind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综上所述，本指标满分为3分，根据评分标准得3分，本项目立项程序合规。</w:t>
      </w:r>
    </w:p>
    <w:p w14:paraId="5B5CAB04">
      <w:pPr>
        <w:numPr>
          <w:ilvl w:val="0"/>
          <w:numId w:val="0"/>
        </w:numPr>
        <w:tabs>
          <w:tab w:val="center" w:pos="4295"/>
        </w:tabs>
        <w:spacing w:line="540" w:lineRule="exact"/>
        <w:ind w:firstLine="567" w:firstLineChars="0"/>
        <w:rPr>
          <w:rStyle w:val="19"/>
          <w:rFonts w:hint="default" w:ascii="Times New Roman" w:hAnsi="Times New Roman" w:eastAsia="仿宋_GB2312" w:cs="Times New Roman"/>
          <w:b w:val="0"/>
          <w:bCs w:val="0"/>
          <w:spacing w:val="-4"/>
          <w:sz w:val="32"/>
          <w:szCs w:val="32"/>
        </w:rPr>
      </w:pPr>
      <w:r>
        <w:rPr>
          <w:rFonts w:hint="default" w:ascii="Times New Roman" w:hAnsi="Times New Roman" w:eastAsia="仿宋_GB2312" w:cs="Times New Roman"/>
          <w:b w:val="0"/>
          <w:bCs w:val="0"/>
          <w:spacing w:val="-4"/>
          <w:kern w:val="2"/>
          <w:sz w:val="32"/>
          <w:szCs w:val="32"/>
          <w:lang w:val="en-US" w:eastAsia="zh-CN" w:bidi="ar-SA"/>
        </w:rPr>
        <w:t>2.</w:t>
      </w:r>
      <w:r>
        <w:rPr>
          <w:rStyle w:val="19"/>
          <w:rFonts w:hint="default" w:ascii="Times New Roman" w:hAnsi="Times New Roman" w:eastAsia="仿宋_GB2312" w:cs="Times New Roman"/>
          <w:b/>
          <w:bCs/>
          <w:spacing w:val="-4"/>
          <w:sz w:val="32"/>
          <w:szCs w:val="32"/>
        </w:rPr>
        <w:t>绩效目标情况分析</w:t>
      </w:r>
    </w:p>
    <w:p w14:paraId="02412EB4">
      <w:pPr>
        <w:numPr>
          <w:ilvl w:val="0"/>
          <w:numId w:val="0"/>
        </w:numPr>
        <w:tabs>
          <w:tab w:val="center" w:pos="4295"/>
        </w:tabs>
        <w:spacing w:line="540" w:lineRule="exact"/>
        <w:ind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（1）绩效目标合理性</w:t>
      </w:r>
    </w:p>
    <w:p w14:paraId="2F30D1CA">
      <w:pPr>
        <w:numPr>
          <w:ilvl w:val="0"/>
          <w:numId w:val="0"/>
        </w:numPr>
        <w:tabs>
          <w:tab w:val="center" w:pos="4295"/>
        </w:tabs>
        <w:spacing w:line="540" w:lineRule="exact"/>
        <w:ind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本项目已设置年度绩效目标，具体内容为</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项目总投资700万元，</w:t>
      </w:r>
      <w:r>
        <w:rPr>
          <w:rStyle w:val="19"/>
          <w:rFonts w:hint="eastAsia" w:eastAsia="仿宋_GB2312" w:cs="Times New Roman"/>
          <w:b w:val="0"/>
          <w:bCs w:val="0"/>
          <w:spacing w:val="-4"/>
          <w:sz w:val="32"/>
          <w:szCs w:val="32"/>
          <w:lang w:val="en-US" w:eastAsia="zh-CN"/>
        </w:rPr>
        <w:t>改造</w:t>
      </w:r>
      <w:r>
        <w:rPr>
          <w:rStyle w:val="19"/>
          <w:rFonts w:hint="default" w:ascii="Times New Roman" w:hAnsi="Times New Roman" w:eastAsia="仿宋_GB2312" w:cs="Times New Roman"/>
          <w:b w:val="0"/>
          <w:bCs w:val="0"/>
          <w:spacing w:val="-4"/>
          <w:sz w:val="32"/>
          <w:szCs w:val="32"/>
        </w:rPr>
        <w:t>检查室1间3</w:t>
      </w:r>
      <w:r>
        <w:rPr>
          <w:rStyle w:val="19"/>
          <w:rFonts w:hint="eastAsia" w:eastAsia="仿宋_GB2312" w:cs="Times New Roman"/>
          <w:b w:val="0"/>
          <w:bCs w:val="0"/>
          <w:spacing w:val="-4"/>
          <w:sz w:val="32"/>
          <w:szCs w:val="32"/>
          <w:lang w:val="en-US" w:eastAsia="zh-CN"/>
        </w:rPr>
        <w:t>8.62</w:t>
      </w:r>
      <w:r>
        <w:rPr>
          <w:rStyle w:val="19"/>
          <w:rFonts w:hint="default" w:ascii="Times New Roman" w:hAnsi="Times New Roman" w:eastAsia="仿宋_GB2312" w:cs="Times New Roman"/>
          <w:b w:val="0"/>
          <w:bCs w:val="0"/>
          <w:spacing w:val="-4"/>
          <w:sz w:val="32"/>
          <w:szCs w:val="32"/>
        </w:rPr>
        <w:t>平方米，操作室1间1</w:t>
      </w:r>
      <w:r>
        <w:rPr>
          <w:rStyle w:val="19"/>
          <w:rFonts w:hint="eastAsia" w:eastAsia="仿宋_GB2312" w:cs="Times New Roman"/>
          <w:b w:val="0"/>
          <w:bCs w:val="0"/>
          <w:spacing w:val="-4"/>
          <w:sz w:val="32"/>
          <w:szCs w:val="32"/>
          <w:lang w:val="en-US" w:eastAsia="zh-CN"/>
        </w:rPr>
        <w:t>9.62</w:t>
      </w:r>
      <w:r>
        <w:rPr>
          <w:rStyle w:val="19"/>
          <w:rFonts w:hint="default" w:ascii="Times New Roman" w:hAnsi="Times New Roman" w:eastAsia="仿宋_GB2312" w:cs="Times New Roman"/>
          <w:b w:val="0"/>
          <w:bCs w:val="0"/>
          <w:spacing w:val="-4"/>
          <w:sz w:val="32"/>
          <w:szCs w:val="32"/>
        </w:rPr>
        <w:t>平方米，</w:t>
      </w:r>
      <w:r>
        <w:rPr>
          <w:rStyle w:val="19"/>
          <w:rFonts w:hint="eastAsia" w:eastAsia="仿宋_GB2312" w:cs="Times New Roman"/>
          <w:b w:val="0"/>
          <w:bCs w:val="0"/>
          <w:spacing w:val="-4"/>
          <w:sz w:val="32"/>
          <w:szCs w:val="32"/>
          <w:lang w:val="en-US" w:eastAsia="zh-CN"/>
        </w:rPr>
        <w:t>改造</w:t>
      </w:r>
      <w:r>
        <w:rPr>
          <w:rStyle w:val="19"/>
          <w:rFonts w:hint="default" w:ascii="Times New Roman" w:hAnsi="Times New Roman" w:eastAsia="仿宋_GB2312" w:cs="Times New Roman"/>
          <w:b w:val="0"/>
          <w:bCs w:val="0"/>
          <w:spacing w:val="-4"/>
          <w:sz w:val="32"/>
          <w:szCs w:val="32"/>
        </w:rPr>
        <w:t>检查室和操作室共计200万元。购置CT检查设备1台500万元。为全地区精神障碍患者创造更好的检查诊疗环境，提高我院患者诊疗效率、有效提高诊断率，患者对CT设备检查满意度达到95%以上</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本项目实际工作为：截至2024年12月31日，本项目实际形成支出653.57万元，已完成检查室和操作间的改造任务，改造面积为58.24平方米，购置了1台CT设备，达到了保障人员治疗及管理的效益，患者及家属满意度达到了100%。绩效目标与实际工作内容一致，两者具有相关性</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本项目按照绩效目标完成数量指标、质量指标、时效指标、成本指标，有效提升了我院的诊疗效率和医疗服务能力，年度绩效目标完成，预期产出效益和效果符合正常的业绩水平。</w:t>
      </w:r>
    </w:p>
    <w:p w14:paraId="2E0C1352">
      <w:pPr>
        <w:numPr>
          <w:ilvl w:val="0"/>
          <w:numId w:val="0"/>
        </w:numPr>
        <w:tabs>
          <w:tab w:val="center" w:pos="4295"/>
        </w:tabs>
        <w:spacing w:line="540" w:lineRule="exact"/>
        <w:ind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综上所述，本指标满分为4分，根据评分标准得4分，本项目绩效目标设置合理。</w:t>
      </w:r>
    </w:p>
    <w:p w14:paraId="32323BF6">
      <w:pPr>
        <w:numPr>
          <w:ilvl w:val="0"/>
          <w:numId w:val="0"/>
        </w:numPr>
        <w:tabs>
          <w:tab w:val="center" w:pos="4295"/>
        </w:tabs>
        <w:spacing w:line="540" w:lineRule="exact"/>
        <w:ind w:firstLine="567" w:firstLineChars="0"/>
        <w:rPr>
          <w:rStyle w:val="19"/>
          <w:rFonts w:hint="default" w:ascii="Times New Roman" w:hAnsi="Times New Roman" w:eastAsia="仿宋_GB2312" w:cs="Times New Roman"/>
          <w:b w:val="0"/>
          <w:bCs w:val="0"/>
          <w:spacing w:val="-4"/>
          <w:sz w:val="32"/>
          <w:szCs w:val="32"/>
        </w:rPr>
      </w:pPr>
      <w:r>
        <w:rPr>
          <w:rFonts w:hint="default" w:ascii="Times New Roman" w:hAnsi="Times New Roman" w:eastAsia="仿宋_GB2312" w:cs="Times New Roman"/>
          <w:b w:val="0"/>
          <w:bCs w:val="0"/>
          <w:spacing w:val="-4"/>
          <w:kern w:val="2"/>
          <w:sz w:val="32"/>
          <w:szCs w:val="32"/>
          <w:lang w:val="en-US" w:eastAsia="zh-CN" w:bidi="ar-SA"/>
        </w:rPr>
        <w:t>（2）</w:t>
      </w:r>
      <w:r>
        <w:rPr>
          <w:rStyle w:val="19"/>
          <w:rFonts w:hint="default" w:ascii="Times New Roman" w:hAnsi="Times New Roman" w:eastAsia="仿宋_GB2312" w:cs="Times New Roman"/>
          <w:b w:val="0"/>
          <w:bCs w:val="0"/>
          <w:spacing w:val="-4"/>
          <w:sz w:val="32"/>
          <w:szCs w:val="32"/>
        </w:rPr>
        <w:t>绩效指标明确性</w:t>
      </w:r>
    </w:p>
    <w:p w14:paraId="0AFBF644">
      <w:pPr>
        <w:numPr>
          <w:ilvl w:val="0"/>
          <w:numId w:val="0"/>
        </w:numPr>
        <w:tabs>
          <w:tab w:val="center" w:pos="4295"/>
        </w:tabs>
        <w:spacing w:line="540" w:lineRule="exact"/>
        <w:ind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经检查我单位年初设置的《项目支出绩效目标表》，得出如下结论：本项目已将年度绩效目标进行细化为绩效指标体系，共设置一级指标4个，二级指标6个，三级指标14个，定量指标13个，定性指标1个，指标量化率为92.86%，量化率达70%以上。</w:t>
      </w:r>
    </w:p>
    <w:p w14:paraId="6ADB8CDC">
      <w:pPr>
        <w:numPr>
          <w:ilvl w:val="0"/>
          <w:numId w:val="0"/>
        </w:numPr>
        <w:tabs>
          <w:tab w:val="center" w:pos="4295"/>
        </w:tabs>
        <w:spacing w:line="540" w:lineRule="exact"/>
        <w:ind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综上所述，本指标满分为3分，根据评分标准得3分，本项目所设置绩效指标明确。</w:t>
      </w:r>
    </w:p>
    <w:p w14:paraId="5A5B4EF1">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bCs/>
          <w:spacing w:val="-4"/>
          <w:sz w:val="32"/>
          <w:szCs w:val="32"/>
        </w:rPr>
      </w:pPr>
      <w:r>
        <w:rPr>
          <w:rFonts w:hint="default" w:ascii="Times New Roman" w:hAnsi="Times New Roman" w:eastAsia="仿宋_GB2312" w:cs="Times New Roman"/>
          <w:b/>
          <w:bCs/>
          <w:spacing w:val="-4"/>
          <w:kern w:val="2"/>
          <w:sz w:val="32"/>
          <w:szCs w:val="32"/>
          <w:lang w:val="en-US" w:eastAsia="zh-CN" w:bidi="ar-SA"/>
        </w:rPr>
        <w:t>3.</w:t>
      </w:r>
      <w:r>
        <w:rPr>
          <w:rStyle w:val="19"/>
          <w:rFonts w:hint="default" w:ascii="Times New Roman" w:hAnsi="Times New Roman" w:eastAsia="仿宋_GB2312" w:cs="Times New Roman"/>
          <w:b/>
          <w:bCs/>
          <w:spacing w:val="-4"/>
          <w:sz w:val="32"/>
          <w:szCs w:val="32"/>
        </w:rPr>
        <w:t>资金投入情况分析</w:t>
      </w:r>
    </w:p>
    <w:p w14:paraId="7885DB81">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（1）预算编制科学性</w:t>
      </w:r>
    </w:p>
    <w:p w14:paraId="2F6240D3">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本项目预算编制通过公开招标，由陕西合同至诚医疗管理有限公司中标，即预算编制较科学且经过论证；</w:t>
      </w:r>
    </w:p>
    <w:p w14:paraId="04418538">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预算申请内容为购置1台CT设备和放置设备的房屋中检查</w:t>
      </w:r>
      <w:r>
        <w:rPr>
          <w:rStyle w:val="19"/>
          <w:rFonts w:hint="eastAsia" w:eastAsia="仿宋_GB2312" w:cs="Times New Roman"/>
          <w:b w:val="0"/>
          <w:bCs w:val="0"/>
          <w:spacing w:val="-4"/>
          <w:sz w:val="32"/>
          <w:szCs w:val="32"/>
          <w:lang w:val="en-US" w:eastAsia="zh-CN"/>
        </w:rPr>
        <w:t>室</w:t>
      </w:r>
      <w:r>
        <w:rPr>
          <w:rStyle w:val="19"/>
          <w:rFonts w:hint="default" w:ascii="Times New Roman" w:hAnsi="Times New Roman" w:eastAsia="仿宋_GB2312" w:cs="Times New Roman"/>
          <w:b w:val="0"/>
          <w:bCs w:val="0"/>
          <w:spacing w:val="-4"/>
          <w:sz w:val="32"/>
          <w:szCs w:val="32"/>
        </w:rPr>
        <w:t>和操作间进行改造，项目实际内容为完成了检查室和操作间的改造，改造面积为58.24平方米，购置了1台CT设备，预算申请与《和田地区精神病福利院医技设施购置项目实施方案》中涉及的项目内容匹配；</w:t>
      </w:r>
    </w:p>
    <w:p w14:paraId="5A389F12">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本项目预算申请资金700万元，我单位在预算申请中严格按照单位标准和数量进行核算，其中：采购CT检查设备控制经费500万元，房屋改造支出控制经费200万元。本项目预算额度测算依据充分，严格按照标准编制，预算确定资金量与实际工作任务相匹配；</w:t>
      </w:r>
    </w:p>
    <w:p w14:paraId="759B6A50">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综上所述，本指标满分为4分，根据评分标准得4分，本项目预算编制科学。</w:t>
      </w:r>
    </w:p>
    <w:p w14:paraId="383B4321">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Fonts w:hint="default" w:ascii="Times New Roman" w:hAnsi="Times New Roman" w:eastAsia="仿宋_GB2312" w:cs="Times New Roman"/>
          <w:b w:val="0"/>
          <w:bCs w:val="0"/>
          <w:spacing w:val="-4"/>
          <w:kern w:val="2"/>
          <w:sz w:val="32"/>
          <w:szCs w:val="32"/>
          <w:lang w:val="en-US" w:eastAsia="zh-CN" w:bidi="ar-SA"/>
        </w:rPr>
        <w:t>（2）</w:t>
      </w:r>
      <w:r>
        <w:rPr>
          <w:rStyle w:val="19"/>
          <w:rFonts w:hint="default" w:ascii="Times New Roman" w:hAnsi="Times New Roman" w:eastAsia="仿宋_GB2312" w:cs="Times New Roman"/>
          <w:b w:val="0"/>
          <w:bCs w:val="0"/>
          <w:spacing w:val="-4"/>
          <w:sz w:val="32"/>
          <w:szCs w:val="32"/>
        </w:rPr>
        <w:t>资金分配合理性</w:t>
      </w:r>
    </w:p>
    <w:p w14:paraId="209C4C10">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本项目实际分配资金以《关于申请和田地区精神病福利院医技设施购置项目资金的请示》和《和田地区精神病福利院医技设施购置项目实施方案》为依据进行资金分配，预算资金分配依据充分。根据《关于申请和田地区精神病福利院医技设施购置项目资金的请示》文件，本项目实际到位资金700万元，实际分配资金与我单位提交申请的资金额度一致，资金分配额度合理，与我单位实际需求相适应。</w:t>
      </w:r>
    </w:p>
    <w:p w14:paraId="2744EE66">
      <w:pPr>
        <w:numPr>
          <w:ilvl w:val="0"/>
          <w:numId w:val="0"/>
        </w:numPr>
        <w:tabs>
          <w:tab w:val="center" w:pos="4295"/>
        </w:tabs>
        <w:spacing w:line="540" w:lineRule="exact"/>
        <w:ind w:left="63" w:leftChars="0" w:firstLine="567" w:firstLineChars="0"/>
        <w:rPr>
          <w:rStyle w:val="19"/>
          <w:rFonts w:hint="default" w:ascii="Times New Roman" w:hAnsi="Times New Roman" w:eastAsia="楷体" w:cs="Times New Roman"/>
          <w:b w:val="0"/>
          <w:bCs w:val="0"/>
          <w:spacing w:val="-4"/>
          <w:sz w:val="32"/>
          <w:szCs w:val="32"/>
          <w:lang w:eastAsia="zh-CN"/>
        </w:rPr>
      </w:pPr>
      <w:r>
        <w:rPr>
          <w:rStyle w:val="19"/>
          <w:rFonts w:hint="default" w:ascii="Times New Roman" w:hAnsi="Times New Roman" w:eastAsia="仿宋_GB2312" w:cs="Times New Roman"/>
          <w:b w:val="0"/>
          <w:bCs w:val="0"/>
          <w:spacing w:val="-4"/>
          <w:sz w:val="32"/>
          <w:szCs w:val="32"/>
        </w:rPr>
        <w:t>综上所述，本指标满分为2分，根据评分标准得2分，本项目资金分配合理。</w:t>
      </w:r>
      <w:r>
        <w:rPr>
          <w:rStyle w:val="19"/>
          <w:rFonts w:hint="default" w:ascii="Times New Roman" w:hAnsi="Times New Roman" w:eastAsia="楷体" w:cs="Times New Roman"/>
          <w:b w:val="0"/>
          <w:bCs w:val="0"/>
          <w:spacing w:val="-4"/>
          <w:sz w:val="32"/>
          <w:szCs w:val="32"/>
          <w:lang w:eastAsia="zh-CN"/>
        </w:rPr>
        <w:tab/>
      </w:r>
    </w:p>
    <w:p w14:paraId="6C320FDC">
      <w:pPr>
        <w:spacing w:line="540" w:lineRule="exact"/>
        <w:ind w:firstLine="567" w:firstLineChars="181"/>
        <w:rPr>
          <w:rStyle w:val="19"/>
          <w:rFonts w:hint="default" w:ascii="Times New Roman" w:hAnsi="Times New Roman" w:eastAsia="楷体_GB2312" w:cs="Times New Roman"/>
          <w:b/>
          <w:spacing w:val="-4"/>
          <w:sz w:val="32"/>
          <w:szCs w:val="32"/>
        </w:rPr>
      </w:pPr>
      <w:r>
        <w:rPr>
          <w:rFonts w:hint="default" w:ascii="Times New Roman" w:hAnsi="Times New Roman" w:eastAsia="楷体_GB2312" w:cs="Times New Roman"/>
          <w:b/>
          <w:spacing w:val="-4"/>
          <w:sz w:val="32"/>
          <w:szCs w:val="32"/>
        </w:rPr>
        <w:t>（</w:t>
      </w:r>
      <w:r>
        <w:rPr>
          <w:rFonts w:hint="default" w:ascii="Times New Roman" w:hAnsi="Times New Roman" w:eastAsia="楷体_GB2312" w:cs="Times New Roman"/>
          <w:b/>
          <w:spacing w:val="-4"/>
          <w:sz w:val="32"/>
          <w:szCs w:val="32"/>
          <w:lang w:val="en-US" w:eastAsia="zh-CN"/>
        </w:rPr>
        <w:t>二</w:t>
      </w:r>
      <w:r>
        <w:rPr>
          <w:rFonts w:hint="default" w:ascii="Times New Roman" w:hAnsi="Times New Roman" w:eastAsia="楷体_GB2312" w:cs="Times New Roman"/>
          <w:b/>
          <w:spacing w:val="-4"/>
          <w:sz w:val="32"/>
          <w:szCs w:val="32"/>
        </w:rPr>
        <w:t>）</w:t>
      </w:r>
      <w:r>
        <w:rPr>
          <w:rStyle w:val="19"/>
          <w:rFonts w:hint="default" w:ascii="Times New Roman" w:hAnsi="Times New Roman" w:eastAsia="楷体_GB2312" w:cs="Times New Roman"/>
          <w:spacing w:val="-4"/>
          <w:sz w:val="32"/>
          <w:szCs w:val="32"/>
        </w:rPr>
        <w:t>项目过程情况</w:t>
      </w:r>
    </w:p>
    <w:p w14:paraId="78C7FDF5">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项目过程管理类指标由2个二级指标和5个三级指标构成，权重分19分，实际得分18.67分。</w:t>
      </w:r>
    </w:p>
    <w:p w14:paraId="39FB0BBE">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bCs/>
          <w:spacing w:val="-4"/>
          <w:sz w:val="32"/>
          <w:szCs w:val="32"/>
        </w:rPr>
      </w:pPr>
      <w:r>
        <w:rPr>
          <w:rFonts w:hint="default" w:ascii="Times New Roman" w:hAnsi="Times New Roman" w:eastAsia="仿宋_GB2312" w:cs="Times New Roman"/>
          <w:b/>
          <w:bCs/>
          <w:spacing w:val="-4"/>
          <w:kern w:val="2"/>
          <w:sz w:val="32"/>
          <w:szCs w:val="32"/>
          <w:lang w:val="en-US" w:eastAsia="zh-CN" w:bidi="ar-SA"/>
        </w:rPr>
        <w:t>1.</w:t>
      </w:r>
      <w:r>
        <w:rPr>
          <w:rStyle w:val="19"/>
          <w:rFonts w:hint="default" w:ascii="Times New Roman" w:hAnsi="Times New Roman" w:eastAsia="仿宋_GB2312" w:cs="Times New Roman"/>
          <w:b/>
          <w:bCs/>
          <w:spacing w:val="-4"/>
          <w:sz w:val="32"/>
          <w:szCs w:val="32"/>
        </w:rPr>
        <w:t>资金管理情况分析</w:t>
      </w:r>
    </w:p>
    <w:p w14:paraId="489FEA5D">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（1）资金到位率</w:t>
      </w:r>
    </w:p>
    <w:p w14:paraId="07597ED1">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本项目预算资金为700万元，其中：本级财政安排资金700万元，其他资金0万元，实际到位资金700万元，资金到位率=（实际到位资金/预算资金）×100%=（700/700）*100%=100%。得分=资金到位率*分值=100%*4=4分。</w:t>
      </w:r>
    </w:p>
    <w:p w14:paraId="2CAEE080">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综上所述，本指标满分为4分，根据评分标准得4分，本项目资金分配合理。</w:t>
      </w:r>
    </w:p>
    <w:p w14:paraId="346F84EF">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Fonts w:hint="default" w:ascii="Times New Roman" w:hAnsi="Times New Roman" w:eastAsia="仿宋_GB2312" w:cs="Times New Roman"/>
          <w:b w:val="0"/>
          <w:bCs w:val="0"/>
          <w:spacing w:val="-4"/>
          <w:kern w:val="2"/>
          <w:sz w:val="32"/>
          <w:szCs w:val="32"/>
          <w:lang w:val="en-US" w:eastAsia="zh-CN" w:bidi="ar-SA"/>
        </w:rPr>
        <w:t>（2）</w:t>
      </w:r>
      <w:r>
        <w:rPr>
          <w:rStyle w:val="19"/>
          <w:rFonts w:hint="default" w:ascii="Times New Roman" w:hAnsi="Times New Roman" w:eastAsia="仿宋_GB2312" w:cs="Times New Roman"/>
          <w:b w:val="0"/>
          <w:bCs w:val="0"/>
          <w:spacing w:val="-4"/>
          <w:sz w:val="32"/>
          <w:szCs w:val="32"/>
        </w:rPr>
        <w:t>预算执行率</w:t>
      </w:r>
    </w:p>
    <w:p w14:paraId="0EB2A995">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本项目实际支出资金653.57万元，预算执行率=（实际支出资金/实际到位资金）×100%=（653.57/700）*100%=93.37%。得分=预算执行率*分值=93.37%*5=4.67分。</w:t>
      </w:r>
    </w:p>
    <w:p w14:paraId="1296DDF5">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综上所述，本指标满分为5分，根据评分标准得4.67分，本项目资金分配合理。</w:t>
      </w:r>
    </w:p>
    <w:p w14:paraId="004DB20E">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Fonts w:hint="default" w:ascii="Times New Roman" w:hAnsi="Times New Roman" w:eastAsia="仿宋_GB2312" w:cs="Times New Roman"/>
          <w:b w:val="0"/>
          <w:bCs w:val="0"/>
          <w:spacing w:val="-4"/>
          <w:kern w:val="2"/>
          <w:sz w:val="32"/>
          <w:szCs w:val="32"/>
          <w:lang w:val="en-US" w:eastAsia="zh-CN" w:bidi="ar-SA"/>
        </w:rPr>
        <w:t>（3）</w:t>
      </w:r>
      <w:r>
        <w:rPr>
          <w:rStyle w:val="19"/>
          <w:rFonts w:hint="default" w:ascii="Times New Roman" w:hAnsi="Times New Roman" w:eastAsia="仿宋_GB2312" w:cs="Times New Roman"/>
          <w:b w:val="0"/>
          <w:bCs w:val="0"/>
          <w:spacing w:val="-4"/>
          <w:sz w:val="32"/>
          <w:szCs w:val="32"/>
        </w:rPr>
        <w:t>资金使用合规性</w:t>
      </w:r>
    </w:p>
    <w:p w14:paraId="3784E1B7">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通过检查本项目签订的合同、资金申请文件、发票等财务付款凭证，得出本项目资金支出符合《政府会计制度》以及《和田地区精神病福利院单位资金管理办法》《福利彩票专项资金管理办法》，资金的拨付有完整的审批程序和手续，资金实际使用方向与预算批复用途一致，不存在截留、挤占、挪用、虚列支出的情况。</w:t>
      </w:r>
    </w:p>
    <w:p w14:paraId="0A3235E4">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综上所述，本指标满分为4分，根据评分标准得4分，资金支出符合我单位财务管理制度规定。</w:t>
      </w:r>
    </w:p>
    <w:p w14:paraId="39086DE1">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bCs/>
          <w:spacing w:val="-4"/>
          <w:sz w:val="32"/>
          <w:szCs w:val="32"/>
        </w:rPr>
      </w:pPr>
      <w:r>
        <w:rPr>
          <w:rFonts w:hint="default" w:ascii="Times New Roman" w:hAnsi="Times New Roman" w:eastAsia="仿宋_GB2312" w:cs="Times New Roman"/>
          <w:b/>
          <w:bCs/>
          <w:spacing w:val="-4"/>
          <w:kern w:val="2"/>
          <w:sz w:val="32"/>
          <w:szCs w:val="32"/>
          <w:lang w:val="en-US" w:eastAsia="zh-CN" w:bidi="ar-SA"/>
        </w:rPr>
        <w:t>2.</w:t>
      </w:r>
      <w:r>
        <w:rPr>
          <w:rStyle w:val="19"/>
          <w:rFonts w:hint="default" w:ascii="Times New Roman" w:hAnsi="Times New Roman" w:eastAsia="仿宋_GB2312" w:cs="Times New Roman"/>
          <w:b/>
          <w:bCs/>
          <w:spacing w:val="-4"/>
          <w:sz w:val="32"/>
          <w:szCs w:val="32"/>
        </w:rPr>
        <w:t>组织实施情况分析</w:t>
      </w:r>
    </w:p>
    <w:p w14:paraId="6AEE72F5">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（1）管理制度健全性</w:t>
      </w:r>
    </w:p>
    <w:p w14:paraId="1F8ED535">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我单位已制定《和田地区精神病福利院项目资金管理办法》《和田地区精神病福利院收支业务管理制度》《和田地区精神病福利院政府采购业务管理制度》《和田地区精神病福利院合同管理制度》，上述已建立的制度均符合行政事业单位内控管理要求，财务和业务管理制度合法、合规、完整，本项目执行符合上述制度规定。</w:t>
      </w:r>
    </w:p>
    <w:p w14:paraId="5EF39411">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综上所述，本指标满分为2分，根据评分标准得2分，项目制度建设健全。</w:t>
      </w:r>
    </w:p>
    <w:p w14:paraId="4DE2594C">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Fonts w:hint="default" w:ascii="Times New Roman" w:hAnsi="Times New Roman" w:eastAsia="仿宋_GB2312" w:cs="Times New Roman"/>
          <w:b w:val="0"/>
          <w:bCs w:val="0"/>
          <w:spacing w:val="-4"/>
          <w:kern w:val="2"/>
          <w:sz w:val="32"/>
          <w:szCs w:val="32"/>
          <w:lang w:val="en-US" w:eastAsia="zh-CN" w:bidi="ar-SA"/>
        </w:rPr>
        <w:t>（2）</w:t>
      </w:r>
      <w:r>
        <w:rPr>
          <w:rStyle w:val="19"/>
          <w:rFonts w:hint="default" w:ascii="Times New Roman" w:hAnsi="Times New Roman" w:eastAsia="仿宋_GB2312" w:cs="Times New Roman"/>
          <w:b w:val="0"/>
          <w:bCs w:val="0"/>
          <w:spacing w:val="-4"/>
          <w:sz w:val="32"/>
          <w:szCs w:val="32"/>
        </w:rPr>
        <w:t>制度执行有效性</w:t>
      </w:r>
    </w:p>
    <w:p w14:paraId="73022352">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经对比分析本项目实际执行过程资料和已建立的项目管理制度和财务管理制度，得出本项目严格按照本单位已建立制度执行。项目资金支出严格按照自治区、地区</w:t>
      </w:r>
      <w:bookmarkStart w:id="0" w:name="_GoBack"/>
      <w:bookmarkEnd w:id="0"/>
      <w:r>
        <w:rPr>
          <w:rStyle w:val="19"/>
          <w:rFonts w:hint="default" w:ascii="Times New Roman" w:hAnsi="Times New Roman" w:eastAsia="仿宋_GB2312" w:cs="Times New Roman"/>
          <w:b w:val="0"/>
          <w:bCs w:val="0"/>
          <w:spacing w:val="-4"/>
          <w:sz w:val="32"/>
          <w:szCs w:val="32"/>
        </w:rPr>
        <w:t>以及本单位资金管理办法执行，项目启动实施后，为了加快本项目的实施，成立了医技设施购置项目工作领导小组，由院长雷远严任组长，负责项目的组织工作；阿卜力克木·艾则孜任副组长，负责项目的实施工作；组员包括：袁悦主要负责项目监督管理、验收以及资金核拨等工作。</w:t>
      </w:r>
    </w:p>
    <w:p w14:paraId="70F2F982">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综上所述，本指标满分为4分，根据评分标准得4分，本项目所建立制度执行有效。</w:t>
      </w:r>
    </w:p>
    <w:p w14:paraId="3EF3C551">
      <w:pPr>
        <w:spacing w:line="540" w:lineRule="exact"/>
        <w:ind w:firstLine="567" w:firstLineChars="181"/>
        <w:rPr>
          <w:rFonts w:hint="default" w:ascii="Times New Roman" w:hAnsi="Times New Roman" w:eastAsia="楷体_GB2312" w:cs="Times New Roman"/>
          <w:b/>
          <w:spacing w:val="-4"/>
          <w:sz w:val="32"/>
          <w:szCs w:val="32"/>
        </w:rPr>
      </w:pPr>
      <w:r>
        <w:rPr>
          <w:rFonts w:hint="default" w:ascii="Times New Roman" w:hAnsi="Times New Roman" w:eastAsia="楷体_GB2312" w:cs="Times New Roman"/>
          <w:b/>
          <w:spacing w:val="-4"/>
          <w:sz w:val="32"/>
          <w:szCs w:val="32"/>
        </w:rPr>
        <w:t>（</w:t>
      </w:r>
      <w:r>
        <w:rPr>
          <w:rFonts w:hint="default" w:ascii="Times New Roman" w:hAnsi="Times New Roman" w:eastAsia="楷体_GB2312" w:cs="Times New Roman"/>
          <w:b/>
          <w:spacing w:val="-4"/>
          <w:sz w:val="32"/>
          <w:szCs w:val="32"/>
          <w:lang w:val="en-US" w:eastAsia="zh-CN"/>
        </w:rPr>
        <w:t>三</w:t>
      </w:r>
      <w:r>
        <w:rPr>
          <w:rFonts w:hint="default" w:ascii="Times New Roman" w:hAnsi="Times New Roman" w:eastAsia="楷体_GB2312" w:cs="Times New Roman"/>
          <w:b/>
          <w:spacing w:val="-4"/>
          <w:sz w:val="32"/>
          <w:szCs w:val="32"/>
        </w:rPr>
        <w:t>）</w:t>
      </w:r>
      <w:r>
        <w:rPr>
          <w:rStyle w:val="19"/>
          <w:rFonts w:hint="default" w:ascii="Times New Roman" w:hAnsi="Times New Roman" w:eastAsia="楷体_GB2312" w:cs="Times New Roman"/>
          <w:spacing w:val="-4"/>
          <w:sz w:val="32"/>
          <w:szCs w:val="32"/>
        </w:rPr>
        <w:t>项目产出情况</w:t>
      </w:r>
    </w:p>
    <w:p w14:paraId="180ABF6C">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项目产出类指标由4个二级指标和11个三级指标构成，权重分20分，实际得分19.7分。</w:t>
      </w:r>
    </w:p>
    <w:p w14:paraId="527D805B">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bCs/>
          <w:spacing w:val="-4"/>
          <w:sz w:val="32"/>
          <w:szCs w:val="32"/>
        </w:rPr>
      </w:pPr>
      <w:r>
        <w:rPr>
          <w:rFonts w:hint="default" w:ascii="Times New Roman" w:hAnsi="Times New Roman" w:eastAsia="仿宋_GB2312" w:cs="Times New Roman"/>
          <w:b/>
          <w:bCs/>
          <w:spacing w:val="-4"/>
          <w:kern w:val="2"/>
          <w:sz w:val="32"/>
          <w:szCs w:val="32"/>
          <w:lang w:val="en-US" w:eastAsia="zh-CN" w:bidi="ar-SA"/>
        </w:rPr>
        <w:t>1.</w:t>
      </w:r>
      <w:r>
        <w:rPr>
          <w:rStyle w:val="19"/>
          <w:rFonts w:hint="default" w:ascii="Times New Roman" w:hAnsi="Times New Roman" w:eastAsia="仿宋_GB2312" w:cs="Times New Roman"/>
          <w:b/>
          <w:bCs/>
          <w:spacing w:val="-4"/>
          <w:sz w:val="32"/>
          <w:szCs w:val="32"/>
        </w:rPr>
        <w:t>数量指标完成情况分析</w:t>
      </w:r>
    </w:p>
    <w:p w14:paraId="460BF872">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采购CT检查设备数量</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预期指标值为</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1台，实际完成值为=1台</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指标完成率为100%。</w:t>
      </w:r>
    </w:p>
    <w:p w14:paraId="20219EA5">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改造检查室一间</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预期指标值为</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38.62平方米，实际完成值为=38.62平方米</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指标完成率为100%。</w:t>
      </w:r>
    </w:p>
    <w:p w14:paraId="61093A6C">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改造操作室一间</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预期指标值为</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19.62平方米，实际完成值为=19.62平方米</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指标完成率为100%。</w:t>
      </w:r>
    </w:p>
    <w:p w14:paraId="3B3EE78C">
      <w:pPr>
        <w:numPr>
          <w:ilvl w:val="0"/>
          <w:numId w:val="0"/>
        </w:numPr>
        <w:tabs>
          <w:tab w:val="center" w:pos="4295"/>
        </w:tabs>
        <w:spacing w:line="540" w:lineRule="exact"/>
        <w:ind w:firstLine="627" w:firstLineChars="20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bCs/>
          <w:spacing w:val="-4"/>
          <w:sz w:val="32"/>
          <w:szCs w:val="32"/>
          <w:lang w:val="en-US" w:eastAsia="zh-CN"/>
        </w:rPr>
        <w:t>2.</w:t>
      </w:r>
      <w:r>
        <w:rPr>
          <w:rStyle w:val="19"/>
          <w:rFonts w:hint="default" w:ascii="Times New Roman" w:hAnsi="Times New Roman" w:eastAsia="仿宋_GB2312" w:cs="Times New Roman"/>
          <w:b/>
          <w:bCs/>
          <w:spacing w:val="-4"/>
          <w:sz w:val="32"/>
          <w:szCs w:val="32"/>
        </w:rPr>
        <w:t>质量指标完成情况分析</w:t>
      </w:r>
    </w:p>
    <w:p w14:paraId="0CF956CC">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CT检查设备验收合格率</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预期指标值为=100%，实际完成值为=100%</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指标完成率为100%。</w:t>
      </w:r>
    </w:p>
    <w:p w14:paraId="79EE268A">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房屋竣工验收合格率</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预期指标值为=100%，实际完成值为=100%</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指标完成率为100%。</w:t>
      </w:r>
    </w:p>
    <w:p w14:paraId="6864727C">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CT检查设备质量合格率</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预期指标值为=100%，实际完成值为=100%</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指标完成率为100%。</w:t>
      </w:r>
    </w:p>
    <w:p w14:paraId="0F4A25B0">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房屋竣工质量合格率</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预期指标值为=100%，实际完成值为=100%</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指标完成率为100%。</w:t>
      </w:r>
    </w:p>
    <w:p w14:paraId="34E1F73A">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bCs/>
          <w:spacing w:val="-4"/>
          <w:sz w:val="32"/>
          <w:szCs w:val="32"/>
        </w:rPr>
      </w:pPr>
      <w:r>
        <w:rPr>
          <w:rFonts w:hint="default" w:ascii="Times New Roman" w:hAnsi="Times New Roman" w:eastAsia="仿宋_GB2312" w:cs="Times New Roman"/>
          <w:b/>
          <w:bCs/>
          <w:spacing w:val="-4"/>
          <w:kern w:val="2"/>
          <w:sz w:val="32"/>
          <w:szCs w:val="32"/>
          <w:lang w:val="en-US" w:eastAsia="zh-CN" w:bidi="ar-SA"/>
        </w:rPr>
        <w:t>3.</w:t>
      </w:r>
      <w:r>
        <w:rPr>
          <w:rStyle w:val="19"/>
          <w:rFonts w:hint="default" w:ascii="Times New Roman" w:hAnsi="Times New Roman" w:eastAsia="仿宋_GB2312" w:cs="Times New Roman"/>
          <w:b/>
          <w:bCs/>
          <w:spacing w:val="-4"/>
          <w:sz w:val="32"/>
          <w:szCs w:val="32"/>
        </w:rPr>
        <w:t>时效指标完成情况分析</w:t>
      </w:r>
    </w:p>
    <w:p w14:paraId="5E433D39">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资金支付及时率</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预期指标值为=100%，实际完成值为=100%</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指标完成率为100%。</w:t>
      </w:r>
    </w:p>
    <w:p w14:paraId="6A86B2C8">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项目完成时间</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预期指标值为2024年12月，实际完成值为2024年5月1日</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指标完成率为100%。</w:t>
      </w:r>
    </w:p>
    <w:p w14:paraId="2274909D">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bCs/>
          <w:spacing w:val="-4"/>
          <w:sz w:val="32"/>
          <w:szCs w:val="32"/>
        </w:rPr>
      </w:pPr>
      <w:r>
        <w:rPr>
          <w:rStyle w:val="19"/>
          <w:rFonts w:hint="default" w:ascii="Times New Roman" w:hAnsi="Times New Roman" w:eastAsia="仿宋_GB2312" w:cs="Times New Roman"/>
          <w:b/>
          <w:bCs/>
          <w:spacing w:val="-4"/>
          <w:sz w:val="32"/>
          <w:szCs w:val="32"/>
          <w:lang w:val="en-US" w:eastAsia="zh-CN"/>
        </w:rPr>
        <w:t>4.</w:t>
      </w:r>
      <w:r>
        <w:rPr>
          <w:rStyle w:val="19"/>
          <w:rFonts w:hint="default" w:ascii="Times New Roman" w:hAnsi="Times New Roman" w:eastAsia="仿宋_GB2312" w:cs="Times New Roman"/>
          <w:b/>
          <w:bCs/>
          <w:spacing w:val="-4"/>
          <w:sz w:val="32"/>
          <w:szCs w:val="32"/>
        </w:rPr>
        <w:t>成本指标完成情况分析</w:t>
      </w:r>
    </w:p>
    <w:p w14:paraId="50E71C4E">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采购CT检查设备控制经费</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预期指标值为</w:t>
      </w:r>
      <w:r>
        <w:rPr>
          <w:rStyle w:val="19"/>
          <w:rFonts w:hint="eastAsia" w:eastAsia="仿宋_GB2312" w:cs="Times New Roman"/>
          <w:b w:val="0"/>
          <w:bCs w:val="0"/>
          <w:spacing w:val="-4"/>
          <w:sz w:val="32"/>
          <w:szCs w:val="32"/>
          <w:lang w:val="en-US" w:eastAsia="zh-CN"/>
        </w:rPr>
        <w:t>≤</w:t>
      </w:r>
      <w:r>
        <w:rPr>
          <w:rStyle w:val="19"/>
          <w:rFonts w:hint="default" w:ascii="Times New Roman" w:hAnsi="Times New Roman" w:eastAsia="仿宋_GB2312" w:cs="Times New Roman"/>
          <w:b w:val="0"/>
          <w:bCs w:val="0"/>
          <w:spacing w:val="-4"/>
          <w:sz w:val="32"/>
          <w:szCs w:val="32"/>
        </w:rPr>
        <w:t>500万元，实际完成值为=472.64万元</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指标完成率为94.53%。</w:t>
      </w:r>
    </w:p>
    <w:p w14:paraId="291FA8F9">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房屋构建支出控制经费</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预期指标值为</w:t>
      </w:r>
      <w:r>
        <w:rPr>
          <w:rStyle w:val="19"/>
          <w:rFonts w:hint="eastAsia" w:eastAsia="仿宋_GB2312" w:cs="Times New Roman"/>
          <w:b w:val="0"/>
          <w:bCs w:val="0"/>
          <w:spacing w:val="-4"/>
          <w:sz w:val="32"/>
          <w:szCs w:val="32"/>
          <w:lang w:val="en-US" w:eastAsia="zh-CN"/>
        </w:rPr>
        <w:t>≤</w:t>
      </w:r>
      <w:r>
        <w:rPr>
          <w:rStyle w:val="19"/>
          <w:rFonts w:hint="default" w:ascii="Times New Roman" w:hAnsi="Times New Roman" w:eastAsia="仿宋_GB2312" w:cs="Times New Roman"/>
          <w:b w:val="0"/>
          <w:bCs w:val="0"/>
          <w:spacing w:val="-4"/>
          <w:sz w:val="32"/>
          <w:szCs w:val="32"/>
        </w:rPr>
        <w:t>200万元，实际完成值为=180.93万元</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指标完成率为90.47%。</w:t>
      </w:r>
    </w:p>
    <w:p w14:paraId="7F324766">
      <w:pPr>
        <w:numPr>
          <w:ilvl w:val="0"/>
          <w:numId w:val="0"/>
        </w:numPr>
        <w:tabs>
          <w:tab w:val="center" w:pos="4295"/>
        </w:tabs>
        <w:spacing w:line="540" w:lineRule="exact"/>
        <w:ind w:left="63" w:leftChars="0" w:firstLine="567" w:firstLineChars="0"/>
        <w:rPr>
          <w:rStyle w:val="19"/>
          <w:rFonts w:hint="default" w:ascii="Times New Roman" w:hAnsi="Times New Roman" w:eastAsia="楷体_GB2312" w:cs="Times New Roman"/>
          <w:b/>
          <w:bCs/>
          <w:spacing w:val="-4"/>
          <w:sz w:val="32"/>
          <w:szCs w:val="32"/>
        </w:rPr>
      </w:pPr>
      <w:r>
        <w:rPr>
          <w:rStyle w:val="19"/>
          <w:rFonts w:hint="default" w:ascii="Times New Roman" w:hAnsi="Times New Roman" w:eastAsia="楷体_GB2312" w:cs="Times New Roman"/>
          <w:b/>
          <w:bCs/>
          <w:spacing w:val="-4"/>
          <w:sz w:val="32"/>
          <w:szCs w:val="32"/>
        </w:rPr>
        <w:t>（</w:t>
      </w:r>
      <w:r>
        <w:rPr>
          <w:rStyle w:val="19"/>
          <w:rFonts w:hint="default" w:ascii="Times New Roman" w:hAnsi="Times New Roman" w:eastAsia="楷体_GB2312" w:cs="Times New Roman"/>
          <w:b/>
          <w:bCs/>
          <w:spacing w:val="-4"/>
          <w:sz w:val="32"/>
          <w:szCs w:val="32"/>
          <w:lang w:val="en-US" w:eastAsia="zh-CN"/>
        </w:rPr>
        <w:t>四</w:t>
      </w:r>
      <w:r>
        <w:rPr>
          <w:rStyle w:val="19"/>
          <w:rFonts w:hint="default" w:ascii="Times New Roman" w:hAnsi="Times New Roman" w:eastAsia="楷体_GB2312" w:cs="Times New Roman"/>
          <w:b/>
          <w:bCs/>
          <w:spacing w:val="-4"/>
          <w:sz w:val="32"/>
          <w:szCs w:val="32"/>
        </w:rPr>
        <w:t>）项目效益情况</w:t>
      </w:r>
    </w:p>
    <w:p w14:paraId="72A06810">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项目效益类指标由2个二级指标和3个三级指标构成，权重分40分，实际得分40分。</w:t>
      </w:r>
      <w:r>
        <w:rPr>
          <w:rFonts w:hint="default" w:ascii="Times New Roman" w:hAnsi="Times New Roman" w:eastAsia="仿宋_GB2312" w:cs="Times New Roman"/>
          <w:b w:val="0"/>
          <w:bCs w:val="0"/>
          <w:spacing w:val="-4"/>
          <w:sz w:val="32"/>
          <w:szCs w:val="32"/>
        </w:rPr>
        <w:br w:type="textWrapping"/>
      </w:r>
      <w:r>
        <w:rPr>
          <w:rStyle w:val="19"/>
          <w:rFonts w:hint="default" w:ascii="Times New Roman" w:hAnsi="Times New Roman" w:eastAsia="仿宋_GB2312" w:cs="Times New Roman"/>
          <w:b w:val="0"/>
          <w:bCs w:val="0"/>
          <w:spacing w:val="-4"/>
          <w:sz w:val="32"/>
          <w:szCs w:val="32"/>
          <w:lang w:val="en-US" w:eastAsia="zh-CN"/>
        </w:rPr>
        <w:t xml:space="preserve">    </w:t>
      </w:r>
      <w:r>
        <w:rPr>
          <w:rStyle w:val="19"/>
          <w:rFonts w:hint="default" w:ascii="Times New Roman" w:hAnsi="Times New Roman" w:eastAsia="仿宋_GB2312" w:cs="Times New Roman"/>
          <w:b/>
          <w:bCs/>
          <w:spacing w:val="-4"/>
          <w:sz w:val="32"/>
          <w:szCs w:val="32"/>
        </w:rPr>
        <w:t>1.经济效益完成情况分析</w:t>
      </w:r>
    </w:p>
    <w:p w14:paraId="6689874B">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无。</w:t>
      </w:r>
    </w:p>
    <w:p w14:paraId="654C14A1">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bCs/>
          <w:spacing w:val="-4"/>
          <w:sz w:val="32"/>
          <w:szCs w:val="32"/>
        </w:rPr>
      </w:pPr>
      <w:r>
        <w:rPr>
          <w:rFonts w:hint="default" w:ascii="Times New Roman" w:hAnsi="Times New Roman" w:eastAsia="仿宋_GB2312" w:cs="Times New Roman"/>
          <w:b/>
          <w:bCs/>
          <w:spacing w:val="-4"/>
          <w:kern w:val="2"/>
          <w:sz w:val="32"/>
          <w:szCs w:val="32"/>
          <w:lang w:val="en-US" w:eastAsia="zh-CN" w:bidi="ar-SA"/>
        </w:rPr>
        <w:t>2.</w:t>
      </w:r>
      <w:r>
        <w:rPr>
          <w:rStyle w:val="19"/>
          <w:rFonts w:hint="default" w:ascii="Times New Roman" w:hAnsi="Times New Roman" w:eastAsia="仿宋_GB2312" w:cs="Times New Roman"/>
          <w:b/>
          <w:bCs/>
          <w:spacing w:val="-4"/>
          <w:sz w:val="32"/>
          <w:szCs w:val="32"/>
        </w:rPr>
        <w:t>社会效益完成情况分析</w:t>
      </w:r>
    </w:p>
    <w:p w14:paraId="06D9DE73">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有效提升我院诊疗效率</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预期指标值为=100%，实际完成值为=100%</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指标完成率为100%。</w:t>
      </w:r>
    </w:p>
    <w:p w14:paraId="1863F9FC">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有效提升我院社会服务能力</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预期指标值为=100%，实际完成值为=100%</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指标完成率为100%。</w:t>
      </w:r>
    </w:p>
    <w:p w14:paraId="5E6C61D0">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bCs/>
          <w:spacing w:val="-4"/>
          <w:sz w:val="32"/>
          <w:szCs w:val="32"/>
        </w:rPr>
      </w:pPr>
      <w:r>
        <w:rPr>
          <w:rStyle w:val="19"/>
          <w:rFonts w:hint="default" w:ascii="Times New Roman" w:hAnsi="Times New Roman" w:eastAsia="仿宋_GB2312" w:cs="Times New Roman"/>
          <w:b/>
          <w:bCs/>
          <w:spacing w:val="-4"/>
          <w:sz w:val="32"/>
          <w:szCs w:val="32"/>
          <w:lang w:val="en-US" w:eastAsia="zh-CN"/>
        </w:rPr>
        <w:t>3.</w:t>
      </w:r>
      <w:r>
        <w:rPr>
          <w:rStyle w:val="19"/>
          <w:rFonts w:hint="default" w:ascii="Times New Roman" w:hAnsi="Times New Roman" w:eastAsia="仿宋_GB2312" w:cs="Times New Roman"/>
          <w:b/>
          <w:bCs/>
          <w:spacing w:val="-4"/>
          <w:sz w:val="32"/>
          <w:szCs w:val="32"/>
        </w:rPr>
        <w:t>生态效益完成情况分析</w:t>
      </w:r>
    </w:p>
    <w:p w14:paraId="68DE76A6">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无。</w:t>
      </w:r>
    </w:p>
    <w:p w14:paraId="7F6010F4">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bCs/>
          <w:spacing w:val="-4"/>
          <w:sz w:val="32"/>
          <w:szCs w:val="32"/>
          <w:lang w:val="en-US" w:eastAsia="zh-CN"/>
        </w:rPr>
      </w:pPr>
      <w:r>
        <w:rPr>
          <w:rStyle w:val="19"/>
          <w:rFonts w:hint="default" w:ascii="Times New Roman" w:hAnsi="Times New Roman" w:eastAsia="仿宋_GB2312" w:cs="Times New Roman"/>
          <w:b/>
          <w:bCs/>
          <w:spacing w:val="-4"/>
          <w:sz w:val="32"/>
          <w:szCs w:val="32"/>
          <w:lang w:val="en-US" w:eastAsia="zh-CN"/>
        </w:rPr>
        <w:t>4.可持续影响完成情况分析</w:t>
      </w:r>
    </w:p>
    <w:p w14:paraId="329C9D74">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无。</w:t>
      </w:r>
    </w:p>
    <w:p w14:paraId="2F766466">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Fonts w:hint="default" w:ascii="Times New Roman" w:hAnsi="Times New Roman" w:eastAsia="仿宋_GB2312" w:cs="Times New Roman"/>
          <w:b w:val="0"/>
          <w:bCs w:val="0"/>
          <w:spacing w:val="-4"/>
          <w:kern w:val="2"/>
          <w:sz w:val="32"/>
          <w:szCs w:val="32"/>
          <w:lang w:val="en-US" w:eastAsia="zh-CN" w:bidi="ar-SA"/>
        </w:rPr>
        <w:t>5.</w:t>
      </w:r>
      <w:r>
        <w:rPr>
          <w:rStyle w:val="19"/>
          <w:rFonts w:hint="default" w:ascii="Times New Roman" w:hAnsi="Times New Roman" w:eastAsia="仿宋_GB2312" w:cs="Times New Roman"/>
          <w:b/>
          <w:bCs/>
          <w:spacing w:val="-4"/>
          <w:sz w:val="32"/>
          <w:szCs w:val="32"/>
          <w:lang w:val="en-US" w:eastAsia="zh-CN"/>
        </w:rPr>
        <w:t>满意度指标完成情况分析</w:t>
      </w:r>
    </w:p>
    <w:p w14:paraId="0B2A4E77">
      <w:pPr>
        <w:numPr>
          <w:ilvl w:val="0"/>
          <w:numId w:val="0"/>
        </w:numPr>
        <w:tabs>
          <w:tab w:val="center" w:pos="4295"/>
        </w:tabs>
        <w:spacing w:line="540" w:lineRule="exact"/>
        <w:ind w:left="63" w:leftChars="0" w:firstLine="567" w:firstLineChars="0"/>
        <w:rPr>
          <w:rStyle w:val="19"/>
          <w:rFonts w:hint="default" w:ascii="Times New Roman" w:hAnsi="Times New Roman" w:eastAsia="楷体" w:cs="Times New Roman"/>
          <w:spacing w:val="-4"/>
          <w:sz w:val="32"/>
          <w:szCs w:val="32"/>
        </w:rPr>
      </w:pPr>
      <w:r>
        <w:rPr>
          <w:rStyle w:val="19"/>
          <w:rFonts w:hint="eastAsia" w:eastAsia="仿宋_GB2312" w:cs="Times New Roman"/>
          <w:b w:val="0"/>
          <w:bCs w:val="0"/>
          <w:spacing w:val="-4"/>
          <w:sz w:val="32"/>
          <w:szCs w:val="32"/>
          <w:lang w:eastAsia="zh-CN"/>
        </w:rPr>
        <w:t>“</w:t>
      </w:r>
      <w:r>
        <w:rPr>
          <w:rStyle w:val="19"/>
          <w:rFonts w:hint="eastAsia" w:eastAsia="仿宋_GB2312" w:cs="Times New Roman"/>
          <w:b w:val="0"/>
          <w:bCs w:val="0"/>
          <w:spacing w:val="-4"/>
          <w:sz w:val="32"/>
          <w:szCs w:val="32"/>
          <w:lang w:val="en-US" w:eastAsia="zh-CN"/>
        </w:rPr>
        <w:t>受益</w:t>
      </w:r>
      <w:r>
        <w:rPr>
          <w:rStyle w:val="19"/>
          <w:rFonts w:hint="default" w:ascii="Times New Roman" w:hAnsi="Times New Roman" w:eastAsia="仿宋_GB2312" w:cs="Times New Roman"/>
          <w:b w:val="0"/>
          <w:bCs w:val="0"/>
          <w:spacing w:val="-4"/>
          <w:sz w:val="32"/>
          <w:szCs w:val="32"/>
        </w:rPr>
        <w:t>患者对CT设备检查满意度</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预期指标值为</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95%，实际完成值为=100%</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指标完成率为100%。</w:t>
      </w:r>
    </w:p>
    <w:p w14:paraId="4E98F846">
      <w:pPr>
        <w:spacing w:line="540" w:lineRule="exact"/>
        <w:ind w:firstLine="640"/>
        <w:rPr>
          <w:rStyle w:val="19"/>
          <w:rFonts w:hint="default" w:ascii="Times New Roman" w:hAnsi="Times New Roman" w:eastAsia="黑体" w:cs="Times New Roman"/>
          <w:b w:val="0"/>
          <w:spacing w:val="-4"/>
          <w:sz w:val="32"/>
          <w:szCs w:val="32"/>
        </w:rPr>
      </w:pPr>
      <w:r>
        <w:rPr>
          <w:rStyle w:val="19"/>
          <w:rFonts w:hint="default" w:ascii="Times New Roman" w:hAnsi="Times New Roman" w:eastAsia="黑体" w:cs="Times New Roman"/>
          <w:b w:val="0"/>
          <w:spacing w:val="-4"/>
          <w:sz w:val="32"/>
          <w:szCs w:val="32"/>
        </w:rPr>
        <w:t>五、预算执行进度与绩效指标偏差</w:t>
      </w:r>
    </w:p>
    <w:p w14:paraId="7F83868D">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本项目年初预算资金总额为700万元，全年预算数为700万元，全年执行数为653.57万元，预算执行率为93.37%。</w:t>
      </w:r>
    </w:p>
    <w:p w14:paraId="51DFC9EC">
      <w:pPr>
        <w:numPr>
          <w:ilvl w:val="0"/>
          <w:numId w:val="0"/>
        </w:numPr>
        <w:tabs>
          <w:tab w:val="center" w:pos="4295"/>
        </w:tabs>
        <w:spacing w:line="540" w:lineRule="exact"/>
        <w:ind w:firstLine="624" w:firstLineChars="20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本项目共设置三级指标数量14个，满分指标数量12个，扣分指标数量2个，经分析计算所有三级指标完成率得出，本项目总体完成率为98.93%。</w:t>
      </w:r>
    </w:p>
    <w:p w14:paraId="6BC0EAD5">
      <w:pPr>
        <w:numPr>
          <w:ilvl w:val="0"/>
          <w:numId w:val="0"/>
        </w:numPr>
        <w:tabs>
          <w:tab w:val="center" w:pos="4295"/>
        </w:tabs>
        <w:spacing w:line="540" w:lineRule="exact"/>
        <w:ind w:firstLine="624" w:firstLineChars="20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综上所述本项目预算执行率与总体完成率之间的偏差为5.56%。</w:t>
      </w:r>
    </w:p>
    <w:p w14:paraId="4DCA632E">
      <w:pPr>
        <w:spacing w:line="540" w:lineRule="exact"/>
        <w:ind w:firstLine="640"/>
        <w:rPr>
          <w:rStyle w:val="19"/>
          <w:rFonts w:hint="default" w:ascii="Times New Roman" w:hAnsi="Times New Roman" w:eastAsia="楷体" w:cs="Times New Roman"/>
          <w:b w:val="0"/>
          <w:bCs w:val="0"/>
          <w:spacing w:val="-4"/>
          <w:sz w:val="32"/>
          <w:szCs w:val="32"/>
        </w:rPr>
      </w:pPr>
      <w:r>
        <w:rPr>
          <w:rStyle w:val="19"/>
          <w:rFonts w:hint="default" w:ascii="Times New Roman" w:hAnsi="Times New Roman" w:eastAsia="黑体" w:cs="Times New Roman"/>
          <w:b w:val="0"/>
          <w:spacing w:val="-4"/>
          <w:sz w:val="32"/>
          <w:szCs w:val="32"/>
        </w:rPr>
        <w:t>六、主要经验及做法、存在的问题及原因分析</w:t>
      </w:r>
    </w:p>
    <w:p w14:paraId="2DC75852">
      <w:pPr>
        <w:spacing w:line="540" w:lineRule="exact"/>
        <w:ind w:firstLine="567"/>
        <w:rPr>
          <w:rStyle w:val="19"/>
          <w:rFonts w:hint="default" w:ascii="Times New Roman" w:hAnsi="Times New Roman" w:eastAsia="楷体" w:cs="Times New Roman"/>
          <w:b w:val="0"/>
          <w:bCs w:val="0"/>
          <w:spacing w:val="-4"/>
          <w:sz w:val="32"/>
          <w:szCs w:val="32"/>
        </w:rPr>
      </w:pPr>
      <w:r>
        <w:rPr>
          <w:rStyle w:val="19"/>
          <w:rFonts w:hint="default" w:ascii="Times New Roman" w:hAnsi="Times New Roman" w:eastAsia="楷体_GB2312" w:cs="Times New Roman"/>
          <w:b/>
          <w:bCs/>
          <w:spacing w:val="-4"/>
          <w:sz w:val="32"/>
          <w:szCs w:val="32"/>
        </w:rPr>
        <w:t>（一）主要经验及做法</w:t>
      </w:r>
    </w:p>
    <w:p w14:paraId="66463F4A">
      <w:pPr>
        <w:numPr>
          <w:ilvl w:val="0"/>
          <w:numId w:val="0"/>
        </w:numPr>
        <w:tabs>
          <w:tab w:val="center" w:pos="4295"/>
        </w:tabs>
        <w:spacing w:line="540" w:lineRule="exact"/>
        <w:ind w:firstLine="624" w:firstLineChars="20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一是本项目严格按照《关于提高全区困难群众基本生活救助保障标准的通知》文件要求执行，按照《关于印发</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十四五</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医疗装备产业发展规划的通知》文件执行，项目执行情况较好。</w:t>
      </w:r>
    </w:p>
    <w:p w14:paraId="2EB7053F">
      <w:pPr>
        <w:numPr>
          <w:ilvl w:val="0"/>
          <w:numId w:val="0"/>
        </w:numPr>
        <w:tabs>
          <w:tab w:val="center" w:pos="4295"/>
        </w:tabs>
        <w:spacing w:line="540" w:lineRule="exact"/>
        <w:ind w:firstLine="624" w:firstLineChars="20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二是加强组织领导，本项目绩效评价工作，由单位主要领导亲自挂帅，监督指导，分管领导具体负责，组员严格按照资产验收相关规定验收项目质量，严格按照资金使用管理办法执行资金的支付手续，从项目执行到资金使用，均能很好地发挥作用。</w:t>
      </w:r>
    </w:p>
    <w:p w14:paraId="256CF971">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三是加强沟通协调，项目执行人员及时向领导汇报项目执行进度，加强与领导之间的沟通，确保项目顺利实施，按期完工。</w:t>
      </w:r>
    </w:p>
    <w:p w14:paraId="02ECF1BA">
      <w:pPr>
        <w:numPr>
          <w:ilvl w:val="0"/>
          <w:numId w:val="0"/>
        </w:numPr>
        <w:tabs>
          <w:tab w:val="center" w:pos="4295"/>
        </w:tabs>
        <w:spacing w:line="540" w:lineRule="exact"/>
        <w:ind w:left="63" w:leftChars="0" w:firstLine="567" w:firstLineChars="0"/>
        <w:rPr>
          <w:rStyle w:val="19"/>
          <w:rFonts w:hint="default" w:ascii="Times New Roman" w:hAnsi="Times New Roman" w:eastAsia="楷体" w:cs="Times New Roman"/>
          <w:b w:val="0"/>
          <w:bCs w:val="0"/>
          <w:spacing w:val="-4"/>
          <w:sz w:val="32"/>
          <w:szCs w:val="32"/>
        </w:rPr>
      </w:pPr>
      <w:r>
        <w:rPr>
          <w:rStyle w:val="19"/>
          <w:rFonts w:hint="default" w:ascii="Times New Roman" w:hAnsi="Times New Roman" w:eastAsia="楷体_GB2312" w:cs="Times New Roman"/>
          <w:b/>
          <w:bCs/>
          <w:spacing w:val="-4"/>
          <w:sz w:val="32"/>
          <w:szCs w:val="32"/>
          <w:lang w:val="en-US" w:eastAsia="zh-CN"/>
        </w:rPr>
        <w:t>（二）</w:t>
      </w:r>
      <w:r>
        <w:rPr>
          <w:rStyle w:val="19"/>
          <w:rFonts w:hint="default" w:ascii="Times New Roman" w:hAnsi="Times New Roman" w:eastAsia="楷体_GB2312" w:cs="Times New Roman"/>
          <w:b/>
          <w:bCs/>
          <w:spacing w:val="-4"/>
          <w:sz w:val="32"/>
          <w:szCs w:val="32"/>
        </w:rPr>
        <w:t>存在的问题及原因分析</w:t>
      </w:r>
    </w:p>
    <w:p w14:paraId="01E954B7">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bCs/>
          <w:spacing w:val="-4"/>
          <w:sz w:val="32"/>
          <w:szCs w:val="32"/>
        </w:rPr>
      </w:pPr>
      <w:r>
        <w:rPr>
          <w:rStyle w:val="19"/>
          <w:rFonts w:hint="default" w:ascii="Times New Roman" w:hAnsi="Times New Roman" w:eastAsia="仿宋_GB2312" w:cs="Times New Roman"/>
          <w:b/>
          <w:bCs/>
          <w:spacing w:val="-4"/>
          <w:sz w:val="32"/>
          <w:szCs w:val="32"/>
        </w:rPr>
        <w:t>1.缺乏对绩效自评结果的有效运用</w:t>
      </w:r>
    </w:p>
    <w:p w14:paraId="34FD9FA3">
      <w:pPr>
        <w:numPr>
          <w:ilvl w:val="0"/>
          <w:numId w:val="0"/>
        </w:numPr>
        <w:tabs>
          <w:tab w:val="center" w:pos="4295"/>
        </w:tabs>
        <w:spacing w:line="540" w:lineRule="exact"/>
        <w:ind w:firstLine="624" w:firstLineChars="20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即使完成了绩效自评，但对其结果缺乏有效地运用也是一个问题。绩效自评应该是持续改进和学习的基础，但在许多情况下，这一步骤被忽略了。没有对绩效自评结果进行分析、总结和提炼经验教训，项目团队就无法从过去的经验中吸取教训，并在未来的项目管理中进行改进。团队成员可能存在一种自我保护心态，在绩效自评时倾向于避免揭示可能存在的问题和挑战</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这样的心态会使绩效自评结果失去真实性，从而无法准确反映项目的现状和团队的努力。</w:t>
      </w:r>
    </w:p>
    <w:p w14:paraId="726D9AB5">
      <w:pPr>
        <w:numPr>
          <w:ilvl w:val="0"/>
          <w:numId w:val="0"/>
        </w:numPr>
        <w:tabs>
          <w:tab w:val="center" w:pos="4295"/>
        </w:tabs>
        <w:spacing w:line="540" w:lineRule="exact"/>
        <w:ind w:firstLine="627" w:firstLineChars="200"/>
        <w:rPr>
          <w:rStyle w:val="19"/>
          <w:rFonts w:hint="default" w:ascii="Times New Roman" w:hAnsi="Times New Roman" w:eastAsia="仿宋_GB2312" w:cs="Times New Roman"/>
          <w:b/>
          <w:bCs/>
          <w:spacing w:val="-4"/>
          <w:sz w:val="32"/>
          <w:szCs w:val="32"/>
        </w:rPr>
      </w:pPr>
      <w:r>
        <w:rPr>
          <w:rFonts w:hint="default" w:ascii="Times New Roman" w:hAnsi="Times New Roman" w:eastAsia="仿宋_GB2312" w:cs="Times New Roman"/>
          <w:b/>
          <w:bCs/>
          <w:spacing w:val="-4"/>
          <w:kern w:val="2"/>
          <w:sz w:val="32"/>
          <w:szCs w:val="32"/>
          <w:lang w:val="en-US" w:eastAsia="zh-CN" w:bidi="ar-SA"/>
        </w:rPr>
        <w:t>2.</w:t>
      </w:r>
      <w:r>
        <w:rPr>
          <w:rStyle w:val="19"/>
          <w:rFonts w:hint="default" w:ascii="Times New Roman" w:hAnsi="Times New Roman" w:eastAsia="仿宋_GB2312" w:cs="Times New Roman"/>
          <w:b/>
          <w:bCs/>
          <w:spacing w:val="-4"/>
          <w:sz w:val="32"/>
          <w:szCs w:val="32"/>
        </w:rPr>
        <w:t>主观性影响评估结果</w:t>
      </w:r>
    </w:p>
    <w:p w14:paraId="28A9AA11">
      <w:pPr>
        <w:numPr>
          <w:ilvl w:val="0"/>
          <w:numId w:val="0"/>
        </w:numPr>
        <w:tabs>
          <w:tab w:val="center" w:pos="4295"/>
        </w:tabs>
        <w:spacing w:line="540" w:lineRule="exact"/>
        <w:ind w:firstLine="624" w:firstLineChars="20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绩效自评容易受到主观因素的影响，往往被个人主观意愿所左右。项目小组成员可能偏向于高估项目进展情况，以达到个人或小组利益最大化的目标</w:t>
      </w:r>
      <w:r>
        <w:rPr>
          <w:rStyle w:val="19"/>
          <w:rFonts w:hint="eastAsia" w:eastAsia="仿宋_GB2312" w:cs="Times New Roman"/>
          <w:b w:val="0"/>
          <w:bCs w:val="0"/>
          <w:spacing w:val="-4"/>
          <w:sz w:val="32"/>
          <w:szCs w:val="32"/>
          <w:lang w:eastAsia="zh-CN"/>
        </w:rPr>
        <w:t>，</w:t>
      </w:r>
      <w:r>
        <w:rPr>
          <w:rStyle w:val="19"/>
          <w:rFonts w:hint="default" w:ascii="Times New Roman" w:hAnsi="Times New Roman" w:eastAsia="仿宋_GB2312" w:cs="Times New Roman"/>
          <w:b w:val="0"/>
          <w:bCs w:val="0"/>
          <w:spacing w:val="-4"/>
          <w:sz w:val="32"/>
          <w:szCs w:val="32"/>
        </w:rPr>
        <w:t>这样就会导致绩效自评结果与实际情况不符。在进行绩效自评时，缺乏明确的客观指标和参考数据也是一个常见问题。如果没有明确的衡量标准和可比较性数据作为支持，那么绩效自评就无法得出准确的结论。此外，由于数据缺乏可靠性和完整性，也难以进行有效分析。</w:t>
      </w:r>
    </w:p>
    <w:p w14:paraId="7ACF28C7">
      <w:pPr>
        <w:numPr>
          <w:ilvl w:val="0"/>
          <w:numId w:val="0"/>
        </w:numPr>
        <w:tabs>
          <w:tab w:val="center" w:pos="4295"/>
        </w:tabs>
        <w:spacing w:line="540" w:lineRule="exact"/>
        <w:ind w:left="63" w:leftChars="0" w:firstLine="567" w:firstLineChars="0"/>
        <w:rPr>
          <w:rStyle w:val="19"/>
          <w:rFonts w:hint="default" w:ascii="Times New Roman" w:hAnsi="Times New Roman" w:eastAsia="黑体" w:cs="Times New Roman"/>
          <w:b w:val="0"/>
          <w:bCs w:val="0"/>
          <w:spacing w:val="-4"/>
          <w:sz w:val="32"/>
          <w:szCs w:val="32"/>
        </w:rPr>
      </w:pPr>
      <w:r>
        <w:rPr>
          <w:rStyle w:val="19"/>
          <w:rFonts w:hint="default" w:ascii="Times New Roman" w:hAnsi="Times New Roman" w:eastAsia="黑体" w:cs="Times New Roman"/>
          <w:b w:val="0"/>
          <w:bCs w:val="0"/>
          <w:spacing w:val="-4"/>
          <w:sz w:val="32"/>
          <w:szCs w:val="32"/>
          <w:lang w:val="en-US" w:eastAsia="zh-CN"/>
        </w:rPr>
        <w:t>七</w:t>
      </w:r>
      <w:r>
        <w:rPr>
          <w:rStyle w:val="19"/>
          <w:rFonts w:hint="default" w:ascii="Times New Roman" w:hAnsi="Times New Roman" w:eastAsia="黑体" w:cs="Times New Roman"/>
          <w:b w:val="0"/>
          <w:bCs w:val="0"/>
          <w:spacing w:val="-4"/>
          <w:sz w:val="32"/>
          <w:szCs w:val="32"/>
        </w:rPr>
        <w:t>、有关建议</w:t>
      </w:r>
    </w:p>
    <w:p w14:paraId="3A696980">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楷体_GB2312" w:cs="Times New Roman"/>
          <w:b/>
          <w:bCs/>
          <w:spacing w:val="-4"/>
          <w:sz w:val="32"/>
          <w:szCs w:val="32"/>
        </w:rPr>
        <w:t>（一）建立完善的绩效自评结果反馈与应用机制</w:t>
      </w:r>
    </w:p>
    <w:p w14:paraId="77949620">
      <w:pPr>
        <w:numPr>
          <w:ilvl w:val="0"/>
          <w:numId w:val="0"/>
        </w:numPr>
        <w:tabs>
          <w:tab w:val="center" w:pos="4295"/>
        </w:tabs>
        <w:spacing w:line="540" w:lineRule="exact"/>
        <w:ind w:firstLine="624" w:firstLineChars="20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首先，明确绩效自评结果的分析流程，要求项目团队对结果进行深入剖析，提炼关键问题与成功经验，并形成详细的分析报告。其次，将绩效自评结果与项目团队的绩效考核挂钩，对积极改进并取得显著成效的团队给予奖励，对忽视自评结果、改进不力的团队进行问责。同时，组织定期的绩效自评结果分享会，促进不同项目团队之间的经验交流与学习，营造持续改进的组织文化。此外，加强对团队成员的培训，提升其对绩效自评重要性的认识，消除自我保护心态，鼓励成员真实、客观地反映问题，确保绩效自评结果能够真实反映项目实际情况，为后续的项目管理提供有力支持。</w:t>
      </w:r>
    </w:p>
    <w:p w14:paraId="459822D9">
      <w:pPr>
        <w:numPr>
          <w:ilvl w:val="0"/>
          <w:numId w:val="0"/>
        </w:numPr>
        <w:tabs>
          <w:tab w:val="center" w:pos="4295"/>
        </w:tabs>
        <w:spacing w:line="540" w:lineRule="exact"/>
        <w:ind w:left="63" w:leftChars="0" w:firstLine="567" w:firstLineChars="0"/>
        <w:rPr>
          <w:rStyle w:val="19"/>
          <w:rFonts w:hint="default" w:ascii="Times New Roman" w:hAnsi="Times New Roman" w:eastAsia="楷体_GB2312" w:cs="Times New Roman"/>
          <w:b/>
          <w:bCs/>
          <w:spacing w:val="-4"/>
          <w:sz w:val="32"/>
          <w:szCs w:val="32"/>
          <w:lang w:eastAsia="zh-CN"/>
        </w:rPr>
      </w:pPr>
      <w:r>
        <w:rPr>
          <w:rFonts w:hint="default" w:ascii="Times New Roman" w:hAnsi="Times New Roman" w:eastAsia="楷体_GB2312" w:cs="Times New Roman"/>
          <w:b/>
          <w:bCs/>
          <w:spacing w:val="-4"/>
          <w:kern w:val="2"/>
          <w:sz w:val="32"/>
          <w:szCs w:val="32"/>
          <w:lang w:val="en-US" w:eastAsia="zh-CN" w:bidi="ar-SA"/>
        </w:rPr>
        <w:t>（二）</w:t>
      </w:r>
      <w:r>
        <w:rPr>
          <w:rStyle w:val="19"/>
          <w:rFonts w:hint="default" w:ascii="Times New Roman" w:hAnsi="Times New Roman" w:eastAsia="楷体_GB2312" w:cs="Times New Roman"/>
          <w:b/>
          <w:bCs/>
          <w:spacing w:val="-4"/>
          <w:sz w:val="32"/>
          <w:szCs w:val="32"/>
        </w:rPr>
        <w:t>建立科学、明确的客观指标体系</w:t>
      </w:r>
    </w:p>
    <w:p w14:paraId="16934D16">
      <w:pPr>
        <w:numPr>
          <w:ilvl w:val="0"/>
          <w:numId w:val="0"/>
        </w:numPr>
        <w:tabs>
          <w:tab w:val="center" w:pos="4295"/>
        </w:tabs>
        <w:spacing w:line="540" w:lineRule="exact"/>
        <w:ind w:firstLine="624" w:firstLineChars="20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确保绩效自评有明确的衡量标准和可比较性数据支持。这些指标应涵盖项目的关键绩效领域，如进度、质量、成本等，并且要具有可量化性和可操作性；加强数据管理，确保数据的可靠性和完整性。建立数据收集、整理和审核的规范流程，鼓励团队成员提供真实、准确的数据，并对数据进行定期审查和验证。同时，引入外部评估机制，邀请独立的第三方或外部专家参与绩效自评过程，提供客观、中立的评估意见，以平衡内部评估的主观性；开展定期的培训和交流活动，提高项目团队成员对绩效自评客观性的认识和理解，增强其责任感和诚信意识，从而减少主观因素对评估结果的干扰，确保绩效自评结果能够真实、准确地反映项目实际情况。</w:t>
      </w:r>
    </w:p>
    <w:p w14:paraId="406ED8F0">
      <w:pPr>
        <w:numPr>
          <w:ilvl w:val="0"/>
          <w:numId w:val="0"/>
        </w:numPr>
        <w:tabs>
          <w:tab w:val="center" w:pos="4295"/>
        </w:tabs>
        <w:spacing w:line="540" w:lineRule="exact"/>
        <w:ind w:left="63" w:leftChars="0" w:firstLine="567" w:firstLineChars="0"/>
        <w:rPr>
          <w:rStyle w:val="19"/>
          <w:rFonts w:hint="default" w:ascii="Times New Roman" w:hAnsi="Times New Roman" w:eastAsia="黑体" w:cs="Times New Roman"/>
          <w:b w:val="0"/>
          <w:bCs w:val="0"/>
          <w:spacing w:val="-4"/>
          <w:sz w:val="32"/>
          <w:szCs w:val="32"/>
        </w:rPr>
      </w:pPr>
      <w:r>
        <w:rPr>
          <w:rStyle w:val="19"/>
          <w:rFonts w:hint="default" w:ascii="Times New Roman" w:hAnsi="Times New Roman" w:eastAsia="黑体" w:cs="Times New Roman"/>
          <w:b w:val="0"/>
          <w:bCs w:val="0"/>
          <w:spacing w:val="-4"/>
          <w:sz w:val="32"/>
          <w:szCs w:val="32"/>
          <w:lang w:val="en-US" w:eastAsia="zh-CN"/>
        </w:rPr>
        <w:t>八</w:t>
      </w:r>
      <w:r>
        <w:rPr>
          <w:rStyle w:val="19"/>
          <w:rFonts w:hint="default" w:ascii="Times New Roman" w:hAnsi="Times New Roman" w:eastAsia="黑体" w:cs="Times New Roman"/>
          <w:b w:val="0"/>
          <w:bCs w:val="0"/>
          <w:spacing w:val="-4"/>
          <w:sz w:val="32"/>
          <w:szCs w:val="32"/>
        </w:rPr>
        <w:t>、其他需要说明的问题</w:t>
      </w:r>
    </w:p>
    <w:p w14:paraId="265F5F0E">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（一）本项目部分间接产生的效果无法准确在短期内衡量，因此很难认定项目产生的全部效果。通过指标来反映绩效，指标的科学性和全面性需要不断地完善和研究。</w:t>
      </w:r>
    </w:p>
    <w:p w14:paraId="63F4B7A2">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p>
    <w:p w14:paraId="3C720339">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（三）评价结果分别编入政府决算和部门预算，报送本级人民代表大会常务委员会，并依法予以公开。</w:t>
      </w:r>
    </w:p>
    <w:p w14:paraId="7EBA72C4">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1BD66E74">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r>
        <w:rPr>
          <w:rStyle w:val="19"/>
          <w:rFonts w:hint="default" w:ascii="Times New Roman" w:hAnsi="Times New Roman" w:eastAsia="仿宋_GB2312" w:cs="Times New Roman"/>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事业单位人员管理办法》《中华人民共和国监察法》《财政违法行为处罚处分条例》等国家有关规定追究相应责任，涉嫌犯罪的，依法移送司法机关处理。</w:t>
      </w:r>
    </w:p>
    <w:p w14:paraId="13772B52">
      <w:pPr>
        <w:numPr>
          <w:ilvl w:val="0"/>
          <w:numId w:val="0"/>
        </w:numPr>
        <w:tabs>
          <w:tab w:val="center" w:pos="4295"/>
        </w:tabs>
        <w:spacing w:line="540" w:lineRule="exact"/>
        <w:ind w:left="63" w:leftChars="0" w:firstLine="567" w:firstLineChars="0"/>
        <w:rPr>
          <w:rStyle w:val="19"/>
          <w:rFonts w:hint="default" w:ascii="Times New Roman" w:hAnsi="Times New Roman" w:eastAsia="仿宋_GB2312" w:cs="Times New Roman"/>
          <w:b w:val="0"/>
          <w:bCs w:val="0"/>
          <w:spacing w:val="-4"/>
          <w:sz w:val="32"/>
          <w:szCs w:val="32"/>
        </w:rPr>
      </w:pPr>
    </w:p>
    <w:sectPr>
      <w:footerReference r:id="rId4" w:type="default"/>
      <w:footerReference r:id="rId5" w:type="even"/>
      <w:pgSz w:w="11906" w:h="16838"/>
      <w:pgMar w:top="2098" w:right="1474" w:bottom="1984" w:left="1587" w:header="851" w:footer="1417" w:gutter="0"/>
      <w:pgNumType w:fmt="decimal"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A0B129">
    <w:pPr>
      <w:pStyle w:val="12"/>
      <w:jc w:val="center"/>
    </w:pPr>
    <w:r>
      <w:rPr>
        <w:rFonts w:hint="eastAsia"/>
        <w:lang w:val="en-US" w:eastAsia="zh-CN"/>
      </w:rPr>
      <w:t xml:space="preserve"> </w:t>
    </w:r>
  </w:p>
  <w:p w14:paraId="648CABBD">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45EC42">
    <w:pPr>
      <w:pStyle w:val="12"/>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B05ACF">
                          <w:pPr>
                            <w:pStyle w:val="12"/>
                            <w:keepNext w:val="0"/>
                            <w:keepLines w:val="0"/>
                            <w:pageBreakBefore w:val="0"/>
                            <w:widowControl w:val="0"/>
                            <w:kinsoku/>
                            <w:wordWrap/>
                            <w:overflowPunct/>
                            <w:topLinePunct w:val="0"/>
                            <w:bidi w:val="0"/>
                            <w:adjustRightInd/>
                            <w:snapToGrid w:val="0"/>
                            <w:ind w:left="210" w:leftChars="100" w:right="210" w:rightChars="1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3CB05ACF">
                    <w:pPr>
                      <w:pStyle w:val="12"/>
                      <w:keepNext w:val="0"/>
                      <w:keepLines w:val="0"/>
                      <w:pageBreakBefore w:val="0"/>
                      <w:widowControl w:val="0"/>
                      <w:kinsoku/>
                      <w:wordWrap/>
                      <w:overflowPunct/>
                      <w:topLinePunct w:val="0"/>
                      <w:bidi w:val="0"/>
                      <w:adjustRightInd/>
                      <w:snapToGrid w:val="0"/>
                      <w:ind w:left="210" w:leftChars="100" w:right="210" w:rightChars="1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r>
      <w:rPr>
        <w:rFonts w:hint="eastAsia"/>
        <w:lang w:val="en-US" w:eastAsia="zh-CN"/>
      </w:rPr>
      <w:t xml:space="preserve"> </w:t>
    </w:r>
  </w:p>
  <w:p w14:paraId="14442AFA">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844925">
    <w:pPr>
      <w:pStyle w:val="12"/>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287F22">
                          <w:pPr>
                            <w:pStyle w:val="12"/>
                            <w:keepNext w:val="0"/>
                            <w:keepLines w:val="0"/>
                            <w:pageBreakBefore w:val="0"/>
                            <w:widowControl w:val="0"/>
                            <w:kinsoku/>
                            <w:wordWrap/>
                            <w:overflowPunct/>
                            <w:topLinePunct w:val="0"/>
                            <w:bidi w:val="0"/>
                            <w:adjustRightInd/>
                            <w:snapToGrid w:val="0"/>
                            <w:ind w:left="210" w:leftChars="100" w:right="210" w:rightChars="1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73287F22">
                    <w:pPr>
                      <w:pStyle w:val="12"/>
                      <w:keepNext w:val="0"/>
                      <w:keepLines w:val="0"/>
                      <w:pageBreakBefore w:val="0"/>
                      <w:widowControl w:val="0"/>
                      <w:kinsoku/>
                      <w:wordWrap/>
                      <w:overflowPunct/>
                      <w:topLinePunct w:val="0"/>
                      <w:bidi w:val="0"/>
                      <w:adjustRightInd/>
                      <w:snapToGrid w:val="0"/>
                      <w:ind w:left="210" w:leftChars="100" w:right="210" w:rightChars="1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NotTrackMoves/>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661BB3"/>
    <w:rsid w:val="4AF866A5"/>
    <w:rsid w:val="535266E9"/>
    <w:rsid w:val="6C095584"/>
    <w:rsid w:val="7ACA47EB"/>
    <w:rsid w:val="8EEF666F"/>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xmlns="http://schemas.openxmlformats.org/officeDocument/2006/custom-properties" name="KSOProductBuildVer" fmtid="{D5CDD505-2E9C-101B-9397-08002B2CF9AE}" pid="2">
    <vt:lpwstr xmlns:vt="http://schemas.openxmlformats.org/officeDocument/2006/docPropsVTypes">2052-12.1.0.21915</vt:lpwstr>
  </property>
  <property xmlns="http://schemas.openxmlformats.org/officeDocument/2006/custom-properties" name="ICV" fmtid="{D5CDD505-2E9C-101B-9397-08002B2CF9AE}" pid="3">
    <vt:lpwstr xmlns:vt="http://schemas.openxmlformats.org/officeDocument/2006/docPropsVTypes">C734C92AAAF24344A0E4232D8EB3359B</vt:lpwstr>
  </property>
  <property xmlns="http://schemas.openxmlformats.org/officeDocument/2006/custom-properties" name="KSOTemplateDocerSaveRecord" fmtid="{D5CDD505-2E9C-101B-9397-08002B2CF9AE}" pid="4">
    <vt:lpwstr xmlns:vt="http://schemas.openxmlformats.org/officeDocument/2006/docPropsVTypes">eyJoZGlkIjoiNDJmZDZkYWFhMDdkOTZkYTUwNzY5ZjI1M2FlNmI5ZTEiLCJ1c2VySWQiOiIzMTEwNTY2NTAifQ==</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d35fb5-48d9-4c7b-a08d-883520e0a31e}">
  <ds:schemaRefs/>
</ds:datastoreItem>
</file>

<file path=docProps/app.xml><?xml version="1.0" encoding="utf-8"?>
<Properties xmlns="http://schemas.openxmlformats.org/officeDocument/2006/extended-properties" xmlns:vt="http://schemas.openxmlformats.org/officeDocument/2006/docPropsVTypes">
  <Template>Normal.dotm</Template>
  <Pages>26</Pages>
  <Words>7530</Words>
  <Characters>7832</Characters>
  <Lines>5</Lines>
  <Paragraphs>1</Paragraphs>
  <TotalTime>264</TotalTime>
  <ScaleCrop>false</ScaleCrop>
  <LinksUpToDate>false</LinksUpToDate>
  <CharactersWithSpaces>7923</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2025-09-26T17:50:55Z</cp:lastPrinted>
  <dcterms:modified xsi:type="dcterms:W3CDTF">2025-09-26T17:51:06Z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y fmtid="{D5CDD505-2E9C-101B-9397-08002B2CF9AE}" pid="4" name="KSOTemplateDocerSaveRecord">
    <vt:lpwstr>eyJoZGlkIjoiNDJmZDZkYWFhMDdkOTZkYTUwNzY5ZjI1M2FlNmI5ZTEiLCJ1c2VySWQiOiIzMTEwNTY2NTAifQ==</vt:lpwstr>
  </property>
</Properties>
</file>