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94FC3D">
      <w:r>
        <w:br w:type="page"/>
      </w:r>
    </w:p>
    <w:p w14:paraId="7DE8141F">
      <w:pPr>
        <w:spacing w:line="640" w:lineRule="exact"/>
        <w:jc w:val="center"/>
        <w:outlineLvl w:val="1"/>
      </w:pPr>
      <w:r>
        <w:rPr>
          <w:rFonts w:ascii="黑体" w:hAnsi="黑体" w:eastAsia="黑体"/>
          <w:sz w:val="32"/>
        </w:rPr>
        <w:t>第一部分 单位概况</w:t>
      </w:r>
    </w:p>
    <w:p w14:paraId="3FBA3D2E">
      <w:pPr>
        <w:spacing w:line="640" w:lineRule="exact"/>
        <w:ind w:firstLine="640"/>
        <w:jc w:val="both"/>
        <w:outlineLvl w:val="2"/>
      </w:pPr>
      <w:r>
        <w:rPr>
          <w:rFonts w:ascii="黑体" w:hAnsi="黑体" w:eastAsia="黑体"/>
          <w:sz w:val="32"/>
        </w:rPr>
        <w:t>一、主要职能</w:t>
      </w:r>
    </w:p>
    <w:p w14:paraId="0EDDC6F4">
      <w:pPr>
        <w:spacing w:line="580" w:lineRule="exact"/>
        <w:ind w:firstLine="640"/>
        <w:jc w:val="both"/>
      </w:pPr>
      <w:r>
        <w:rPr>
          <w:rFonts w:ascii="仿宋_GB2312" w:hAnsi="仿宋_GB2312" w:eastAsia="仿宋_GB2312"/>
          <w:sz w:val="32"/>
        </w:rPr>
        <w:t>（1）贯彻执行国家和自治区有关公路交通运输的方针、政策、法规，并组织实施和监督。</w:t>
      </w:r>
    </w:p>
    <w:p w14:paraId="0FDE4DC0">
      <w:pPr>
        <w:spacing w:line="580" w:lineRule="exact"/>
        <w:ind w:firstLine="640"/>
        <w:jc w:val="both"/>
      </w:pPr>
      <w:r>
        <w:rPr>
          <w:rFonts w:ascii="仿宋_GB2312" w:hAnsi="仿宋_GB2312" w:eastAsia="仿宋_GB2312"/>
          <w:sz w:val="32"/>
        </w:rPr>
        <w:t>（2）编制和田地区公路交通运输发展规划；制定公路交通规划中长期计划和年度计划，并组织实施。承担公路建设市场监管责任，组织协调公路运输有关重点工程建设和质量管理、安全生产监督管理及有关人员管理工作。</w:t>
      </w:r>
    </w:p>
    <w:p w14:paraId="653DDC79">
      <w:pPr>
        <w:spacing w:line="580" w:lineRule="exact"/>
        <w:ind w:firstLine="640"/>
        <w:jc w:val="both"/>
      </w:pPr>
      <w:r>
        <w:rPr>
          <w:rFonts w:ascii="仿宋_GB2312" w:hAnsi="仿宋_GB2312" w:eastAsia="仿宋_GB2312"/>
          <w:sz w:val="32"/>
        </w:rPr>
        <w:t>（3）负责管辖范围内公路的建设和管理，指导全地区农村公路养护工作，依法保护公路路产路权，协同有关部门做好公路环保工作。</w:t>
      </w:r>
    </w:p>
    <w:p w14:paraId="0D8A618C">
      <w:pPr>
        <w:spacing w:line="580" w:lineRule="exact"/>
        <w:ind w:firstLine="640"/>
        <w:jc w:val="both"/>
      </w:pPr>
      <w:r>
        <w:rPr>
          <w:rFonts w:ascii="仿宋_GB2312" w:hAnsi="仿宋_GB2312" w:eastAsia="仿宋_GB2312"/>
          <w:sz w:val="32"/>
        </w:rPr>
        <w:t>（4）会同有关部门培育和管理交通运输市场和交通基础设施建设市场，维护地区交通运输行业平等竞争秩序。</w:t>
      </w:r>
    </w:p>
    <w:p w14:paraId="08E145F6">
      <w:pPr>
        <w:spacing w:line="580" w:lineRule="exact"/>
        <w:ind w:firstLine="640"/>
        <w:jc w:val="both"/>
      </w:pPr>
      <w:r>
        <w:rPr>
          <w:rFonts w:ascii="仿宋_GB2312" w:hAnsi="仿宋_GB2312" w:eastAsia="仿宋_GB2312"/>
          <w:sz w:val="32"/>
        </w:rPr>
        <w:t>（5）指导协调本行政区域公路运输市场监管，指导客货运输汽车维修市场、车辆技术</w:t>
      </w:r>
      <w:r>
        <w:rPr>
          <w:rFonts w:hint="eastAsia" w:ascii="仿宋_GB2312" w:hAnsi="仿宋_GB2312" w:eastAsia="仿宋_GB2312"/>
          <w:sz w:val="32"/>
          <w:lang w:eastAsia="zh-CN"/>
        </w:rPr>
        <w:t>检测</w:t>
      </w:r>
      <w:r>
        <w:rPr>
          <w:rFonts w:ascii="仿宋_GB2312" w:hAnsi="仿宋_GB2312" w:eastAsia="仿宋_GB2312"/>
          <w:sz w:val="32"/>
        </w:rPr>
        <w:t>、汽车驾驶学校和驾驶员培训。</w:t>
      </w:r>
    </w:p>
    <w:p w14:paraId="7FA5C608">
      <w:pPr>
        <w:spacing w:line="580" w:lineRule="exact"/>
        <w:ind w:firstLine="640"/>
        <w:jc w:val="both"/>
      </w:pPr>
      <w:r>
        <w:rPr>
          <w:rFonts w:ascii="仿宋_GB2312" w:hAnsi="仿宋_GB2312" w:eastAsia="仿宋_GB2312"/>
          <w:sz w:val="32"/>
        </w:rPr>
        <w:t>（6）指导城乡客运以及有关设施的规划和管理工作，指导城市公交车和出租车行业管理。</w:t>
      </w:r>
    </w:p>
    <w:p w14:paraId="2A274027">
      <w:pPr>
        <w:spacing w:line="580" w:lineRule="exact"/>
        <w:ind w:firstLine="640"/>
        <w:jc w:val="both"/>
      </w:pPr>
      <w:r>
        <w:rPr>
          <w:rFonts w:ascii="仿宋_GB2312" w:hAnsi="仿宋_GB2312" w:eastAsia="仿宋_GB2312"/>
          <w:sz w:val="32"/>
        </w:rPr>
        <w:t>（7）负责交通行业的法治宣传、交通行政复议工作，实行依法治路，继续实行治理公路“三乱”的牵头作用，保障公路畅通。</w:t>
      </w:r>
    </w:p>
    <w:p w14:paraId="48ED6739">
      <w:pPr>
        <w:spacing w:line="580" w:lineRule="exact"/>
        <w:ind w:firstLine="640"/>
        <w:jc w:val="both"/>
      </w:pPr>
      <w:r>
        <w:rPr>
          <w:rFonts w:ascii="仿宋_GB2312" w:hAnsi="仿宋_GB2312" w:eastAsia="仿宋_GB2312"/>
          <w:sz w:val="32"/>
        </w:rPr>
        <w:t>（8）指导交通运输行业安全生产和应急管理工作，承担交通战备工作。</w:t>
      </w:r>
    </w:p>
    <w:p w14:paraId="5B093862">
      <w:pPr>
        <w:spacing w:line="580" w:lineRule="exact"/>
        <w:ind w:firstLine="640"/>
        <w:jc w:val="both"/>
      </w:pPr>
      <w:r>
        <w:rPr>
          <w:rFonts w:ascii="仿宋_GB2312" w:hAnsi="仿宋_GB2312" w:eastAsia="仿宋_GB2312"/>
          <w:sz w:val="32"/>
        </w:rPr>
        <w:t>（9）承办地委、行署及上级业务主管部门交办的其他工作。</w:t>
      </w:r>
    </w:p>
    <w:p w14:paraId="7A624DDA">
      <w:pPr>
        <w:spacing w:line="640" w:lineRule="exact"/>
        <w:ind w:firstLine="640"/>
        <w:jc w:val="both"/>
        <w:outlineLvl w:val="2"/>
      </w:pPr>
      <w:r>
        <w:rPr>
          <w:rFonts w:ascii="黑体" w:hAnsi="黑体" w:eastAsia="黑体"/>
          <w:sz w:val="32"/>
        </w:rPr>
        <w:t>二、机构设置及人员情况</w:t>
      </w:r>
    </w:p>
    <w:p w14:paraId="126366E3">
      <w:pPr>
        <w:spacing w:line="580" w:lineRule="exact"/>
        <w:ind w:firstLine="640"/>
        <w:jc w:val="both"/>
      </w:pPr>
      <w:r>
        <w:rPr>
          <w:rFonts w:ascii="仿宋_GB2312" w:hAnsi="仿宋_GB2312" w:eastAsia="仿宋_GB2312"/>
          <w:sz w:val="32"/>
        </w:rPr>
        <w:t>和田地区交通运输局2024年度，实有人数32人，其中：在职人员18人，增加0人；离休人员0人，增加0人；退休人员14人,增加1人。</w:t>
      </w:r>
    </w:p>
    <w:p w14:paraId="18D0E198">
      <w:pPr>
        <w:spacing w:line="580" w:lineRule="exact"/>
        <w:ind w:firstLine="640"/>
        <w:jc w:val="both"/>
      </w:pPr>
      <w:r>
        <w:rPr>
          <w:rFonts w:ascii="仿宋_GB2312" w:hAnsi="仿宋_GB2312" w:eastAsia="仿宋_GB2312"/>
          <w:sz w:val="32"/>
        </w:rPr>
        <w:t>和田地区交通运输局无下属预算单位，下设5个科室，分别是：办公室、项目建设管理科、农村公路管理科、综合规划和政策法规综合规划科、交通运输和安全监督科。</w:t>
      </w:r>
    </w:p>
    <w:p w14:paraId="347F8364">
      <w:r>
        <w:br w:type="page"/>
      </w:r>
    </w:p>
    <w:p w14:paraId="7EB272B0">
      <w:pPr>
        <w:spacing w:line="240" w:lineRule="auto"/>
        <w:jc w:val="center"/>
        <w:outlineLvl w:val="1"/>
      </w:pPr>
      <w:r>
        <w:rPr>
          <w:rFonts w:ascii="黑体" w:hAnsi="黑体" w:eastAsia="黑体"/>
          <w:sz w:val="32"/>
        </w:rPr>
        <w:t>第二部分 部门决算情况说明</w:t>
      </w:r>
    </w:p>
    <w:p w14:paraId="662B9912">
      <w:pPr>
        <w:spacing w:line="640" w:lineRule="exact"/>
        <w:ind w:firstLine="640"/>
        <w:jc w:val="both"/>
        <w:outlineLvl w:val="2"/>
      </w:pPr>
      <w:r>
        <w:rPr>
          <w:rFonts w:ascii="黑体" w:hAnsi="黑体" w:eastAsia="黑体"/>
          <w:sz w:val="32"/>
        </w:rPr>
        <w:t>一、收入支出决算总体情况说明</w:t>
      </w:r>
    </w:p>
    <w:p w14:paraId="6CB75DD0">
      <w:pPr>
        <w:spacing w:line="580" w:lineRule="exact"/>
        <w:ind w:firstLine="640"/>
        <w:jc w:val="both"/>
      </w:pPr>
      <w:r>
        <w:rPr>
          <w:rFonts w:ascii="仿宋_GB2312" w:hAnsi="仿宋_GB2312" w:eastAsia="仿宋_GB2312"/>
          <w:b/>
          <w:sz w:val="32"/>
        </w:rPr>
        <w:t>2024年度收入总计101,411.89万元，</w:t>
      </w:r>
      <w:r>
        <w:rPr>
          <w:rFonts w:ascii="仿宋_GB2312" w:hAnsi="仿宋_GB2312" w:eastAsia="仿宋_GB2312"/>
          <w:b w:val="0"/>
          <w:sz w:val="32"/>
        </w:rPr>
        <w:t>其中：本年收入合计101,411.78万元，使用非财政拨款结余（含专用结余）0.00万元，年初结转和结余0.10万元。</w:t>
      </w:r>
    </w:p>
    <w:p w14:paraId="57C6286A">
      <w:pPr>
        <w:spacing w:line="580" w:lineRule="exact"/>
        <w:ind w:firstLine="640"/>
        <w:jc w:val="both"/>
      </w:pPr>
      <w:r>
        <w:rPr>
          <w:rFonts w:ascii="仿宋_GB2312" w:hAnsi="仿宋_GB2312" w:eastAsia="仿宋_GB2312"/>
          <w:b/>
          <w:sz w:val="32"/>
        </w:rPr>
        <w:t>2024年度支出总计101,411.89万元，</w:t>
      </w:r>
      <w:r>
        <w:rPr>
          <w:rFonts w:ascii="仿宋_GB2312" w:hAnsi="仿宋_GB2312" w:eastAsia="仿宋_GB2312"/>
          <w:b w:val="0"/>
          <w:sz w:val="32"/>
        </w:rPr>
        <w:t>其中：本年支出合计101,411.82万元，结余分配0.00万元，年末结转和结余0.07万元。</w:t>
      </w:r>
    </w:p>
    <w:p w14:paraId="158CEF61">
      <w:pPr>
        <w:spacing w:line="580" w:lineRule="exact"/>
        <w:ind w:firstLine="640"/>
        <w:jc w:val="both"/>
      </w:pPr>
      <w:r>
        <w:rPr>
          <w:rFonts w:ascii="仿宋_GB2312" w:hAnsi="仿宋_GB2312" w:eastAsia="仿宋_GB2312"/>
          <w:b w:val="0"/>
          <w:sz w:val="32"/>
        </w:rPr>
        <w:t>收入支出总体与上年相比，增加23,558.01万元，增长30.26%，主要原因是：本年增加G315线洛浦至墨玉段公路工程项目，导致决算较上年增加。</w:t>
      </w:r>
    </w:p>
    <w:p w14:paraId="23347866">
      <w:pPr>
        <w:spacing w:line="640" w:lineRule="exact"/>
        <w:ind w:firstLine="640"/>
        <w:jc w:val="both"/>
        <w:outlineLvl w:val="2"/>
      </w:pPr>
      <w:r>
        <w:rPr>
          <w:rFonts w:ascii="黑体" w:hAnsi="黑体" w:eastAsia="黑体"/>
          <w:sz w:val="32"/>
        </w:rPr>
        <w:t>二、收入决算情况说明</w:t>
      </w:r>
    </w:p>
    <w:p w14:paraId="22740EB5">
      <w:pPr>
        <w:spacing w:line="580" w:lineRule="exact"/>
        <w:ind w:firstLine="640"/>
        <w:jc w:val="both"/>
      </w:pPr>
      <w:r>
        <w:rPr>
          <w:rFonts w:ascii="仿宋_GB2312" w:hAnsi="仿宋_GB2312" w:eastAsia="仿宋_GB2312"/>
          <w:b/>
          <w:sz w:val="32"/>
        </w:rPr>
        <w:t>本年收入101,411.78万元，</w:t>
      </w:r>
      <w:r>
        <w:rPr>
          <w:rFonts w:ascii="仿宋_GB2312" w:hAnsi="仿宋_GB2312" w:eastAsia="仿宋_GB2312"/>
          <w:b w:val="0"/>
          <w:sz w:val="32"/>
        </w:rPr>
        <w:t>其中：财政拨款收入101,411.71万元，占100.00%；上级补助收入0.00万元，占0.00%；事业收入0.00万元，占0.00%；经营收入0.00万元，占0.00%；附属单位上缴收入0.00万元，占0.00%；其他收入0.07万元，占0.00007%。</w:t>
      </w:r>
    </w:p>
    <w:p w14:paraId="3198470F">
      <w:pPr>
        <w:spacing w:line="640" w:lineRule="exact"/>
        <w:ind w:firstLine="640"/>
        <w:jc w:val="both"/>
        <w:outlineLvl w:val="2"/>
      </w:pPr>
      <w:r>
        <w:rPr>
          <w:rFonts w:ascii="黑体" w:hAnsi="黑体" w:eastAsia="黑体"/>
          <w:sz w:val="32"/>
        </w:rPr>
        <w:t>三、支出决算情况说明</w:t>
      </w:r>
    </w:p>
    <w:p w14:paraId="23AD9F89">
      <w:pPr>
        <w:spacing w:line="580" w:lineRule="exact"/>
        <w:ind w:firstLine="640"/>
        <w:jc w:val="both"/>
      </w:pPr>
      <w:r>
        <w:rPr>
          <w:rFonts w:ascii="仿宋_GB2312" w:hAnsi="仿宋_GB2312" w:eastAsia="仿宋_GB2312"/>
          <w:b/>
          <w:sz w:val="32"/>
        </w:rPr>
        <w:t>本年支出101,411.82万元，</w:t>
      </w:r>
      <w:r>
        <w:rPr>
          <w:rFonts w:ascii="仿宋_GB2312" w:hAnsi="仿宋_GB2312" w:eastAsia="仿宋_GB2312"/>
          <w:b w:val="0"/>
          <w:sz w:val="32"/>
        </w:rPr>
        <w:t>其中：基本支出527.40万元，占0.52%；项目支出100,884.41万元，占99.48%；上缴上级支出0.00万元，占0.00%；经营支出0.00万元，占0.00%；对附属单位补助支出0.00万元，占0.00%。</w:t>
      </w:r>
    </w:p>
    <w:p w14:paraId="2D1928D8">
      <w:pPr>
        <w:spacing w:line="640" w:lineRule="exact"/>
        <w:ind w:firstLine="640"/>
        <w:jc w:val="both"/>
        <w:outlineLvl w:val="2"/>
      </w:pPr>
      <w:r>
        <w:rPr>
          <w:rFonts w:ascii="黑体" w:hAnsi="黑体" w:eastAsia="黑体"/>
          <w:sz w:val="32"/>
        </w:rPr>
        <w:t>四、财政拨款收入支出决算总体情况说明</w:t>
      </w:r>
    </w:p>
    <w:p w14:paraId="4F619C68">
      <w:pPr>
        <w:spacing w:line="580" w:lineRule="exact"/>
        <w:ind w:firstLine="640"/>
        <w:jc w:val="both"/>
      </w:pPr>
      <w:r>
        <w:rPr>
          <w:rFonts w:ascii="仿宋_GB2312" w:hAnsi="仿宋_GB2312" w:eastAsia="仿宋_GB2312"/>
          <w:b/>
          <w:sz w:val="32"/>
        </w:rPr>
        <w:t>2024年度财政拨款收入总计101,411.71万元，</w:t>
      </w:r>
      <w:r>
        <w:rPr>
          <w:rFonts w:ascii="仿宋_GB2312" w:hAnsi="仿宋_GB2312" w:eastAsia="仿宋_GB2312"/>
          <w:b w:val="0"/>
          <w:sz w:val="32"/>
        </w:rPr>
        <w:t>其中：年初财政拨款结转和结余0.00万元，本年财政拨款收入101,411.71万元。</w:t>
      </w:r>
      <w:r>
        <w:rPr>
          <w:rFonts w:ascii="仿宋_GB2312" w:hAnsi="仿宋_GB2312" w:eastAsia="仿宋_GB2312"/>
          <w:b/>
          <w:sz w:val="32"/>
        </w:rPr>
        <w:t>财政拨款支出总计101,411.71万元，</w:t>
      </w:r>
      <w:r>
        <w:rPr>
          <w:rFonts w:ascii="仿宋_GB2312" w:hAnsi="仿宋_GB2312" w:eastAsia="仿宋_GB2312"/>
          <w:b w:val="0"/>
          <w:sz w:val="32"/>
        </w:rPr>
        <w:t>其中：年末财政拨款结转和结余0.00万元，本年财政拨款支出101,411.71万元。</w:t>
      </w:r>
    </w:p>
    <w:p w14:paraId="47B444E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增加23,848.36万元，增长30.75%，主要原因是：本年增加G315线洛浦至墨玉段公路工程项目，导致决算较上年增加。</w:t>
      </w:r>
      <w:r>
        <w:rPr>
          <w:rFonts w:ascii="仿宋_GB2312" w:hAnsi="仿宋_GB2312" w:eastAsia="仿宋_GB2312"/>
          <w:b/>
          <w:sz w:val="32"/>
        </w:rPr>
        <w:t>与年初预算相比，</w:t>
      </w:r>
      <w:r>
        <w:rPr>
          <w:rFonts w:ascii="仿宋_GB2312" w:hAnsi="仿宋_GB2312" w:eastAsia="仿宋_GB2312"/>
          <w:b w:val="0"/>
          <w:sz w:val="32"/>
        </w:rPr>
        <w:t>年初预算数138,655.18万元，决算数101,411.71万元，预决算差异率-26.86%，主要原因是：年中调减G315线洛浦至墨玉段公路工程项目、G315线洛浦至民丰段公路工程项目资金，导致预决算存在差异。</w:t>
      </w:r>
    </w:p>
    <w:p w14:paraId="03F5F489">
      <w:pPr>
        <w:spacing w:line="640" w:lineRule="exact"/>
        <w:ind w:firstLine="640"/>
        <w:jc w:val="both"/>
        <w:outlineLvl w:val="2"/>
      </w:pPr>
      <w:r>
        <w:rPr>
          <w:rFonts w:ascii="黑体" w:hAnsi="黑体" w:eastAsia="黑体"/>
          <w:sz w:val="32"/>
        </w:rPr>
        <w:t>五、一般公共预算财政拨款支出决算情况说明</w:t>
      </w:r>
    </w:p>
    <w:p w14:paraId="02D7589C">
      <w:pPr>
        <w:spacing w:line="640" w:lineRule="exact"/>
        <w:ind w:firstLine="640"/>
        <w:jc w:val="both"/>
        <w:outlineLvl w:val="3"/>
      </w:pPr>
      <w:r>
        <w:rPr>
          <w:rFonts w:ascii="楷体_GB2312" w:hAnsi="楷体_GB2312" w:eastAsia="楷体_GB2312"/>
          <w:b/>
          <w:sz w:val="32"/>
        </w:rPr>
        <w:t>（一）一般公共预算财政拨款支出决算总体情况</w:t>
      </w:r>
    </w:p>
    <w:p w14:paraId="44DD94CE">
      <w:pPr>
        <w:spacing w:line="580" w:lineRule="exact"/>
        <w:ind w:firstLine="640"/>
        <w:jc w:val="both"/>
      </w:pPr>
      <w:r>
        <w:rPr>
          <w:rFonts w:ascii="仿宋_GB2312" w:hAnsi="仿宋_GB2312" w:eastAsia="仿宋_GB2312"/>
          <w:b/>
          <w:sz w:val="32"/>
        </w:rPr>
        <w:t>2024年度一般公共预算财政拨款支出101,411.71万元，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增加23,848.36万元，增长30.75%，主要原因是：本年增加G315线洛浦至墨玉段公路工程项目，导致决算较上年增加。</w:t>
      </w:r>
      <w:r>
        <w:rPr>
          <w:rFonts w:ascii="仿宋_GB2312" w:hAnsi="仿宋_GB2312" w:eastAsia="仿宋_GB2312"/>
          <w:b/>
          <w:sz w:val="32"/>
        </w:rPr>
        <w:t>与年初预算相比,</w:t>
      </w:r>
      <w:r>
        <w:rPr>
          <w:rFonts w:ascii="仿宋_GB2312" w:hAnsi="仿宋_GB2312" w:eastAsia="仿宋_GB2312"/>
          <w:b w:val="0"/>
          <w:sz w:val="32"/>
        </w:rPr>
        <w:t>年初预算数138,655.18万元，决算数101,411.71万元，预决算差异率-26.86%，主要原因是：年中调减G315线洛浦至墨玉段公路工程项目、G315线洛浦至民丰段公路工程项目资金，导致预决算存在差异。</w:t>
      </w:r>
    </w:p>
    <w:p w14:paraId="7E96CE9F">
      <w:pPr>
        <w:spacing w:line="640" w:lineRule="exact"/>
        <w:ind w:firstLine="640"/>
        <w:jc w:val="both"/>
        <w:outlineLvl w:val="3"/>
      </w:pPr>
      <w:r>
        <w:rPr>
          <w:rFonts w:ascii="楷体_GB2312" w:hAnsi="楷体_GB2312" w:eastAsia="楷体_GB2312"/>
          <w:b/>
          <w:sz w:val="32"/>
        </w:rPr>
        <w:t>（二）一般公共预算财政拨款支出决算结构情况</w:t>
      </w:r>
    </w:p>
    <w:p w14:paraId="20B15035">
      <w:pPr>
        <w:spacing w:line="580" w:lineRule="exact"/>
        <w:ind w:firstLine="640"/>
        <w:jc w:val="both"/>
      </w:pPr>
      <w:r>
        <w:rPr>
          <w:rFonts w:ascii="仿宋_GB2312" w:hAnsi="仿宋_GB2312" w:eastAsia="仿宋_GB2312"/>
          <w:b w:val="0"/>
          <w:sz w:val="32"/>
        </w:rPr>
        <w:t>1.一般公共服务支出(类)149.80万元,占0.15%。</w:t>
      </w:r>
    </w:p>
    <w:p w14:paraId="01BEA0FE">
      <w:pPr>
        <w:spacing w:line="580" w:lineRule="exact"/>
        <w:ind w:firstLine="640"/>
        <w:jc w:val="both"/>
      </w:pPr>
      <w:r>
        <w:rPr>
          <w:rFonts w:ascii="仿宋_GB2312" w:hAnsi="仿宋_GB2312" w:eastAsia="仿宋_GB2312"/>
          <w:b w:val="0"/>
          <w:sz w:val="32"/>
        </w:rPr>
        <w:t>2.社会保障和就业支出(类)73.78万元,占0.07%。</w:t>
      </w:r>
    </w:p>
    <w:p w14:paraId="5A311CFD">
      <w:pPr>
        <w:spacing w:line="580" w:lineRule="exact"/>
        <w:ind w:firstLine="640"/>
        <w:jc w:val="both"/>
      </w:pPr>
      <w:r>
        <w:rPr>
          <w:rFonts w:ascii="仿宋_GB2312" w:hAnsi="仿宋_GB2312" w:eastAsia="仿宋_GB2312"/>
          <w:b w:val="0"/>
          <w:sz w:val="32"/>
        </w:rPr>
        <w:t>3.卫生健康支出(类)29.58万元,占0.03%。</w:t>
      </w:r>
    </w:p>
    <w:p w14:paraId="31E80495">
      <w:pPr>
        <w:spacing w:line="580" w:lineRule="exact"/>
        <w:ind w:firstLine="640"/>
        <w:jc w:val="both"/>
      </w:pPr>
      <w:r>
        <w:rPr>
          <w:rFonts w:ascii="仿宋_GB2312" w:hAnsi="仿宋_GB2312" w:eastAsia="仿宋_GB2312"/>
          <w:b w:val="0"/>
          <w:sz w:val="32"/>
        </w:rPr>
        <w:t>4.交通运输支出(类)101,108.62万元,占99.70%。</w:t>
      </w:r>
    </w:p>
    <w:p w14:paraId="029F6A55">
      <w:pPr>
        <w:spacing w:line="580" w:lineRule="exact"/>
        <w:ind w:firstLine="640"/>
        <w:jc w:val="both"/>
      </w:pPr>
      <w:r>
        <w:rPr>
          <w:rFonts w:ascii="仿宋_GB2312" w:hAnsi="仿宋_GB2312" w:eastAsia="仿宋_GB2312"/>
          <w:b w:val="0"/>
          <w:sz w:val="32"/>
        </w:rPr>
        <w:t>5.住房保障支出(类)36.73万元,占0.04%。</w:t>
      </w:r>
    </w:p>
    <w:p w14:paraId="7EF2A2E8">
      <w:pPr>
        <w:spacing w:line="580" w:lineRule="exact"/>
        <w:ind w:firstLine="640"/>
        <w:jc w:val="both"/>
      </w:pPr>
      <w:r>
        <w:rPr>
          <w:rFonts w:ascii="仿宋_GB2312" w:hAnsi="仿宋_GB2312" w:eastAsia="仿宋_GB2312"/>
          <w:b w:val="0"/>
          <w:sz w:val="32"/>
        </w:rPr>
        <w:t>6.其他支出(类)13.20万元,占0.01%。</w:t>
      </w:r>
    </w:p>
    <w:p w14:paraId="259CC154">
      <w:pPr>
        <w:spacing w:line="640" w:lineRule="exact"/>
        <w:ind w:firstLine="640"/>
        <w:jc w:val="both"/>
        <w:outlineLvl w:val="3"/>
      </w:pPr>
      <w:r>
        <w:rPr>
          <w:rFonts w:ascii="楷体_GB2312" w:hAnsi="楷体_GB2312" w:eastAsia="楷体_GB2312"/>
          <w:b/>
          <w:sz w:val="32"/>
        </w:rPr>
        <w:t>（三）一般公共预算财政拨款支出决算具体情况</w:t>
      </w:r>
    </w:p>
    <w:p w14:paraId="06AAEE47">
      <w:pPr>
        <w:spacing w:line="580" w:lineRule="exact"/>
        <w:ind w:firstLine="640"/>
        <w:jc w:val="both"/>
      </w:pPr>
      <w:r>
        <w:rPr>
          <w:rFonts w:ascii="仿宋_GB2312" w:hAnsi="仿宋_GB2312" w:eastAsia="仿宋_GB2312"/>
          <w:b w:val="0"/>
          <w:sz w:val="32"/>
        </w:rPr>
        <w:t>1.一般公共服务支出(类)发展与改革事务(款)战略规划与实施(项):支出决算数为70.00万元，比上年决算增加70.00万元，增长100.00%,主要原因是：本年新增HK、HAX公路交通规划编制前期费项目，导致决算较上年增加。</w:t>
      </w:r>
    </w:p>
    <w:p w14:paraId="0F5BD5C4">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79.80万元，比上年决算减少20.20万元，下降20.20%,主要原因是：本年G315线洛浦-墨玉段公路项目前期费项目减少，导致决算较上年减少。</w:t>
      </w:r>
    </w:p>
    <w:p w14:paraId="6A8BBE56">
      <w:pPr>
        <w:spacing w:line="580" w:lineRule="exact"/>
        <w:ind w:firstLine="640"/>
        <w:jc w:val="both"/>
      </w:pPr>
      <w:r>
        <w:rPr>
          <w:rFonts w:ascii="仿宋_GB2312" w:hAnsi="仿宋_GB2312" w:eastAsia="仿宋_GB2312"/>
          <w:b w:val="0"/>
          <w:sz w:val="32"/>
        </w:rPr>
        <w:t>3.一般公共服务支出(类)组织事务(款)其他组织事务支出(项):支出决算数为0.00万元，比上年决算减少1.28万元，下降100.00%,主要原因是：本年未安排挂职干部人员经费，导致决算较上年减少。</w:t>
      </w:r>
    </w:p>
    <w:p w14:paraId="65F8DCE6">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18.18万元，比上年决算增加18.18万元，增长100.00%,主要原因是：本年功能科目调整，行政单位离退休上年度在主科目列支，本年单独列支，导致经费较上年增加。</w:t>
      </w:r>
    </w:p>
    <w:p w14:paraId="6A8D8C3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47.47万元，比上年决算增加6.50万元，增长15.87%,主要原因是：本年在职人员工资基数调增，养老缴费基数上涨，相应支出增加。</w:t>
      </w:r>
    </w:p>
    <w:p w14:paraId="7821FDF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8.13万元，比上年决算减少16.41万元，下降66.87%,主要原因是：本年新增退休人员、调出人员较上年减少，职业年金缴费较上年减少。</w:t>
      </w:r>
    </w:p>
    <w:p w14:paraId="6C3A0927">
      <w:pPr>
        <w:spacing w:line="580" w:lineRule="exact"/>
        <w:ind w:firstLine="640"/>
        <w:jc w:val="both"/>
      </w:pPr>
      <w:r>
        <w:rPr>
          <w:rFonts w:ascii="仿宋_GB2312" w:hAnsi="仿宋_GB2312" w:eastAsia="仿宋_GB2312"/>
          <w:b w:val="0"/>
          <w:sz w:val="32"/>
        </w:rPr>
        <w:t>7.卫生健康支出(类)行政事业单位医疗(款)行政单位医疗(项):支出决算数为19.28万元，比上年决算增加19.28万元，增长100.00%,主要原因是：本年功能科目调整，行政单位医疗支出上年度在主科目列支，本年单独列支，导致经费较上年增加。</w:t>
      </w:r>
    </w:p>
    <w:p w14:paraId="046FCE76">
      <w:pPr>
        <w:spacing w:line="580" w:lineRule="exact"/>
        <w:ind w:firstLine="640"/>
        <w:jc w:val="both"/>
      </w:pPr>
      <w:r>
        <w:rPr>
          <w:rFonts w:ascii="仿宋_GB2312" w:hAnsi="仿宋_GB2312" w:eastAsia="仿宋_GB2312"/>
          <w:b w:val="0"/>
          <w:sz w:val="32"/>
        </w:rPr>
        <w:t>8.卫生健康支出(类)行政事业单位医疗(款)公务员医疗补助(项):支出决算数为10.30万元，比上年决算增加10.30万元，增长100.00%,主要原因是：本年功能科目调整，公务员医疗补助上年度在主科目列支，本年单独列支，导致经费较上年增加。</w:t>
      </w:r>
    </w:p>
    <w:p w14:paraId="4E4335B0">
      <w:pPr>
        <w:spacing w:line="580" w:lineRule="exact"/>
        <w:ind w:firstLine="640"/>
        <w:jc w:val="both"/>
      </w:pPr>
      <w:r>
        <w:rPr>
          <w:rFonts w:ascii="仿宋_GB2312" w:hAnsi="仿宋_GB2312" w:eastAsia="仿宋_GB2312"/>
          <w:b w:val="0"/>
          <w:sz w:val="32"/>
        </w:rPr>
        <w:t>9.交通运输支出(类)公路水路运输(款)行政运行(项):支出决算数为387.20万元，比上年决算减少120.79万元，下降23.78%,主要原因是：本年功能科目调整，公务员医疗补助、行政单位离退休、住房公积金、行政单位医疗科目上年度在此科目列支，本年单独列支，导致经费较上年较少。</w:t>
      </w:r>
    </w:p>
    <w:p w14:paraId="452E9FEE">
      <w:pPr>
        <w:spacing w:line="580" w:lineRule="exact"/>
        <w:ind w:firstLine="640"/>
        <w:jc w:val="both"/>
      </w:pPr>
      <w:r>
        <w:rPr>
          <w:rFonts w:ascii="仿宋_GB2312" w:hAnsi="仿宋_GB2312" w:eastAsia="仿宋_GB2312"/>
          <w:b w:val="0"/>
          <w:sz w:val="32"/>
        </w:rPr>
        <w:t>10.交通运输支出(类)公路水路运输(款)公路建设(项):支出决算数为99,352.02万元，比上年决算增加99,352.02万元，增长100.00%,主要原因是：本年功能科目调整，国道315线洛浦至墨玉段公路工程项目上年在车辆购置税用于公路等基础设施建设支出科目支出，本年调整至公路建设支出，导致经费较上年</w:t>
      </w:r>
      <w:r>
        <w:rPr>
          <w:rFonts w:hint="eastAsia" w:ascii="仿宋_GB2312" w:hAnsi="仿宋_GB2312" w:eastAsia="仿宋_GB2312"/>
          <w:b w:val="0"/>
          <w:sz w:val="32"/>
          <w:lang w:eastAsia="zh-CN"/>
        </w:rPr>
        <w:t>增加</w:t>
      </w:r>
      <w:r>
        <w:rPr>
          <w:rFonts w:ascii="仿宋_GB2312" w:hAnsi="仿宋_GB2312" w:eastAsia="仿宋_GB2312"/>
          <w:b w:val="0"/>
          <w:sz w:val="32"/>
        </w:rPr>
        <w:t>。</w:t>
      </w:r>
    </w:p>
    <w:p w14:paraId="5042BBBC">
      <w:pPr>
        <w:spacing w:line="580" w:lineRule="exact"/>
        <w:ind w:firstLine="640"/>
        <w:jc w:val="both"/>
      </w:pPr>
      <w:r>
        <w:rPr>
          <w:rFonts w:ascii="仿宋_GB2312" w:hAnsi="仿宋_GB2312" w:eastAsia="仿宋_GB2312"/>
          <w:b w:val="0"/>
          <w:sz w:val="32"/>
        </w:rPr>
        <w:t>11.交通运输支出(类)公路水路运输(款)其他公路水路运输支出(项):支出决算数为1,369.39万元，比上年决算增加1,063.39万元，增长347.51%,主要原因是：本年新增国道315线洛浦至墨玉段公路工程违法用地罚款项目资金，导致决算较上年增加。</w:t>
      </w:r>
    </w:p>
    <w:p w14:paraId="249A4652">
      <w:pPr>
        <w:spacing w:line="580" w:lineRule="exact"/>
        <w:ind w:firstLine="640"/>
        <w:jc w:val="both"/>
      </w:pPr>
      <w:r>
        <w:rPr>
          <w:rFonts w:ascii="仿宋_GB2312" w:hAnsi="仿宋_GB2312" w:eastAsia="仿宋_GB2312"/>
          <w:b w:val="0"/>
          <w:sz w:val="32"/>
        </w:rPr>
        <w:t>12.交通运输支出(类)车辆购置税支出(款)车辆购置税用于公路等基础设施建设支出(项):支出决算数为0.00万元，比上年决算减少76,566.09万元，下降100.00%,主要原因是：本年功能科目调整，国道315线洛浦至墨玉段公路工程项目上年在车辆购置税用于公路等基础设施建设支出科目支出，本年调整至公路建设支出，导致经费较上年减少。</w:t>
      </w:r>
    </w:p>
    <w:p w14:paraId="55CA90A7">
      <w:pPr>
        <w:spacing w:line="580" w:lineRule="exact"/>
        <w:ind w:firstLine="640"/>
        <w:jc w:val="both"/>
      </w:pPr>
      <w:r>
        <w:rPr>
          <w:rFonts w:ascii="仿宋_GB2312" w:hAnsi="仿宋_GB2312" w:eastAsia="仿宋_GB2312"/>
          <w:b w:val="0"/>
          <w:sz w:val="32"/>
        </w:rPr>
        <w:t>13.住房保障支出(类)住房改革支出(款)住房公积金(项):支出决算数为36.73万元，比上年决算增加36.73万元，增长100.00%,主要原因是：本年功能科目调整，住房公积金上年度在主科目列支，本年单独列支，导致经费较上年增加。</w:t>
      </w:r>
    </w:p>
    <w:p w14:paraId="38AB4100">
      <w:pPr>
        <w:spacing w:line="580" w:lineRule="exact"/>
        <w:ind w:firstLine="640"/>
        <w:jc w:val="both"/>
      </w:pPr>
      <w:r>
        <w:rPr>
          <w:rFonts w:ascii="仿宋_GB2312" w:hAnsi="仿宋_GB2312" w:eastAsia="仿宋_GB2312"/>
          <w:b w:val="0"/>
          <w:sz w:val="32"/>
        </w:rPr>
        <w:t>14.灾害防治及应急管理支出(类)应急管理事务(款)灾害风险防治(项):支出决算数为0.00万元，比上年决算减少4.00万元，下降100.00%,主要原因是：本年减少自治区第一次全国自然灾害综合风险普查中央补助资金灾害风险防治项目，导致决算较上年减少。</w:t>
      </w:r>
    </w:p>
    <w:p w14:paraId="20ADB940">
      <w:pPr>
        <w:spacing w:line="580" w:lineRule="exact"/>
        <w:ind w:firstLine="640"/>
        <w:jc w:val="both"/>
      </w:pPr>
      <w:r>
        <w:rPr>
          <w:rFonts w:ascii="仿宋_GB2312" w:hAnsi="仿宋_GB2312" w:eastAsia="仿宋_GB2312"/>
          <w:b w:val="0"/>
          <w:sz w:val="32"/>
        </w:rPr>
        <w:t>15.其他支出(类)其他支出(款)其他支出(项):支出决算数为13.20万元，比上年决算增加0.70万元，增长5.60%,主要原因是：本年增加援疆干部人才南疆工作补贴，导致本年决算增加。</w:t>
      </w:r>
    </w:p>
    <w:p w14:paraId="34E4427B">
      <w:pPr>
        <w:spacing w:line="640" w:lineRule="exact"/>
        <w:ind w:firstLine="640"/>
        <w:jc w:val="both"/>
        <w:outlineLvl w:val="2"/>
      </w:pPr>
      <w:r>
        <w:rPr>
          <w:rFonts w:ascii="黑体" w:hAnsi="黑体" w:eastAsia="黑体"/>
          <w:sz w:val="32"/>
        </w:rPr>
        <w:t>六、一般公共预算财政拨款基本支出决算情况说明</w:t>
      </w:r>
    </w:p>
    <w:p w14:paraId="739D23F8">
      <w:pPr>
        <w:spacing w:line="580" w:lineRule="exact"/>
        <w:ind w:firstLine="640"/>
        <w:jc w:val="both"/>
      </w:pPr>
      <w:r>
        <w:rPr>
          <w:rFonts w:ascii="仿宋_GB2312" w:hAnsi="仿宋_GB2312" w:eastAsia="仿宋_GB2312"/>
          <w:b w:val="0"/>
          <w:sz w:val="32"/>
        </w:rPr>
        <w:t>2024年度一般公共预算财政拨款基本支出527.30万元，其中：</w:t>
      </w:r>
      <w:r>
        <w:rPr>
          <w:rFonts w:ascii="仿宋_GB2312" w:hAnsi="仿宋_GB2312" w:eastAsia="仿宋_GB2312"/>
          <w:b/>
          <w:sz w:val="32"/>
        </w:rPr>
        <w:t>人员经费503.17万元，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11ACF6D4">
      <w:pPr>
        <w:spacing w:line="580" w:lineRule="exact"/>
        <w:ind w:firstLine="640"/>
        <w:jc w:val="both"/>
      </w:pPr>
      <w:r>
        <w:rPr>
          <w:rFonts w:ascii="仿宋_GB2312" w:hAnsi="仿宋_GB2312" w:eastAsia="仿宋_GB2312"/>
          <w:b/>
          <w:sz w:val="32"/>
        </w:rPr>
        <w:t>公用经费24.13万元，</w:t>
      </w:r>
      <w:r>
        <w:rPr>
          <w:rFonts w:ascii="仿宋_GB2312" w:hAnsi="仿宋_GB2312" w:eastAsia="仿宋_GB2312"/>
          <w:b w:val="0"/>
          <w:sz w:val="32"/>
        </w:rPr>
        <w:t>包括：办公费、取暖费、工会经费、福利费、公务用车运行维护费、其他商品和服务支出。</w:t>
      </w:r>
    </w:p>
    <w:p w14:paraId="7DF2605A">
      <w:pPr>
        <w:spacing w:line="640" w:lineRule="exact"/>
        <w:ind w:firstLine="640"/>
        <w:jc w:val="both"/>
        <w:outlineLvl w:val="2"/>
      </w:pPr>
      <w:r>
        <w:rPr>
          <w:rFonts w:ascii="黑体" w:hAnsi="黑体" w:eastAsia="黑体"/>
          <w:sz w:val="32"/>
        </w:rPr>
        <w:t>七、政府性基金预算财政拨款收入支出决算情况说明</w:t>
      </w:r>
    </w:p>
    <w:p w14:paraId="20B0063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43BFC41">
      <w:pPr>
        <w:spacing w:line="640" w:lineRule="exact"/>
        <w:ind w:firstLine="640"/>
        <w:jc w:val="both"/>
        <w:outlineLvl w:val="2"/>
      </w:pPr>
      <w:r>
        <w:rPr>
          <w:rFonts w:ascii="黑体" w:hAnsi="黑体" w:eastAsia="黑体"/>
          <w:sz w:val="32"/>
        </w:rPr>
        <w:t>八、国有资本经营预算财政拨款收入支出决算情况说明</w:t>
      </w:r>
    </w:p>
    <w:p w14:paraId="72AD08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9402B35">
      <w:pPr>
        <w:spacing w:line="640" w:lineRule="exact"/>
        <w:ind w:firstLine="640"/>
        <w:jc w:val="both"/>
        <w:outlineLvl w:val="2"/>
      </w:pPr>
      <w:r>
        <w:rPr>
          <w:rFonts w:ascii="黑体" w:hAnsi="黑体" w:eastAsia="黑体"/>
          <w:sz w:val="32"/>
        </w:rPr>
        <w:t>九、财政拨款“三公”经费支出决算情况说明</w:t>
      </w:r>
    </w:p>
    <w:p w14:paraId="438C275D">
      <w:pPr>
        <w:spacing w:line="580" w:lineRule="exact"/>
        <w:ind w:firstLine="640"/>
        <w:jc w:val="both"/>
      </w:pPr>
      <w:r>
        <w:rPr>
          <w:rFonts w:ascii="仿宋_GB2312" w:hAnsi="仿宋_GB2312" w:eastAsia="仿宋_GB2312"/>
          <w:b/>
          <w:sz w:val="32"/>
        </w:rPr>
        <w:t>2024年度财政拨款“三公”经费支出13.50万元，</w:t>
      </w:r>
      <w:r>
        <w:rPr>
          <w:rFonts w:ascii="仿宋_GB2312" w:hAnsi="仿宋_GB2312" w:eastAsia="仿宋_GB2312"/>
          <w:b w:val="0"/>
          <w:sz w:val="32"/>
        </w:rPr>
        <w:t>比上年增加10.50万元，增长350.00%，主要原因是：本年</w:t>
      </w:r>
      <w:r>
        <w:rPr>
          <w:rFonts w:hint="eastAsia" w:ascii="仿宋_GB2312" w:hAnsi="仿宋_GB2312" w:eastAsia="仿宋_GB2312"/>
          <w:b w:val="0"/>
          <w:sz w:val="32"/>
          <w:lang w:eastAsia="zh-CN"/>
        </w:rPr>
        <w:t>业务</w:t>
      </w:r>
      <w:r>
        <w:rPr>
          <w:rFonts w:ascii="仿宋_GB2312" w:hAnsi="仿宋_GB2312" w:eastAsia="仿宋_GB2312"/>
          <w:b w:val="0"/>
          <w:sz w:val="32"/>
        </w:rPr>
        <w:t>增加，车辆油料费，维护费增加，导致财政拨款“三公”经费支出较上年增加。其中：因公出国（境）费支出0.00万元，占0.00%，比上年增加0.00万元，增长0.00%，主要原因是：2023年与2024年均未安排因公出国（境）费支出。公务用车购置及运行维护费支出13.50万元，占100.00%，比上年增加10.50万元，增长350.00%，主要原因是：本年</w:t>
      </w:r>
      <w:r>
        <w:rPr>
          <w:rFonts w:hint="eastAsia" w:ascii="仿宋_GB2312" w:hAnsi="仿宋_GB2312" w:eastAsia="仿宋_GB2312"/>
          <w:b w:val="0"/>
          <w:sz w:val="32"/>
          <w:lang w:eastAsia="zh-CN"/>
        </w:rPr>
        <w:t>业务</w:t>
      </w:r>
      <w:r>
        <w:rPr>
          <w:rFonts w:ascii="仿宋_GB2312" w:hAnsi="仿宋_GB2312" w:eastAsia="仿宋_GB2312"/>
          <w:b w:val="0"/>
          <w:sz w:val="32"/>
        </w:rPr>
        <w:t>增加，车辆油料费，维护费增加，导致车辆运行维护费支出较上年增加。公务接待费支出0.00万元，占0.00%，比上年增加0.00万元，增长0.00%，主要原因是：2023年与2024年均未安排公务接待费支出。</w:t>
      </w:r>
    </w:p>
    <w:p w14:paraId="3106020E">
      <w:pPr>
        <w:spacing w:line="580" w:lineRule="exact"/>
        <w:ind w:firstLine="640"/>
        <w:jc w:val="both"/>
      </w:pPr>
      <w:r>
        <w:rPr>
          <w:rFonts w:ascii="仿宋_GB2312" w:hAnsi="仿宋_GB2312" w:eastAsia="仿宋_GB2312"/>
          <w:b/>
          <w:sz w:val="32"/>
        </w:rPr>
        <w:t>具体情况如下：</w:t>
      </w:r>
    </w:p>
    <w:p w14:paraId="3CB9604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767CC8">
      <w:pPr>
        <w:spacing w:line="580" w:lineRule="exact"/>
        <w:ind w:firstLine="640"/>
        <w:jc w:val="both"/>
      </w:pPr>
      <w:r>
        <w:rPr>
          <w:rFonts w:ascii="仿宋_GB2312" w:hAnsi="仿宋_GB2312" w:eastAsia="仿宋_GB2312"/>
          <w:b w:val="0"/>
          <w:sz w:val="32"/>
        </w:rPr>
        <w:t>公务用车购置及运行维护费13.50万元，其中：公务用车购置费0.00万元，公务用车运行维护费13.50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6F5F1C5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6A2E39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13.50万元，决算数13.50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13.50万元，决算数13.50万元，预决算差异率0.00%，主要原因是：严格按照预算执行，预决算无差异。公务接待费全年预算数0.00万元，决算数0.00万元，预决算差异率0.00%，主要原因是：本单位无公务接待费。</w:t>
      </w:r>
    </w:p>
    <w:p w14:paraId="422DF818">
      <w:pPr>
        <w:spacing w:line="640" w:lineRule="exact"/>
        <w:ind w:firstLine="640"/>
        <w:jc w:val="both"/>
        <w:outlineLvl w:val="2"/>
      </w:pPr>
      <w:r>
        <w:rPr>
          <w:rFonts w:ascii="黑体" w:hAnsi="黑体" w:eastAsia="黑体"/>
          <w:sz w:val="32"/>
        </w:rPr>
        <w:t>十、其他重要事项的情况说明</w:t>
      </w:r>
    </w:p>
    <w:p w14:paraId="13C2C157">
      <w:pPr>
        <w:spacing w:line="640" w:lineRule="exact"/>
        <w:ind w:firstLine="640"/>
        <w:jc w:val="both"/>
        <w:outlineLvl w:val="3"/>
      </w:pPr>
      <w:r>
        <w:rPr>
          <w:rFonts w:ascii="楷体_GB2312" w:hAnsi="楷体_GB2312" w:eastAsia="楷体_GB2312"/>
          <w:b/>
          <w:sz w:val="32"/>
        </w:rPr>
        <w:t>（一）机关运行经费及公用经费支出情况</w:t>
      </w:r>
    </w:p>
    <w:p w14:paraId="1CB1F89C">
      <w:pPr>
        <w:spacing w:line="580" w:lineRule="exact"/>
        <w:ind w:firstLine="640"/>
        <w:jc w:val="both"/>
      </w:pPr>
      <w:r>
        <w:rPr>
          <w:rFonts w:ascii="仿宋_GB2312" w:hAnsi="仿宋_GB2312" w:eastAsia="仿宋_GB2312"/>
          <w:b w:val="0"/>
          <w:sz w:val="32"/>
        </w:rPr>
        <w:t>2024年度和田地区交通运输局（行政单位和参照公务员法管理事业单位）机关运行经费支出24.13万元，比上年增加1.90万元，增长8.55%，主要原因是：本年办公经费较上年增加。</w:t>
      </w:r>
    </w:p>
    <w:p w14:paraId="4A654669">
      <w:pPr>
        <w:spacing w:line="640" w:lineRule="exact"/>
        <w:ind w:firstLine="640"/>
        <w:jc w:val="both"/>
        <w:outlineLvl w:val="3"/>
      </w:pPr>
      <w:r>
        <w:rPr>
          <w:rFonts w:ascii="楷体_GB2312" w:hAnsi="楷体_GB2312" w:eastAsia="楷体_GB2312"/>
          <w:b/>
          <w:sz w:val="32"/>
        </w:rPr>
        <w:t>（二）政府采购情况</w:t>
      </w:r>
    </w:p>
    <w:p w14:paraId="25F9F158">
      <w:pPr>
        <w:spacing w:line="580" w:lineRule="exact"/>
        <w:ind w:firstLine="640"/>
        <w:jc w:val="both"/>
      </w:pPr>
      <w:r>
        <w:rPr>
          <w:rFonts w:ascii="仿宋_GB2312" w:hAnsi="仿宋_GB2312" w:eastAsia="仿宋_GB2312"/>
          <w:b w:val="0"/>
          <w:sz w:val="32"/>
        </w:rPr>
        <w:t>2024年度政府采购支出总额56.24万元，其中：政府采购货物支出1.09万元、政府采购工程支出0.00万元、政府采购服务支出55.15万元。</w:t>
      </w:r>
    </w:p>
    <w:p w14:paraId="6F7FA2B1">
      <w:pPr>
        <w:spacing w:line="580" w:lineRule="exact"/>
        <w:ind w:firstLine="640"/>
        <w:jc w:val="both"/>
      </w:pPr>
      <w:r>
        <w:rPr>
          <w:rFonts w:ascii="仿宋_GB2312" w:hAnsi="仿宋_GB2312" w:eastAsia="仿宋_GB2312"/>
          <w:b w:val="0"/>
          <w:sz w:val="32"/>
        </w:rPr>
        <w:t>授予中小企业合同金额54.86万元，占政府采购支出总额的97.55%，其中：授予小微企业合同金额5.06万元，占政府采购支出总额的9.00%。</w:t>
      </w:r>
    </w:p>
    <w:p w14:paraId="0FBAD6F5">
      <w:pPr>
        <w:spacing w:line="640" w:lineRule="exact"/>
        <w:ind w:firstLine="640"/>
        <w:jc w:val="both"/>
        <w:outlineLvl w:val="3"/>
      </w:pPr>
      <w:r>
        <w:rPr>
          <w:rFonts w:ascii="楷体_GB2312" w:hAnsi="楷体_GB2312" w:eastAsia="楷体_GB2312"/>
          <w:b/>
          <w:sz w:val="32"/>
        </w:rPr>
        <w:t>（三）国有资产占用情况说明</w:t>
      </w:r>
    </w:p>
    <w:p w14:paraId="6B70321D">
      <w:pPr>
        <w:spacing w:line="580" w:lineRule="exact"/>
        <w:ind w:firstLine="640"/>
        <w:jc w:val="both"/>
      </w:pPr>
      <w:r>
        <w:rPr>
          <w:rFonts w:ascii="仿宋_GB2312" w:hAnsi="仿宋_GB2312" w:eastAsia="仿宋_GB2312"/>
          <w:b w:val="0"/>
          <w:sz w:val="32"/>
        </w:rPr>
        <w:t>截至2024年12月31日，房屋4,623.06平方米，价值227.86万元。车辆2辆，价值74.10万元，其中：副部（省）级及以上领导用车0辆、主要负责人用车1辆、机要通信用车0辆、应急保障用车0辆、执法执勤用车0辆、特种专业技术用车0辆、离退休干部服务用车0辆、其他用车1辆，其他用车主要是：一般公务用车。单价100万元（含）以上设备（不含车辆）1台（套）。</w:t>
      </w:r>
    </w:p>
    <w:p w14:paraId="6C671A23">
      <w:pPr>
        <w:spacing w:line="640" w:lineRule="exact"/>
        <w:ind w:firstLine="640"/>
        <w:jc w:val="both"/>
        <w:outlineLvl w:val="2"/>
      </w:pPr>
      <w:r>
        <w:rPr>
          <w:rFonts w:ascii="黑体" w:hAnsi="黑体" w:eastAsia="黑体"/>
          <w:sz w:val="32"/>
        </w:rPr>
        <w:t>十一、预算绩效的情况说明</w:t>
      </w:r>
    </w:p>
    <w:p w14:paraId="0BAB5CE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101,433.01万元，实际执行总额101,432.94万元；预算绩效评价项目8个，全年预算数139,502.05万元，全年执行数88,899.88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在项目开工建设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w:t>
      </w:r>
      <w:r>
        <w:rPr>
          <w:rFonts w:hint="eastAsia" w:ascii="仿宋_GB2312" w:hAnsi="仿宋_GB2312" w:eastAsia="仿宋_GB2312"/>
          <w:b w:val="0"/>
          <w:sz w:val="32"/>
          <w:lang w:eastAsia="zh-CN"/>
        </w:rPr>
        <w:t>各</w:t>
      </w:r>
      <w:r>
        <w:rPr>
          <w:rFonts w:ascii="仿宋_GB2312" w:hAnsi="仿宋_GB2312" w:eastAsia="仿宋_GB2312"/>
          <w:b w:val="0"/>
          <w:sz w:val="32"/>
        </w:rPr>
        <w:t>环节流程、时间要求、审批权限等，明确单位内部各个业务归口管理责任，强化预算绩效意识。通过部门绩效评价来总结经验和教训，促进项目成果转化和应用，为今后采购类项目的长效管理，提供可行性参考建议。发现的问题及原因：一是部门沟通协调不足，监督责任不明确。主要原因是单位人力较少，每个部门的本身职责较多，和其他科学的沟通较少，内部监督较少力度，所有的项目流程大多是项目负责人在跟踪，财务人员参与也不够，因为行业特点的原因，项目专业性较强，很多的专业术语很难理解，需要花费很大的精力，造成事后监督，相较监督力度薄弱，不过我们都在加强学习，相互配合，只有这样才能圆满完成目标任务；二是项目资金监督和管理需进一步完善。单位的项目资金大都来源财政资金，都是经过预算，申请、审批、下达、支付等环节完成资金的监督，但财务人员参与度不够，资金管理不到位，合同签订不规范，单位标准缺乏相关行业标准，没有及时提供相关凭据，在关键环节缺乏控制，主要原因是参与度不够，没有人愿意把事情搞透彻，多方咨询缺乏耐力。下一步改进措施：一是进一步完善强化项目决策制度，严格落实</w:t>
      </w:r>
      <w:r>
        <w:rPr>
          <w:rFonts w:hint="eastAsia" w:ascii="仿宋_GB2312" w:hAnsi="仿宋_GB2312" w:eastAsia="仿宋_GB2312"/>
          <w:b w:val="0"/>
          <w:sz w:val="32"/>
          <w:lang w:eastAsia="zh-CN"/>
        </w:rPr>
        <w:t>“三重一大”</w:t>
      </w:r>
      <w:r>
        <w:rPr>
          <w:rFonts w:ascii="仿宋_GB2312" w:hAnsi="仿宋_GB2312" w:eastAsia="仿宋_GB2312"/>
          <w:b w:val="0"/>
          <w:sz w:val="32"/>
        </w:rPr>
        <w:t>、民主集中制、末尾表态制等制度，有效保证项目决策的科学性和可行性。进一步强化预算管理意识，项目决策规划要准备充分，用规范、机制和制度全方位、全过程检查监督项目资金的运行，确保项目资金有效使用，项目得以顺利实施。在项目实施决策中，建立科学的预算绩效评估体系：确保项目决策基于科学的绩效评估，避免浪费资源或无效支出，同时考虑项目规模和范围：避免过度承诺或资源浪费，确保项目规模和范围与预算匹配；二是在决策过程中，要建立风险控制机制，识别潜在风险，并制定相应的风险控制措施，确保项目决策的稳健性。要加强绩效目标及管理理念的科学性，提高管理流程制度性，管理理论上的先进性。要根据项目任务建立制度规范，加强内部控制，建立健全内部控制体系，确保项目决策和执行符合相关法规和政策要求，要制定详细的管理程序，明确各阶段的目标和职责，使得目标控制贯穿于项目建设的全过程，从而落实相关项目决策实施。要加强相关项目人员的培训工作，提高员工对预算绩效的认识和执行力，确保项目决策的有效实施。具体附整体支出绩效自评表，项目支出绩效自评表和评价报告。</w:t>
      </w:r>
    </w:p>
    <w:p w14:paraId="7F60489D">
      <w:r>
        <w:br w:type="page"/>
      </w:r>
    </w:p>
    <w:tbl>
      <w:tblPr>
        <w:tblStyle w:val="9"/>
        <w:tblW w:w="9855" w:type="dxa"/>
        <w:tblInd w:w="-261" w:type="dxa"/>
        <w:tblLayout w:type="fixed"/>
        <w:tblCellMar>
          <w:top w:w="0" w:type="dxa"/>
          <w:left w:w="108" w:type="dxa"/>
          <w:bottom w:w="0" w:type="dxa"/>
          <w:right w:w="108" w:type="dxa"/>
        </w:tblCellMar>
      </w:tblPr>
      <w:tblGrid>
        <w:gridCol w:w="675"/>
        <w:gridCol w:w="1110"/>
        <w:gridCol w:w="2085"/>
        <w:gridCol w:w="1245"/>
        <w:gridCol w:w="1380"/>
        <w:gridCol w:w="735"/>
        <w:gridCol w:w="885"/>
        <w:gridCol w:w="915"/>
        <w:gridCol w:w="825"/>
      </w:tblGrid>
      <w:tr w14:paraId="3B09F095">
        <w:tblPrEx>
          <w:tblCellMar>
            <w:top w:w="0" w:type="dxa"/>
            <w:left w:w="108" w:type="dxa"/>
            <w:bottom w:w="0" w:type="dxa"/>
            <w:right w:w="108" w:type="dxa"/>
          </w:tblCellMar>
        </w:tblPrEx>
        <w:tc>
          <w:tcPr>
            <w:tcW w:w="9855" w:type="dxa"/>
            <w:gridSpan w:val="9"/>
            <w:vAlign w:val="center"/>
          </w:tcPr>
          <w:p w14:paraId="6878DF1E">
            <w:pPr>
              <w:jc w:val="center"/>
            </w:pPr>
            <w:r>
              <w:rPr>
                <w:rFonts w:ascii="宋体" w:hAnsi="宋体" w:eastAsia="宋体"/>
                <w:sz w:val="24"/>
              </w:rPr>
              <w:t>单位整体支出绩效自评表</w:t>
            </w:r>
          </w:p>
        </w:tc>
      </w:tr>
      <w:tr w14:paraId="7FC57BB2">
        <w:tblPrEx>
          <w:tblCellMar>
            <w:top w:w="0" w:type="dxa"/>
            <w:left w:w="108" w:type="dxa"/>
            <w:bottom w:w="0" w:type="dxa"/>
            <w:right w:w="108" w:type="dxa"/>
          </w:tblCellMar>
        </w:tblPrEx>
        <w:tc>
          <w:tcPr>
            <w:tcW w:w="9855" w:type="dxa"/>
            <w:gridSpan w:val="9"/>
            <w:vAlign w:val="center"/>
          </w:tcPr>
          <w:p w14:paraId="34FA6DF0">
            <w:pPr>
              <w:jc w:val="center"/>
            </w:pPr>
            <w:r>
              <w:rPr>
                <w:rFonts w:ascii="宋体" w:hAnsi="宋体" w:eastAsia="宋体"/>
                <w:sz w:val="24"/>
              </w:rPr>
              <w:t>（2024年度）</w:t>
            </w:r>
          </w:p>
        </w:tc>
      </w:tr>
      <w:tr w14:paraId="4081D0B4">
        <w:tblPrEx>
          <w:tblCellMar>
            <w:top w:w="0" w:type="dxa"/>
            <w:left w:w="108" w:type="dxa"/>
            <w:bottom w:w="0" w:type="dxa"/>
            <w:right w:w="108" w:type="dxa"/>
          </w:tblCellMar>
        </w:tblPrEx>
        <w:tc>
          <w:tcPr>
            <w:tcW w:w="675" w:type="dxa"/>
            <w:tcBorders>
              <w:top w:val="single" w:color="auto" w:sz="10" w:space="0"/>
              <w:left w:val="single" w:color="auto" w:sz="10" w:space="0"/>
              <w:bottom w:val="single" w:color="auto" w:sz="10" w:space="0"/>
              <w:right w:val="single" w:color="auto" w:sz="10" w:space="0"/>
              <w:insideV w:val="single" w:sz="10" w:space="0"/>
            </w:tcBorders>
            <w:vAlign w:val="center"/>
          </w:tcPr>
          <w:p w14:paraId="12ACB40D">
            <w:pPr>
              <w:jc w:val="center"/>
            </w:pPr>
            <w:r>
              <w:rPr>
                <w:rFonts w:ascii="宋体" w:hAnsi="宋体" w:eastAsia="宋体"/>
                <w:sz w:val="16"/>
              </w:rPr>
              <w:t>单位名称</w:t>
            </w:r>
          </w:p>
        </w:tc>
        <w:tc>
          <w:tcPr>
            <w:tcW w:w="918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0FCE41">
            <w:pPr>
              <w:jc w:val="center"/>
            </w:pPr>
            <w:r>
              <w:rPr>
                <w:rFonts w:ascii="宋体" w:hAnsi="宋体" w:eastAsia="宋体"/>
                <w:sz w:val="16"/>
              </w:rPr>
              <w:t>和田地区交通运输局</w:t>
            </w:r>
          </w:p>
        </w:tc>
      </w:tr>
      <w:tr w14:paraId="4E805829">
        <w:tblPrEx>
          <w:tblCellMar>
            <w:top w:w="0" w:type="dxa"/>
            <w:left w:w="108" w:type="dxa"/>
            <w:bottom w:w="0" w:type="dxa"/>
            <w:right w:w="108" w:type="dxa"/>
          </w:tblCellMar>
        </w:tblPrEx>
        <w:tc>
          <w:tcPr>
            <w:tcW w:w="6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1F97A">
            <w:pPr>
              <w:jc w:val="center"/>
            </w:pPr>
            <w:r>
              <w:rPr>
                <w:rFonts w:ascii="宋体" w:hAnsi="宋体" w:eastAsia="宋体"/>
                <w:sz w:val="16"/>
              </w:rPr>
              <w:t>部门资金（万元）</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1634FB3">
            <w:pPr>
              <w:jc w:val="center"/>
            </w:pPr>
            <w:r>
              <w:rPr>
                <w:rFonts w:ascii="宋体" w:hAnsi="宋体" w:eastAsia="宋体"/>
                <w:sz w:val="16"/>
              </w:rPr>
              <w:t>资金来源</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0BAD2707">
            <w:pPr>
              <w:jc w:val="center"/>
            </w:pPr>
            <w:r>
              <w:rPr>
                <w:rFonts w:ascii="宋体" w:hAnsi="宋体" w:eastAsia="宋体"/>
                <w:sz w:val="16"/>
              </w:rPr>
              <w:t>年初预算数</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07F8DECE">
            <w:pPr>
              <w:jc w:val="center"/>
            </w:pPr>
            <w:r>
              <w:rPr>
                <w:rFonts w:ascii="宋体" w:hAnsi="宋体" w:eastAsia="宋体"/>
                <w:sz w:val="16"/>
              </w:rPr>
              <w:t>预算数（调整后）</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04820CD9">
            <w:pPr>
              <w:jc w:val="center"/>
            </w:pPr>
            <w:r>
              <w:rPr>
                <w:rFonts w:ascii="宋体" w:hAnsi="宋体" w:eastAsia="宋体"/>
                <w:sz w:val="16"/>
              </w:rPr>
              <w:t>执行数</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474691F">
            <w:pPr>
              <w:jc w:val="center"/>
            </w:pPr>
            <w:r>
              <w:rPr>
                <w:rFonts w:ascii="宋体" w:hAnsi="宋体" w:eastAsia="宋体"/>
                <w:sz w:val="16"/>
              </w:rPr>
              <w:t>分值权重</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5CBE536">
            <w:pPr>
              <w:jc w:val="center"/>
            </w:pPr>
            <w:r>
              <w:rPr>
                <w:rFonts w:ascii="宋体" w:hAnsi="宋体" w:eastAsia="宋体"/>
                <w:sz w:val="16"/>
              </w:rPr>
              <w:t>执行率</w:t>
            </w:r>
          </w:p>
        </w:tc>
        <w:tc>
          <w:tcPr>
            <w:tcW w:w="17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2823">
            <w:pPr>
              <w:jc w:val="center"/>
            </w:pPr>
            <w:r>
              <w:rPr>
                <w:rFonts w:ascii="宋体" w:hAnsi="宋体" w:eastAsia="宋体"/>
                <w:sz w:val="16"/>
              </w:rPr>
              <w:t>得分</w:t>
            </w:r>
          </w:p>
        </w:tc>
      </w:tr>
      <w:tr w14:paraId="6FA13137">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09FBA90A"/>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53B9DA9B">
            <w:pPr>
              <w:jc w:val="center"/>
            </w:pPr>
            <w:r>
              <w:rPr>
                <w:rFonts w:ascii="宋体" w:hAnsi="宋体" w:eastAsia="宋体"/>
                <w:sz w:val="16"/>
              </w:rPr>
              <w:t>年度总资金：</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7B8E9C37">
            <w:pPr>
              <w:jc w:val="center"/>
            </w:pPr>
            <w:r>
              <w:rPr>
                <w:rFonts w:ascii="宋体" w:hAnsi="宋体" w:eastAsia="宋体"/>
                <w:sz w:val="16"/>
              </w:rPr>
              <w:t>138,655.18</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568A31A4">
            <w:pPr>
              <w:jc w:val="center"/>
            </w:pPr>
            <w:r>
              <w:rPr>
                <w:rFonts w:ascii="宋体" w:hAnsi="宋体" w:eastAsia="宋体"/>
                <w:sz w:val="16"/>
              </w:rPr>
              <w:t>101,433.01</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594E5F8C">
            <w:pPr>
              <w:jc w:val="center"/>
            </w:pPr>
            <w:r>
              <w:rPr>
                <w:rFonts w:ascii="宋体" w:hAnsi="宋体" w:eastAsia="宋体"/>
                <w:sz w:val="16"/>
              </w:rPr>
              <w:t>101,432.94</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82C611A">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59AB441">
            <w:pPr>
              <w:jc w:val="center"/>
            </w:pPr>
            <w:r>
              <w:rPr>
                <w:rFonts w:ascii="宋体" w:hAnsi="宋体" w:eastAsia="宋体"/>
                <w:sz w:val="16"/>
              </w:rPr>
              <w:t>100.00%</w:t>
            </w:r>
          </w:p>
        </w:tc>
        <w:tc>
          <w:tcPr>
            <w:tcW w:w="17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1554">
            <w:pPr>
              <w:jc w:val="center"/>
            </w:pPr>
            <w:r>
              <w:rPr>
                <w:rFonts w:ascii="宋体" w:hAnsi="宋体" w:eastAsia="宋体"/>
                <w:sz w:val="16"/>
              </w:rPr>
              <w:t>10</w:t>
            </w:r>
          </w:p>
        </w:tc>
      </w:tr>
      <w:tr w14:paraId="4FF831C7">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2FFEFA98"/>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16547079">
            <w:pPr>
              <w:jc w:val="center"/>
            </w:pPr>
            <w:r>
              <w:rPr>
                <w:rFonts w:ascii="宋体" w:hAnsi="宋体" w:eastAsia="宋体"/>
                <w:sz w:val="16"/>
              </w:rPr>
              <w:t>上级资金：</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55943748">
            <w:pPr>
              <w:jc w:val="center"/>
            </w:pPr>
            <w:r>
              <w:rPr>
                <w:rFonts w:ascii="宋体" w:hAnsi="宋体" w:eastAsia="宋体"/>
                <w:sz w:val="16"/>
              </w:rPr>
              <w:t>138,119.19</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0A7B0418">
            <w:pPr>
              <w:jc w:val="center"/>
            </w:pPr>
            <w:r>
              <w:rPr>
                <w:rFonts w:ascii="宋体" w:hAnsi="宋体" w:eastAsia="宋体"/>
                <w:sz w:val="16"/>
              </w:rPr>
              <w:t>100,875.34</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0D3B6BD1">
            <w:pPr>
              <w:jc w:val="center"/>
            </w:pPr>
            <w:r>
              <w:rPr>
                <w:rFonts w:ascii="宋体" w:hAnsi="宋体" w:eastAsia="宋体"/>
                <w:sz w:val="16"/>
              </w:rPr>
              <w:t>100,875.34</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0FD67C6">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6C0220F">
            <w:pPr>
              <w:jc w:val="center"/>
            </w:pPr>
            <w:r>
              <w:rPr>
                <w:rFonts w:ascii="宋体" w:hAnsi="宋体" w:eastAsia="宋体"/>
                <w:sz w:val="16"/>
              </w:rPr>
              <w:t>—</w:t>
            </w:r>
          </w:p>
        </w:tc>
        <w:tc>
          <w:tcPr>
            <w:tcW w:w="17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935F">
            <w:pPr>
              <w:jc w:val="center"/>
            </w:pPr>
            <w:r>
              <w:rPr>
                <w:rFonts w:ascii="宋体" w:hAnsi="宋体" w:eastAsia="宋体"/>
                <w:sz w:val="16"/>
              </w:rPr>
              <w:t>—</w:t>
            </w:r>
          </w:p>
        </w:tc>
      </w:tr>
      <w:tr w14:paraId="45DB5351">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3071DC52"/>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169C83EA">
            <w:pPr>
              <w:jc w:val="center"/>
            </w:pPr>
            <w:r>
              <w:rPr>
                <w:rFonts w:ascii="宋体" w:hAnsi="宋体" w:eastAsia="宋体"/>
                <w:sz w:val="16"/>
              </w:rPr>
              <w:t>本级资金：</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15622A63">
            <w:pPr>
              <w:jc w:val="center"/>
            </w:pPr>
            <w:r>
              <w:rPr>
                <w:rFonts w:ascii="宋体" w:hAnsi="宋体" w:eastAsia="宋体"/>
                <w:sz w:val="16"/>
              </w:rPr>
              <w:t>535.99</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09A15F9B">
            <w:pPr>
              <w:jc w:val="center"/>
            </w:pPr>
            <w:r>
              <w:rPr>
                <w:rFonts w:ascii="宋体" w:hAnsi="宋体" w:eastAsia="宋体"/>
                <w:sz w:val="16"/>
              </w:rPr>
              <w:t>548.60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109A7483">
            <w:pPr>
              <w:jc w:val="center"/>
            </w:pPr>
            <w:r>
              <w:rPr>
                <w:rFonts w:ascii="宋体" w:hAnsi="宋体" w:eastAsia="宋体"/>
                <w:sz w:val="16"/>
              </w:rPr>
              <w:t>548.53</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0A1DEF6">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D0BE4AA">
            <w:pPr>
              <w:jc w:val="center"/>
            </w:pPr>
            <w:r>
              <w:rPr>
                <w:rFonts w:ascii="宋体" w:hAnsi="宋体" w:eastAsia="宋体"/>
                <w:sz w:val="16"/>
              </w:rPr>
              <w:t>—</w:t>
            </w:r>
          </w:p>
        </w:tc>
        <w:tc>
          <w:tcPr>
            <w:tcW w:w="17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F867">
            <w:pPr>
              <w:jc w:val="center"/>
            </w:pPr>
            <w:r>
              <w:rPr>
                <w:rFonts w:ascii="宋体" w:hAnsi="宋体" w:eastAsia="宋体"/>
                <w:sz w:val="16"/>
              </w:rPr>
              <w:t>—</w:t>
            </w:r>
          </w:p>
        </w:tc>
      </w:tr>
      <w:tr w14:paraId="45A939D3">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1CF81AC4"/>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4FF3C0A4">
            <w:pPr>
              <w:jc w:val="center"/>
            </w:pPr>
            <w:r>
              <w:rPr>
                <w:rFonts w:ascii="宋体" w:hAnsi="宋体" w:eastAsia="宋体"/>
                <w:sz w:val="16"/>
              </w:rPr>
              <w:t>其他资金：</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664B6A3A">
            <w:pPr>
              <w:jc w:val="center"/>
            </w:pPr>
            <w:r>
              <w:rPr>
                <w:rFonts w:ascii="宋体" w:hAnsi="宋体" w:eastAsia="宋体"/>
                <w:sz w:val="16"/>
              </w:rPr>
              <w:t>0.00</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739CACCF">
            <w:pPr>
              <w:jc w:val="center"/>
            </w:pPr>
            <w:r>
              <w:rPr>
                <w:rFonts w:ascii="宋体" w:hAnsi="宋体" w:eastAsia="宋体"/>
                <w:sz w:val="16"/>
              </w:rPr>
              <w:t>9.07</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4BE6FE7D">
            <w:pPr>
              <w:jc w:val="center"/>
            </w:pPr>
            <w:r>
              <w:rPr>
                <w:rFonts w:ascii="宋体" w:hAnsi="宋体" w:eastAsia="宋体"/>
                <w:sz w:val="16"/>
              </w:rPr>
              <w:t>9.07</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875BE14">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66009BD">
            <w:pPr>
              <w:jc w:val="center"/>
            </w:pPr>
            <w:r>
              <w:rPr>
                <w:rFonts w:ascii="宋体" w:hAnsi="宋体" w:eastAsia="宋体"/>
                <w:sz w:val="16"/>
              </w:rPr>
              <w:t>—</w:t>
            </w:r>
          </w:p>
        </w:tc>
        <w:tc>
          <w:tcPr>
            <w:tcW w:w="17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668F">
            <w:pPr>
              <w:jc w:val="center"/>
            </w:pPr>
            <w:r>
              <w:rPr>
                <w:rFonts w:ascii="宋体" w:hAnsi="宋体" w:eastAsia="宋体"/>
                <w:sz w:val="16"/>
              </w:rPr>
              <w:t>—</w:t>
            </w:r>
          </w:p>
        </w:tc>
      </w:tr>
      <w:tr w14:paraId="1E2EDA52">
        <w:tblPrEx>
          <w:tblCellMar>
            <w:top w:w="0" w:type="dxa"/>
            <w:left w:w="108" w:type="dxa"/>
            <w:bottom w:w="0" w:type="dxa"/>
            <w:right w:w="108" w:type="dxa"/>
          </w:tblCellMar>
        </w:tblPrEx>
        <w:tc>
          <w:tcPr>
            <w:tcW w:w="6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0E839">
            <w:pPr>
              <w:jc w:val="center"/>
            </w:pPr>
            <w:r>
              <w:rPr>
                <w:rFonts w:ascii="宋体" w:hAnsi="宋体" w:eastAsia="宋体"/>
                <w:sz w:val="16"/>
              </w:rPr>
              <w:t>年度总体目标</w:t>
            </w:r>
          </w:p>
        </w:tc>
        <w:tc>
          <w:tcPr>
            <w:tcW w:w="44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CE995">
            <w:pPr>
              <w:jc w:val="center"/>
            </w:pPr>
            <w:r>
              <w:rPr>
                <w:rFonts w:ascii="宋体" w:hAnsi="宋体" w:eastAsia="宋体"/>
                <w:sz w:val="16"/>
              </w:rPr>
              <w:t>预期目标</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DE37A">
            <w:pPr>
              <w:jc w:val="center"/>
            </w:pPr>
            <w:r>
              <w:rPr>
                <w:rFonts w:ascii="宋体" w:hAnsi="宋体" w:eastAsia="宋体"/>
                <w:sz w:val="16"/>
              </w:rPr>
              <w:t>实际完成目标</w:t>
            </w:r>
          </w:p>
        </w:tc>
      </w:tr>
      <w:tr w14:paraId="7E6D2A8C">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70AFDB11"/>
        </w:tc>
        <w:tc>
          <w:tcPr>
            <w:tcW w:w="44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4E1907">
            <w:pPr>
              <w:jc w:val="both"/>
            </w:pPr>
            <w:r>
              <w:rPr>
                <w:rFonts w:ascii="宋体" w:hAnsi="宋体" w:eastAsia="宋体"/>
                <w:sz w:val="16"/>
              </w:rPr>
              <w:t>2024年在</w:t>
            </w:r>
            <w:r>
              <w:rPr>
                <w:rFonts w:hint="eastAsia" w:ascii="宋体" w:hAnsi="宋体"/>
                <w:sz w:val="16"/>
                <w:lang w:eastAsia="zh-CN"/>
              </w:rPr>
              <w:t>和田地委、行署</w:t>
            </w:r>
            <w:r>
              <w:rPr>
                <w:rFonts w:ascii="宋体" w:hAnsi="宋体" w:eastAsia="宋体"/>
                <w:sz w:val="16"/>
              </w:rPr>
              <w:t>的坚强领导下，紧紧围绕以习近平同志为核心的党中央治疆方略，特别是社会稳定和长治久安总目标，扎实推进各项重点</w:t>
            </w:r>
            <w:r>
              <w:rPr>
                <w:rFonts w:hint="eastAsia" w:ascii="宋体" w:hAnsi="宋体"/>
                <w:sz w:val="16"/>
                <w:lang w:eastAsia="zh-CN"/>
              </w:rPr>
              <w:t>工作</w:t>
            </w:r>
            <w:r>
              <w:rPr>
                <w:rFonts w:ascii="宋体" w:hAnsi="宋体" w:eastAsia="宋体"/>
                <w:sz w:val="16"/>
              </w:rPr>
              <w:t>任务。坚持稳字当头，</w:t>
            </w:r>
            <w:r>
              <w:rPr>
                <w:rFonts w:hint="eastAsia" w:ascii="宋体" w:hAnsi="宋体"/>
                <w:sz w:val="16"/>
                <w:lang w:eastAsia="zh-CN"/>
              </w:rPr>
              <w:t>促进</w:t>
            </w:r>
            <w:r>
              <w:rPr>
                <w:rFonts w:ascii="宋体" w:hAnsi="宋体" w:eastAsia="宋体"/>
                <w:sz w:val="16"/>
              </w:rPr>
              <w:t>交通运输体系良性循环和健康发展；完善交通运输体系，依据自治区实施“十四五”现代化综合交通运输体系发展规划，建设</w:t>
            </w:r>
            <w:r>
              <w:rPr>
                <w:rFonts w:hint="eastAsia" w:ascii="宋体" w:hAnsi="宋体"/>
                <w:sz w:val="16"/>
                <w:lang w:eastAsia="zh-CN"/>
              </w:rPr>
              <w:t>安全</w:t>
            </w:r>
            <w:r>
              <w:rPr>
                <w:rFonts w:ascii="宋体" w:hAnsi="宋体" w:eastAsia="宋体"/>
                <w:sz w:val="16"/>
              </w:rPr>
              <w:t>、便捷、高效、绿色的现代化综合化交通运输体系，G315线洛浦至墨玉公路建设</w:t>
            </w:r>
            <w:r>
              <w:rPr>
                <w:rFonts w:hint="eastAsia" w:ascii="宋体" w:hAnsi="宋体"/>
                <w:sz w:val="16"/>
                <w:lang w:eastAsia="zh-CN"/>
              </w:rPr>
              <w:t>项目</w:t>
            </w:r>
            <w:r>
              <w:rPr>
                <w:rFonts w:ascii="宋体" w:hAnsi="宋体" w:eastAsia="宋体"/>
                <w:sz w:val="16"/>
              </w:rPr>
              <w:t>路基完成80公里，带动</w:t>
            </w:r>
            <w:r>
              <w:rPr>
                <w:rFonts w:hint="eastAsia" w:ascii="宋体" w:hAnsi="宋体"/>
                <w:sz w:val="16"/>
                <w:lang w:eastAsia="zh-CN"/>
              </w:rPr>
              <w:t>就业人员</w:t>
            </w:r>
            <w:r>
              <w:rPr>
                <w:rFonts w:ascii="宋体" w:hAnsi="宋体" w:eastAsia="宋体"/>
                <w:sz w:val="16"/>
              </w:rPr>
              <w:t>收入达到4000元/月。</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7135B">
            <w:pPr>
              <w:jc w:val="both"/>
            </w:pPr>
            <w:r>
              <w:rPr>
                <w:rFonts w:hint="eastAsia" w:ascii="宋体" w:hAnsi="宋体"/>
                <w:sz w:val="16"/>
                <w:lang w:eastAsia="zh-CN"/>
              </w:rPr>
              <w:t>截至</w:t>
            </w:r>
            <w:r>
              <w:rPr>
                <w:rFonts w:ascii="宋体" w:hAnsi="宋体" w:eastAsia="宋体"/>
                <w:sz w:val="16"/>
              </w:rPr>
              <w:t>2024年12月31日，本单位实际完成G315线洛浦至墨玉公路建设</w:t>
            </w:r>
            <w:r>
              <w:rPr>
                <w:rFonts w:hint="eastAsia" w:ascii="宋体" w:hAnsi="宋体"/>
                <w:sz w:val="16"/>
                <w:lang w:eastAsia="zh-CN"/>
              </w:rPr>
              <w:t>项目</w:t>
            </w:r>
            <w:r>
              <w:rPr>
                <w:rFonts w:ascii="宋体" w:hAnsi="宋体" w:eastAsia="宋体"/>
                <w:sz w:val="16"/>
              </w:rPr>
              <w:t>路基完成80公里，带动</w:t>
            </w:r>
            <w:r>
              <w:rPr>
                <w:rFonts w:hint="eastAsia" w:ascii="宋体" w:hAnsi="宋体"/>
                <w:sz w:val="16"/>
                <w:lang w:eastAsia="zh-CN"/>
              </w:rPr>
              <w:t>就业人员</w:t>
            </w:r>
            <w:r>
              <w:rPr>
                <w:rFonts w:ascii="宋体" w:hAnsi="宋体" w:eastAsia="宋体"/>
                <w:sz w:val="16"/>
              </w:rPr>
              <w:t>收入达到4000元/月。实际形成支出101432.94万元，通过完成以上工作，实现交通运输体系良性循环和健康发展</w:t>
            </w:r>
            <w:r>
              <w:rPr>
                <w:rFonts w:hint="eastAsia" w:ascii="宋体" w:hAnsi="宋体"/>
                <w:sz w:val="16"/>
                <w:lang w:eastAsia="zh-CN"/>
              </w:rPr>
              <w:t>，</w:t>
            </w:r>
            <w:r>
              <w:rPr>
                <w:rFonts w:ascii="宋体" w:hAnsi="宋体" w:eastAsia="宋体"/>
                <w:sz w:val="16"/>
              </w:rPr>
              <w:t>完善交通运输体系，依据自治区实施“十四五”现代化综合交通运输体系发展规划，建设</w:t>
            </w:r>
            <w:r>
              <w:rPr>
                <w:rFonts w:hint="eastAsia" w:ascii="宋体" w:hAnsi="宋体"/>
                <w:sz w:val="16"/>
                <w:lang w:eastAsia="zh-CN"/>
              </w:rPr>
              <w:t>安全</w:t>
            </w:r>
            <w:r>
              <w:rPr>
                <w:rFonts w:ascii="宋体" w:hAnsi="宋体" w:eastAsia="宋体"/>
                <w:sz w:val="16"/>
              </w:rPr>
              <w:t>、便捷、高效、绿色的现代化综合化交通运输体系，受益公众对部门履职效果满意度达到99%。</w:t>
            </w:r>
          </w:p>
        </w:tc>
      </w:tr>
      <w:tr w14:paraId="2FCF7A99">
        <w:tblPrEx>
          <w:tblCellMar>
            <w:top w:w="0" w:type="dxa"/>
            <w:left w:w="108" w:type="dxa"/>
            <w:bottom w:w="0" w:type="dxa"/>
            <w:right w:w="108" w:type="dxa"/>
          </w:tblCellMar>
        </w:tblPrEx>
        <w:tc>
          <w:tcPr>
            <w:tcW w:w="675" w:type="dxa"/>
            <w:tcBorders>
              <w:top w:val="single" w:color="auto" w:sz="10" w:space="0"/>
              <w:left w:val="single" w:color="auto" w:sz="10" w:space="0"/>
              <w:bottom w:val="single" w:color="auto" w:sz="10" w:space="0"/>
              <w:right w:val="single" w:color="auto" w:sz="10" w:space="0"/>
              <w:insideV w:val="single" w:sz="10" w:space="0"/>
            </w:tcBorders>
            <w:vAlign w:val="center"/>
          </w:tcPr>
          <w:p w14:paraId="0A7BAE0E">
            <w:pPr>
              <w:jc w:val="center"/>
            </w:pPr>
            <w:r>
              <w:rPr>
                <w:rFonts w:ascii="宋体" w:hAnsi="宋体" w:eastAsia="宋体"/>
                <w:sz w:val="16"/>
              </w:rPr>
              <w:t>一级指标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6CB8A9D5">
            <w:pPr>
              <w:jc w:val="center"/>
            </w:pPr>
            <w:r>
              <w:rPr>
                <w:rFonts w:ascii="宋体" w:hAnsi="宋体" w:eastAsia="宋体"/>
                <w:sz w:val="16"/>
              </w:rPr>
              <w:t>二级指标</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406713E7">
            <w:pPr>
              <w:jc w:val="center"/>
            </w:pPr>
            <w:r>
              <w:rPr>
                <w:rFonts w:ascii="宋体" w:hAnsi="宋体" w:eastAsia="宋体"/>
                <w:sz w:val="16"/>
              </w:rPr>
              <w:t>三级指标</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1B837CE8">
            <w:pPr>
              <w:jc w:val="center"/>
            </w:pPr>
            <w:r>
              <w:rPr>
                <w:rFonts w:ascii="宋体" w:hAnsi="宋体" w:eastAsia="宋体"/>
                <w:sz w:val="16"/>
              </w:rPr>
              <w:t>指标值</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356D4E73">
            <w:pPr>
              <w:jc w:val="center"/>
            </w:pPr>
            <w:r>
              <w:rPr>
                <w:rFonts w:ascii="宋体" w:hAnsi="宋体" w:eastAsia="宋体"/>
                <w:sz w:val="16"/>
              </w:rPr>
              <w:t>指标值设定依据</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F0004CF">
            <w:pPr>
              <w:jc w:val="center"/>
            </w:pPr>
            <w:r>
              <w:rPr>
                <w:rFonts w:ascii="宋体" w:hAnsi="宋体" w:eastAsia="宋体"/>
                <w:sz w:val="16"/>
              </w:rPr>
              <w:t>分值权重</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025A3C8">
            <w:pPr>
              <w:jc w:val="center"/>
            </w:pPr>
            <w:r>
              <w:rPr>
                <w:rFonts w:ascii="宋体" w:hAnsi="宋体" w:eastAsia="宋体"/>
                <w:sz w:val="16"/>
              </w:rPr>
              <w:t>实际完成值</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1F20EE97">
            <w:pPr>
              <w:jc w:val="center"/>
            </w:pPr>
            <w:r>
              <w:rPr>
                <w:rFonts w:ascii="宋体" w:hAnsi="宋体" w:eastAsia="宋体"/>
                <w:sz w:val="16"/>
              </w:rPr>
              <w:t>完成率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41E84823">
            <w:pPr>
              <w:jc w:val="center"/>
            </w:pPr>
            <w:r>
              <w:rPr>
                <w:rFonts w:ascii="宋体" w:hAnsi="宋体" w:eastAsia="宋体"/>
                <w:sz w:val="16"/>
              </w:rPr>
              <w:t>得分</w:t>
            </w:r>
          </w:p>
        </w:tc>
      </w:tr>
      <w:tr w14:paraId="318F5DCE">
        <w:tblPrEx>
          <w:tblCellMar>
            <w:top w:w="0" w:type="dxa"/>
            <w:left w:w="108" w:type="dxa"/>
            <w:bottom w:w="0" w:type="dxa"/>
            <w:right w:w="108" w:type="dxa"/>
          </w:tblCellMar>
        </w:tblPrEx>
        <w:tc>
          <w:tcPr>
            <w:tcW w:w="675" w:type="dxa"/>
            <w:tcBorders>
              <w:top w:val="single" w:color="auto" w:sz="10" w:space="0"/>
              <w:left w:val="single" w:color="auto" w:sz="10" w:space="0"/>
              <w:bottom w:val="single" w:color="auto" w:sz="10" w:space="0"/>
              <w:right w:val="single" w:color="auto" w:sz="10" w:space="0"/>
              <w:insideV w:val="single" w:sz="10" w:space="0"/>
            </w:tcBorders>
            <w:vAlign w:val="center"/>
          </w:tcPr>
          <w:p w14:paraId="76ECE02B">
            <w:pPr>
              <w:jc w:val="center"/>
            </w:pPr>
            <w:r>
              <w:rPr>
                <w:rFonts w:ascii="宋体" w:hAnsi="宋体" w:eastAsia="宋体"/>
                <w:sz w:val="16"/>
              </w:rPr>
              <w:t>运行成本</w:t>
            </w:r>
          </w:p>
        </w:tc>
        <w:tc>
          <w:tcPr>
            <w:tcW w:w="11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4058F">
            <w:pPr>
              <w:jc w:val="center"/>
            </w:pPr>
            <w:r>
              <w:rPr>
                <w:rFonts w:ascii="宋体" w:hAnsi="宋体" w:eastAsia="宋体"/>
                <w:sz w:val="16"/>
              </w:rPr>
              <w:t>数量指标</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17C4B2ED">
            <w:pPr>
              <w:jc w:val="center"/>
            </w:pPr>
            <w:r>
              <w:rPr>
                <w:rFonts w:ascii="宋体" w:hAnsi="宋体" w:eastAsia="宋体"/>
                <w:sz w:val="16"/>
              </w:rPr>
              <w:t>日常公用经费控制率</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489E514C">
            <w:pPr>
              <w:jc w:val="center"/>
            </w:pPr>
            <w:r>
              <w:rPr>
                <w:rFonts w:ascii="宋体" w:hAnsi="宋体" w:eastAsia="宋体"/>
                <w:sz w:val="16"/>
              </w:rPr>
              <w:t>=100%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76A5ED74">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8E52745">
            <w:pPr>
              <w:jc w:val="center"/>
            </w:pPr>
            <w:r>
              <w:rPr>
                <w:rFonts w:ascii="宋体" w:hAnsi="宋体" w:eastAsia="宋体"/>
                <w:sz w:val="16"/>
              </w:rPr>
              <w:t>15</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46CFC24">
            <w:pPr>
              <w:jc w:val="center"/>
            </w:pPr>
            <w:r>
              <w:rPr>
                <w:rFonts w:ascii="宋体" w:hAnsi="宋体" w:eastAsia="宋体"/>
                <w:sz w:val="16"/>
              </w:rPr>
              <w:t>100%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65FA50E">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0DC393B0">
            <w:pPr>
              <w:jc w:val="center"/>
            </w:pPr>
            <w:r>
              <w:rPr>
                <w:rFonts w:ascii="宋体" w:hAnsi="宋体" w:eastAsia="宋体"/>
                <w:sz w:val="16"/>
              </w:rPr>
              <w:t>15</w:t>
            </w:r>
          </w:p>
        </w:tc>
      </w:tr>
      <w:tr w14:paraId="20964941">
        <w:tblPrEx>
          <w:tblCellMar>
            <w:top w:w="0" w:type="dxa"/>
            <w:left w:w="108" w:type="dxa"/>
            <w:bottom w:w="0" w:type="dxa"/>
            <w:right w:w="108" w:type="dxa"/>
          </w:tblCellMar>
        </w:tblPrEx>
        <w:tc>
          <w:tcPr>
            <w:tcW w:w="6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2BA26">
            <w:pPr>
              <w:jc w:val="center"/>
            </w:pPr>
            <w:r>
              <w:rPr>
                <w:rFonts w:ascii="宋体" w:hAnsi="宋体" w:eastAsia="宋体"/>
                <w:sz w:val="16"/>
              </w:rPr>
              <w:t>管理效率</w:t>
            </w:r>
          </w:p>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36A289C4"/>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521DB5F6">
            <w:pPr>
              <w:jc w:val="center"/>
            </w:pPr>
            <w:r>
              <w:rPr>
                <w:rFonts w:ascii="宋体" w:hAnsi="宋体" w:eastAsia="宋体"/>
                <w:sz w:val="16"/>
              </w:rPr>
              <w:t>固定资产利用率</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15F439EC">
            <w:pPr>
              <w:jc w:val="center"/>
            </w:pPr>
            <w:r>
              <w:rPr>
                <w:rFonts w:ascii="宋体" w:hAnsi="宋体" w:eastAsia="宋体"/>
                <w:sz w:val="16"/>
              </w:rPr>
              <w:t>=100%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107D4F86">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3EFBEE1">
            <w:pPr>
              <w:jc w:val="center"/>
            </w:pPr>
            <w:r>
              <w:rPr>
                <w:rFonts w:ascii="宋体" w:hAnsi="宋体" w:eastAsia="宋体"/>
                <w:sz w:val="16"/>
              </w:rPr>
              <w:t>15</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ECACE02">
            <w:pPr>
              <w:jc w:val="center"/>
            </w:pPr>
            <w:r>
              <w:rPr>
                <w:rFonts w:ascii="宋体" w:hAnsi="宋体" w:eastAsia="宋体"/>
                <w:sz w:val="16"/>
              </w:rPr>
              <w:t>100%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70995571">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BE91F32">
            <w:pPr>
              <w:jc w:val="center"/>
            </w:pPr>
            <w:r>
              <w:rPr>
                <w:rFonts w:ascii="宋体" w:hAnsi="宋体" w:eastAsia="宋体"/>
                <w:sz w:val="16"/>
              </w:rPr>
              <w:t>15</w:t>
            </w:r>
          </w:p>
        </w:tc>
      </w:tr>
      <w:tr w14:paraId="52D9E157">
        <w:tblPrEx>
          <w:tblCellMar>
            <w:top w:w="0" w:type="dxa"/>
            <w:left w:w="108" w:type="dxa"/>
            <w:bottom w:w="0" w:type="dxa"/>
            <w:right w:w="108" w:type="dxa"/>
          </w:tblCellMar>
        </w:tblPrEx>
        <w:trPr>
          <w:trHeight w:val="494" w:hRule="atLeast"/>
        </w:trPr>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6A3BEBE3"/>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2EFF4C3B"/>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425F5CC0">
            <w:pPr>
              <w:jc w:val="center"/>
            </w:pPr>
            <w:r>
              <w:rPr>
                <w:rFonts w:ascii="宋体" w:hAnsi="宋体" w:eastAsia="宋体"/>
                <w:sz w:val="16"/>
              </w:rPr>
              <w:t>管理制度健全性</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07FE15BD">
            <w:pPr>
              <w:jc w:val="center"/>
            </w:pPr>
            <w:r>
              <w:rPr>
                <w:rFonts w:ascii="宋体" w:hAnsi="宋体" w:eastAsia="宋体"/>
                <w:sz w:val="16"/>
              </w:rPr>
              <w:t>=100%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1C91EA68">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9A71315">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33773CA">
            <w:pPr>
              <w:jc w:val="center"/>
            </w:pPr>
            <w:r>
              <w:rPr>
                <w:rFonts w:ascii="宋体" w:hAnsi="宋体" w:eastAsia="宋体"/>
                <w:sz w:val="16"/>
              </w:rPr>
              <w:t>100%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7A49CF3">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EF6ABD1">
            <w:pPr>
              <w:jc w:val="center"/>
            </w:pPr>
            <w:r>
              <w:rPr>
                <w:rFonts w:ascii="宋体" w:hAnsi="宋体" w:eastAsia="宋体"/>
                <w:sz w:val="16"/>
              </w:rPr>
              <w:t>10</w:t>
            </w:r>
          </w:p>
        </w:tc>
      </w:tr>
      <w:tr w14:paraId="76503C02">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1E5E5DA5"/>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6CB8CA6E"/>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454BD6F5">
            <w:pPr>
              <w:jc w:val="center"/>
            </w:pPr>
            <w:r>
              <w:rPr>
                <w:rFonts w:ascii="宋体" w:hAnsi="宋体" w:eastAsia="宋体"/>
                <w:sz w:val="16"/>
              </w:rPr>
              <w:t>资金使用合规性</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60440AEB">
            <w:pPr>
              <w:jc w:val="center"/>
            </w:pPr>
            <w:r>
              <w:rPr>
                <w:rFonts w:ascii="宋体" w:hAnsi="宋体" w:eastAsia="宋体"/>
                <w:sz w:val="16"/>
              </w:rPr>
              <w:t>=100%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19F730F1">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02D8849">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CEC075B">
            <w:pPr>
              <w:jc w:val="center"/>
            </w:pPr>
            <w:r>
              <w:rPr>
                <w:rFonts w:ascii="宋体" w:hAnsi="宋体" w:eastAsia="宋体"/>
                <w:sz w:val="16"/>
              </w:rPr>
              <w:t>100%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8588ABB">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034DD0C">
            <w:pPr>
              <w:jc w:val="center"/>
            </w:pPr>
            <w:r>
              <w:rPr>
                <w:rFonts w:ascii="宋体" w:hAnsi="宋体" w:eastAsia="宋体"/>
                <w:sz w:val="16"/>
              </w:rPr>
              <w:t>10</w:t>
            </w:r>
          </w:p>
        </w:tc>
      </w:tr>
      <w:tr w14:paraId="0BEEBACC">
        <w:tblPrEx>
          <w:tblCellMar>
            <w:top w:w="0" w:type="dxa"/>
            <w:left w:w="108" w:type="dxa"/>
            <w:bottom w:w="0" w:type="dxa"/>
            <w:right w:w="108" w:type="dxa"/>
          </w:tblCellMar>
        </w:tblPrEx>
        <w:tc>
          <w:tcPr>
            <w:tcW w:w="6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972D9">
            <w:pPr>
              <w:jc w:val="center"/>
            </w:pPr>
            <w:r>
              <w:rPr>
                <w:rFonts w:ascii="宋体" w:hAnsi="宋体" w:eastAsia="宋体"/>
                <w:sz w:val="16"/>
              </w:rPr>
              <w:t>履职效能</w:t>
            </w:r>
          </w:p>
        </w:tc>
        <w:tc>
          <w:tcPr>
            <w:tcW w:w="11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E09F4">
            <w:pPr>
              <w:jc w:val="center"/>
            </w:pPr>
            <w:r>
              <w:rPr>
                <w:rFonts w:ascii="宋体" w:hAnsi="宋体" w:eastAsia="宋体"/>
                <w:sz w:val="16"/>
              </w:rPr>
              <w:t>质量指标</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5E2E6D7F">
            <w:pPr>
              <w:jc w:val="center"/>
            </w:pPr>
            <w:r>
              <w:rPr>
                <w:rFonts w:ascii="宋体" w:hAnsi="宋体" w:eastAsia="宋体"/>
                <w:sz w:val="16"/>
              </w:rPr>
              <w:t>“12328”车辆监督服务事件办结率（%）</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38BF663F">
            <w:pPr>
              <w:jc w:val="center"/>
            </w:pPr>
            <w:r>
              <w:rPr>
                <w:rFonts w:ascii="宋体" w:hAnsi="宋体" w:eastAsia="宋体"/>
                <w:sz w:val="16"/>
              </w:rPr>
              <w:t>=100%</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2F0AD30C">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B0A87EB">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CE5CF45">
            <w:pPr>
              <w:jc w:val="center"/>
            </w:pPr>
            <w:r>
              <w:rPr>
                <w:rFonts w:ascii="宋体" w:hAnsi="宋体" w:eastAsia="宋体"/>
                <w:sz w:val="16"/>
              </w:rPr>
              <w:t>100%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1BA1C51F">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77DF1CBB">
            <w:pPr>
              <w:jc w:val="center"/>
            </w:pPr>
            <w:r>
              <w:rPr>
                <w:rFonts w:ascii="宋体" w:hAnsi="宋体" w:eastAsia="宋体"/>
                <w:sz w:val="16"/>
              </w:rPr>
              <w:t>10</w:t>
            </w:r>
          </w:p>
        </w:tc>
      </w:tr>
      <w:tr w14:paraId="4FF1B234">
        <w:tblPrEx>
          <w:tblCellMar>
            <w:top w:w="0" w:type="dxa"/>
            <w:left w:w="108" w:type="dxa"/>
            <w:bottom w:w="0" w:type="dxa"/>
            <w:right w:w="108" w:type="dxa"/>
          </w:tblCellMar>
        </w:tblPrEx>
        <w:tc>
          <w:tcPr>
            <w:tcW w:w="675" w:type="dxa"/>
            <w:vMerge w:val="continue"/>
            <w:tcBorders>
              <w:top w:val="single" w:color="auto" w:sz="10" w:space="0"/>
              <w:left w:val="single" w:color="auto" w:sz="10" w:space="0"/>
              <w:bottom w:val="single" w:color="auto" w:sz="10" w:space="0"/>
              <w:right w:val="single" w:color="auto" w:sz="10" w:space="0"/>
              <w:insideV w:val="single" w:sz="10" w:space="0"/>
            </w:tcBorders>
          </w:tcPr>
          <w:p w14:paraId="0D4EC958"/>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4B587D3A"/>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12D9EE4F">
            <w:pPr>
              <w:jc w:val="center"/>
            </w:pPr>
            <w:r>
              <w:rPr>
                <w:rFonts w:ascii="宋体" w:hAnsi="宋体" w:eastAsia="宋体"/>
                <w:sz w:val="16"/>
              </w:rPr>
              <w:t>G315线洛浦至墨玉段公路建设路基完成（公里）</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11F029ED">
            <w:pPr>
              <w:jc w:val="center"/>
            </w:pPr>
            <w:r>
              <w:rPr>
                <w:rFonts w:ascii="宋体" w:hAnsi="宋体" w:eastAsia="宋体"/>
                <w:sz w:val="16"/>
              </w:rPr>
              <w:t>≥</w:t>
            </w:r>
            <w:bookmarkStart w:id="0" w:name="_GoBack"/>
            <w:bookmarkEnd w:id="0"/>
            <w:r>
              <w:rPr>
                <w:rFonts w:ascii="宋体" w:hAnsi="宋体" w:eastAsia="宋体"/>
                <w:sz w:val="16"/>
              </w:rPr>
              <w:t>80公里</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74525070">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EE23301">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44A4C15">
            <w:pPr>
              <w:jc w:val="center"/>
            </w:pPr>
            <w:r>
              <w:rPr>
                <w:rFonts w:ascii="宋体" w:hAnsi="宋体" w:eastAsia="宋体"/>
                <w:sz w:val="16"/>
              </w:rPr>
              <w:t>80公里</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1E8F339">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50E38B2B">
            <w:pPr>
              <w:jc w:val="center"/>
            </w:pPr>
            <w:r>
              <w:rPr>
                <w:rFonts w:ascii="宋体" w:hAnsi="宋体" w:eastAsia="宋体"/>
                <w:sz w:val="16"/>
              </w:rPr>
              <w:t>10</w:t>
            </w:r>
          </w:p>
        </w:tc>
      </w:tr>
      <w:tr w14:paraId="7D77DA1D">
        <w:tblPrEx>
          <w:tblCellMar>
            <w:top w:w="0" w:type="dxa"/>
            <w:left w:w="108" w:type="dxa"/>
            <w:bottom w:w="0" w:type="dxa"/>
            <w:right w:w="108" w:type="dxa"/>
          </w:tblCellMar>
        </w:tblPrEx>
        <w:tc>
          <w:tcPr>
            <w:tcW w:w="675" w:type="dxa"/>
            <w:tcBorders>
              <w:top w:val="single" w:color="auto" w:sz="10" w:space="0"/>
              <w:left w:val="single" w:color="auto" w:sz="10" w:space="0"/>
              <w:bottom w:val="single" w:color="auto" w:sz="10" w:space="0"/>
              <w:right w:val="single" w:color="auto" w:sz="10" w:space="0"/>
              <w:insideV w:val="single" w:sz="10" w:space="0"/>
            </w:tcBorders>
            <w:vAlign w:val="center"/>
          </w:tcPr>
          <w:p w14:paraId="34D6D2A5">
            <w:pPr>
              <w:jc w:val="center"/>
            </w:pPr>
            <w:r>
              <w:rPr>
                <w:rFonts w:ascii="宋体" w:hAnsi="宋体" w:eastAsia="宋体"/>
                <w:sz w:val="16"/>
              </w:rPr>
              <w:t>社会效益</w:t>
            </w:r>
          </w:p>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1BD6C823"/>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4956EEAA">
            <w:pPr>
              <w:jc w:val="center"/>
            </w:pPr>
            <w:r>
              <w:rPr>
                <w:rFonts w:ascii="宋体" w:hAnsi="宋体" w:eastAsia="宋体"/>
                <w:sz w:val="16"/>
              </w:rPr>
              <w:t>国省干线带动</w:t>
            </w:r>
            <w:r>
              <w:rPr>
                <w:rFonts w:hint="eastAsia" w:ascii="宋体" w:hAnsi="宋体"/>
                <w:sz w:val="16"/>
                <w:lang w:eastAsia="zh-CN"/>
              </w:rPr>
              <w:t>人员</w:t>
            </w:r>
            <w:r>
              <w:rPr>
                <w:rFonts w:ascii="宋体" w:hAnsi="宋体" w:eastAsia="宋体"/>
                <w:sz w:val="16"/>
              </w:rPr>
              <w:t>收入（人/月）</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228A1B3F">
            <w:pPr>
              <w:jc w:val="center"/>
            </w:pPr>
            <w:r>
              <w:rPr>
                <w:rFonts w:ascii="宋体" w:hAnsi="宋体" w:eastAsia="宋体"/>
                <w:sz w:val="16"/>
              </w:rPr>
              <w:t>≥4000元/人/月</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3DDDDD86">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EA34DAB">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5418923">
            <w:pPr>
              <w:jc w:val="center"/>
            </w:pPr>
            <w:r>
              <w:rPr>
                <w:rFonts w:ascii="宋体" w:hAnsi="宋体" w:eastAsia="宋体"/>
                <w:sz w:val="16"/>
              </w:rPr>
              <w:t>4000元/人/月</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19D053B1">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52178685">
            <w:pPr>
              <w:jc w:val="center"/>
            </w:pPr>
            <w:r>
              <w:rPr>
                <w:rFonts w:ascii="宋体" w:hAnsi="宋体" w:eastAsia="宋体"/>
                <w:sz w:val="16"/>
              </w:rPr>
              <w:t>10</w:t>
            </w:r>
          </w:p>
        </w:tc>
      </w:tr>
      <w:tr w14:paraId="2C86D42D">
        <w:tblPrEx>
          <w:tblCellMar>
            <w:top w:w="0" w:type="dxa"/>
            <w:left w:w="108" w:type="dxa"/>
            <w:bottom w:w="0" w:type="dxa"/>
            <w:right w:w="108" w:type="dxa"/>
          </w:tblCellMar>
        </w:tblPrEx>
        <w:tc>
          <w:tcPr>
            <w:tcW w:w="675" w:type="dxa"/>
            <w:tcBorders>
              <w:top w:val="single" w:color="auto" w:sz="10" w:space="0"/>
              <w:left w:val="single" w:color="auto" w:sz="10" w:space="0"/>
              <w:bottom w:val="single" w:color="auto" w:sz="10" w:space="0"/>
              <w:right w:val="single" w:color="auto" w:sz="10" w:space="0"/>
              <w:insideV w:val="single" w:sz="10" w:space="0"/>
            </w:tcBorders>
            <w:vAlign w:val="center"/>
          </w:tcPr>
          <w:p w14:paraId="0A4590C6">
            <w:pPr>
              <w:jc w:val="center"/>
            </w:pPr>
            <w:r>
              <w:rPr>
                <w:rFonts w:ascii="宋体" w:hAnsi="宋体" w:eastAsia="宋体"/>
                <w:sz w:val="16"/>
              </w:rPr>
              <w:t>服务对象满意度</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11739B4E">
            <w:pPr>
              <w:jc w:val="center"/>
            </w:pPr>
            <w:r>
              <w:rPr>
                <w:rFonts w:ascii="宋体" w:hAnsi="宋体" w:eastAsia="宋体"/>
                <w:sz w:val="16"/>
              </w:rPr>
              <w:t>满意度指标</w:t>
            </w:r>
          </w:p>
        </w:tc>
        <w:tc>
          <w:tcPr>
            <w:tcW w:w="2085" w:type="dxa"/>
            <w:tcBorders>
              <w:top w:val="single" w:color="auto" w:sz="10" w:space="0"/>
              <w:left w:val="single" w:color="auto" w:sz="10" w:space="0"/>
              <w:bottom w:val="single" w:color="auto" w:sz="10" w:space="0"/>
              <w:right w:val="single" w:color="auto" w:sz="10" w:space="0"/>
              <w:insideV w:val="single" w:sz="10" w:space="0"/>
            </w:tcBorders>
            <w:vAlign w:val="center"/>
          </w:tcPr>
          <w:p w14:paraId="1A08C21A">
            <w:pPr>
              <w:jc w:val="center"/>
            </w:pPr>
            <w:r>
              <w:rPr>
                <w:rFonts w:ascii="宋体" w:hAnsi="宋体" w:eastAsia="宋体"/>
                <w:sz w:val="16"/>
              </w:rPr>
              <w:t>公众对部门履职效果满意度</w:t>
            </w:r>
          </w:p>
        </w:tc>
        <w:tc>
          <w:tcPr>
            <w:tcW w:w="1245" w:type="dxa"/>
            <w:tcBorders>
              <w:top w:val="single" w:color="auto" w:sz="10" w:space="0"/>
              <w:left w:val="single" w:color="auto" w:sz="10" w:space="0"/>
              <w:bottom w:val="single" w:color="auto" w:sz="10" w:space="0"/>
              <w:right w:val="single" w:color="auto" w:sz="10" w:space="0"/>
              <w:insideV w:val="single" w:sz="10" w:space="0"/>
            </w:tcBorders>
            <w:vAlign w:val="center"/>
          </w:tcPr>
          <w:p w14:paraId="42479E8D">
            <w:pPr>
              <w:jc w:val="center"/>
            </w:pPr>
            <w:r>
              <w:rPr>
                <w:rFonts w:ascii="宋体" w:hAnsi="宋体" w:eastAsia="宋体"/>
                <w:sz w:val="16"/>
              </w:rPr>
              <w:t>≥95%</w:t>
            </w:r>
          </w:p>
        </w:tc>
        <w:tc>
          <w:tcPr>
            <w:tcW w:w="1380" w:type="dxa"/>
            <w:tcBorders>
              <w:top w:val="single" w:color="auto" w:sz="10" w:space="0"/>
              <w:left w:val="single" w:color="auto" w:sz="10" w:space="0"/>
              <w:bottom w:val="single" w:color="auto" w:sz="10" w:space="0"/>
              <w:right w:val="single" w:color="auto" w:sz="10" w:space="0"/>
              <w:insideV w:val="single" w:sz="10" w:space="0"/>
            </w:tcBorders>
            <w:vAlign w:val="center"/>
          </w:tcPr>
          <w:p w14:paraId="4A3DA7BB">
            <w:pPr>
              <w:jc w:val="center"/>
            </w:pPr>
            <w:r>
              <w:rPr>
                <w:rFonts w:ascii="宋体" w:hAnsi="宋体" w:eastAsia="宋体"/>
                <w:sz w:val="16"/>
              </w:rPr>
              <w:t>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776635D5">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DABB7A8">
            <w:pPr>
              <w:jc w:val="center"/>
            </w:pPr>
            <w:r>
              <w:rPr>
                <w:rFonts w:ascii="宋体" w:hAnsi="宋体" w:eastAsia="宋体"/>
                <w:sz w:val="16"/>
              </w:rPr>
              <w:t>99%</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7D9CC888">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1A6E22DA">
            <w:pPr>
              <w:jc w:val="center"/>
            </w:pPr>
            <w:r>
              <w:rPr>
                <w:rFonts w:ascii="宋体" w:hAnsi="宋体" w:eastAsia="宋体"/>
                <w:sz w:val="16"/>
              </w:rPr>
              <w:t>10</w:t>
            </w:r>
          </w:p>
        </w:tc>
      </w:tr>
    </w:tbl>
    <w:p w14:paraId="22EDED1F">
      <w:r>
        <w:br w:type="page"/>
      </w:r>
    </w:p>
    <w:tbl>
      <w:tblPr>
        <w:tblStyle w:val="9"/>
        <w:tblW w:w="9825" w:type="dxa"/>
        <w:tblInd w:w="-261" w:type="dxa"/>
        <w:tblLayout w:type="autofit"/>
        <w:tblCellMar>
          <w:top w:w="0" w:type="dxa"/>
          <w:left w:w="108" w:type="dxa"/>
          <w:bottom w:w="0" w:type="dxa"/>
          <w:right w:w="108" w:type="dxa"/>
        </w:tblCellMar>
      </w:tblPr>
      <w:tblGrid>
        <w:gridCol w:w="705"/>
        <w:gridCol w:w="1020"/>
        <w:gridCol w:w="870"/>
        <w:gridCol w:w="1980"/>
        <w:gridCol w:w="945"/>
        <w:gridCol w:w="1005"/>
        <w:gridCol w:w="795"/>
        <w:gridCol w:w="805"/>
        <w:gridCol w:w="1700"/>
      </w:tblGrid>
      <w:tr w14:paraId="54FF2D84">
        <w:tblPrEx>
          <w:tblCellMar>
            <w:top w:w="0" w:type="dxa"/>
            <w:left w:w="108" w:type="dxa"/>
            <w:bottom w:w="0" w:type="dxa"/>
            <w:right w:w="108" w:type="dxa"/>
          </w:tblCellMar>
        </w:tblPrEx>
        <w:tc>
          <w:tcPr>
            <w:tcW w:w="9825" w:type="dxa"/>
            <w:gridSpan w:val="9"/>
            <w:vAlign w:val="center"/>
          </w:tcPr>
          <w:p w14:paraId="5AE36D07">
            <w:pPr>
              <w:jc w:val="center"/>
            </w:pPr>
            <w:r>
              <w:rPr>
                <w:rFonts w:ascii="宋体" w:hAnsi="宋体" w:eastAsia="宋体"/>
                <w:sz w:val="24"/>
              </w:rPr>
              <w:t>项目支出绩效自评表</w:t>
            </w:r>
          </w:p>
        </w:tc>
      </w:tr>
      <w:tr w14:paraId="6040DA49">
        <w:tblPrEx>
          <w:tblCellMar>
            <w:top w:w="0" w:type="dxa"/>
            <w:left w:w="108" w:type="dxa"/>
            <w:bottom w:w="0" w:type="dxa"/>
            <w:right w:w="108" w:type="dxa"/>
          </w:tblCellMar>
        </w:tblPrEx>
        <w:tc>
          <w:tcPr>
            <w:tcW w:w="9825" w:type="dxa"/>
            <w:gridSpan w:val="9"/>
            <w:vAlign w:val="center"/>
          </w:tcPr>
          <w:p w14:paraId="49388F27">
            <w:pPr>
              <w:jc w:val="center"/>
            </w:pPr>
            <w:r>
              <w:rPr>
                <w:rFonts w:ascii="宋体" w:hAnsi="宋体" w:eastAsia="宋体"/>
                <w:sz w:val="24"/>
              </w:rPr>
              <w:t>(2024年度)</w:t>
            </w:r>
          </w:p>
        </w:tc>
      </w:tr>
      <w:tr w14:paraId="5352EC66">
        <w:tblPrEx>
          <w:tblCellMar>
            <w:top w:w="0" w:type="dxa"/>
            <w:left w:w="108" w:type="dxa"/>
            <w:bottom w:w="0" w:type="dxa"/>
            <w:right w:w="108" w:type="dxa"/>
          </w:tblCellMar>
        </w:tblPrEx>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A23824B">
            <w:pPr>
              <w:jc w:val="center"/>
            </w:pPr>
            <w:r>
              <w:rPr>
                <w:rFonts w:ascii="宋体" w:hAnsi="宋体" w:eastAsia="宋体"/>
                <w:sz w:val="16"/>
              </w:rPr>
              <w:t>项目名称</w:t>
            </w:r>
          </w:p>
        </w:tc>
        <w:tc>
          <w:tcPr>
            <w:tcW w:w="912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624BE1">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工作专项经费项目</w:t>
            </w:r>
          </w:p>
        </w:tc>
      </w:tr>
      <w:tr w14:paraId="5D9AD1D1">
        <w:tblPrEx>
          <w:tblCellMar>
            <w:top w:w="0" w:type="dxa"/>
            <w:left w:w="108" w:type="dxa"/>
            <w:bottom w:w="0" w:type="dxa"/>
            <w:right w:w="108" w:type="dxa"/>
          </w:tblCellMar>
        </w:tblPrEx>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1205C320">
            <w:pPr>
              <w:jc w:val="center"/>
            </w:pPr>
            <w:r>
              <w:rPr>
                <w:rFonts w:ascii="宋体" w:hAnsi="宋体" w:eastAsia="宋体"/>
                <w:sz w:val="16"/>
              </w:rPr>
              <w:t>主管部门</w:t>
            </w:r>
          </w:p>
        </w:tc>
        <w:tc>
          <w:tcPr>
            <w:tcW w:w="387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6D70A0">
            <w:pPr>
              <w:jc w:val="center"/>
            </w:pPr>
            <w:r>
              <w:rPr>
                <w:rFonts w:ascii="宋体" w:hAnsi="宋体" w:eastAsia="宋体"/>
                <w:sz w:val="16"/>
              </w:rPr>
              <w:t>和田地区交通运输局</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021B05A">
            <w:pPr>
              <w:jc w:val="center"/>
            </w:pPr>
            <w:r>
              <w:rPr>
                <w:rFonts w:ascii="宋体" w:hAnsi="宋体" w:eastAsia="宋体"/>
                <w:sz w:val="16"/>
              </w:rPr>
              <w:t>实施单位</w:t>
            </w:r>
          </w:p>
        </w:tc>
        <w:tc>
          <w:tcPr>
            <w:tcW w:w="430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E02781">
            <w:pPr>
              <w:jc w:val="center"/>
            </w:pPr>
            <w:r>
              <w:rPr>
                <w:rFonts w:ascii="宋体" w:hAnsi="宋体" w:eastAsia="宋体"/>
                <w:sz w:val="16"/>
              </w:rPr>
              <w:t>和田地区交通运输局</w:t>
            </w:r>
          </w:p>
        </w:tc>
      </w:tr>
      <w:tr w14:paraId="0CA708BA">
        <w:tblPrEx>
          <w:tblCellMar>
            <w:top w:w="0" w:type="dxa"/>
            <w:left w:w="108" w:type="dxa"/>
            <w:bottom w:w="0" w:type="dxa"/>
            <w:right w:w="108" w:type="dxa"/>
          </w:tblCellMar>
        </w:tblPrEx>
        <w:tc>
          <w:tcPr>
            <w:tcW w:w="7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EF3EF">
            <w:pPr>
              <w:jc w:val="center"/>
            </w:pPr>
            <w:r>
              <w:rPr>
                <w:rFonts w:ascii="宋体" w:hAnsi="宋体" w:eastAsia="宋体"/>
                <w:sz w:val="16"/>
              </w:rPr>
              <w:t>项目资金 （万元）</w:t>
            </w:r>
          </w:p>
        </w:tc>
        <w:tc>
          <w:tcPr>
            <w:tcW w:w="18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D9CA">
            <w:pPr>
              <w:jc w:val="center"/>
            </w:pP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61E15B8F">
            <w:pPr>
              <w:jc w:val="center"/>
            </w:pPr>
            <w:r>
              <w:rPr>
                <w:rFonts w:ascii="宋体" w:hAnsi="宋体" w:eastAsia="宋体"/>
                <w:sz w:val="16"/>
              </w:rPr>
              <w:t>年初预算数</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AD5E874">
            <w:pPr>
              <w:jc w:val="center"/>
            </w:pPr>
            <w:r>
              <w:rPr>
                <w:rFonts w:ascii="宋体" w:hAnsi="宋体" w:eastAsia="宋体"/>
                <w:sz w:val="16"/>
              </w:rPr>
              <w:t>全年预算数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7B29BEA">
            <w:pPr>
              <w:jc w:val="center"/>
            </w:pPr>
            <w:r>
              <w:rPr>
                <w:rFonts w:ascii="宋体" w:hAnsi="宋体" w:eastAsia="宋体"/>
                <w:sz w:val="16"/>
              </w:rPr>
              <w:t>全年执行数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01AE913">
            <w:pPr>
              <w:jc w:val="center"/>
            </w:pPr>
            <w:r>
              <w:rPr>
                <w:rFonts w:ascii="宋体" w:hAnsi="宋体" w:eastAsia="宋体"/>
                <w:sz w:val="16"/>
              </w:rPr>
              <w:t>分值</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325CAE67">
            <w:pPr>
              <w:jc w:val="center"/>
            </w:pPr>
            <w:r>
              <w:rPr>
                <w:rFonts w:ascii="宋体" w:hAnsi="宋体" w:eastAsia="宋体"/>
                <w:sz w:val="16"/>
              </w:rPr>
              <w:t>执行率</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2F34B594">
            <w:pPr>
              <w:jc w:val="center"/>
            </w:pPr>
            <w:r>
              <w:rPr>
                <w:rFonts w:ascii="宋体" w:hAnsi="宋体" w:eastAsia="宋体"/>
                <w:sz w:val="16"/>
              </w:rPr>
              <w:t>得分</w:t>
            </w:r>
          </w:p>
        </w:tc>
      </w:tr>
      <w:tr w14:paraId="1144F172">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CDCCC"/>
        </w:tc>
        <w:tc>
          <w:tcPr>
            <w:tcW w:w="18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6F6D">
            <w:pPr>
              <w:jc w:val="center"/>
            </w:pPr>
            <w:r>
              <w:rPr>
                <w:rFonts w:ascii="宋体" w:hAnsi="宋体" w:eastAsia="宋体"/>
                <w:sz w:val="16"/>
              </w:rPr>
              <w:t>年度资金总额</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6F39D85D">
            <w:pPr>
              <w:jc w:val="center"/>
            </w:pPr>
            <w:r>
              <w:rPr>
                <w:rFonts w:ascii="宋体" w:hAnsi="宋体" w:eastAsia="宋体"/>
                <w:sz w:val="16"/>
              </w:rPr>
              <w:t>12.00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5935ACC2">
            <w:pPr>
              <w:jc w:val="center"/>
            </w:pPr>
            <w:r>
              <w:rPr>
                <w:rFonts w:ascii="宋体" w:hAnsi="宋体" w:eastAsia="宋体"/>
                <w:sz w:val="16"/>
              </w:rPr>
              <w:t>12.00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6C59690">
            <w:pPr>
              <w:jc w:val="center"/>
            </w:pPr>
            <w:r>
              <w:rPr>
                <w:rFonts w:ascii="宋体" w:hAnsi="宋体" w:eastAsia="宋体"/>
                <w:sz w:val="16"/>
              </w:rPr>
              <w:t>12.00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8504603">
            <w:pPr>
              <w:jc w:val="center"/>
            </w:pPr>
            <w:r>
              <w:rPr>
                <w:rFonts w:ascii="宋体" w:hAnsi="宋体" w:eastAsia="宋体"/>
                <w:sz w:val="16"/>
              </w:rPr>
              <w:t>10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10268B0">
            <w:pPr>
              <w:jc w:val="center"/>
            </w:pPr>
            <w:r>
              <w:rPr>
                <w:rFonts w:ascii="宋体" w:hAnsi="宋体" w:eastAsia="宋体"/>
                <w:sz w:val="16"/>
              </w:rPr>
              <w:t xml:space="preserve">100.00% </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36CEBA99">
            <w:pPr>
              <w:jc w:val="center"/>
            </w:pPr>
            <w:r>
              <w:rPr>
                <w:rFonts w:ascii="宋体" w:hAnsi="宋体" w:eastAsia="宋体"/>
                <w:sz w:val="16"/>
              </w:rPr>
              <w:t>10.00分</w:t>
            </w:r>
          </w:p>
        </w:tc>
      </w:tr>
      <w:tr w14:paraId="7AFF892C">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7FADE22A"/>
        </w:tc>
        <w:tc>
          <w:tcPr>
            <w:tcW w:w="18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B5990">
            <w:pPr>
              <w:jc w:val="center"/>
            </w:pPr>
            <w:r>
              <w:rPr>
                <w:rFonts w:ascii="宋体" w:hAnsi="宋体" w:eastAsia="宋体"/>
                <w:sz w:val="16"/>
              </w:rPr>
              <w:t>其中：当年财政拨款</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25178567">
            <w:pPr>
              <w:jc w:val="center"/>
            </w:pPr>
            <w:r>
              <w:rPr>
                <w:rFonts w:ascii="宋体" w:hAnsi="宋体" w:eastAsia="宋体"/>
                <w:sz w:val="16"/>
              </w:rPr>
              <w:t>12.00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4F83CDB">
            <w:pPr>
              <w:jc w:val="center"/>
            </w:pPr>
            <w:r>
              <w:rPr>
                <w:rFonts w:ascii="宋体" w:hAnsi="宋体" w:eastAsia="宋体"/>
                <w:sz w:val="16"/>
              </w:rPr>
              <w:t>12.00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34CD6CA">
            <w:pPr>
              <w:jc w:val="center"/>
            </w:pPr>
            <w:r>
              <w:rPr>
                <w:rFonts w:ascii="宋体" w:hAnsi="宋体" w:eastAsia="宋体"/>
                <w:sz w:val="16"/>
              </w:rPr>
              <w:t>12.00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4A7602E">
            <w:pPr>
              <w:jc w:val="center"/>
            </w:pPr>
            <w:r>
              <w:rPr>
                <w:rFonts w:ascii="宋体" w:hAnsi="宋体" w:eastAsia="宋体"/>
                <w:sz w:val="16"/>
              </w:rPr>
              <w:t>—</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7E1FB7C">
            <w:pPr>
              <w:jc w:val="center"/>
            </w:pPr>
            <w:r>
              <w:rPr>
                <w:rFonts w:ascii="宋体" w:hAnsi="宋体" w:eastAsia="宋体"/>
                <w:sz w:val="16"/>
              </w:rPr>
              <w:t>—</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0DFE665F">
            <w:pPr>
              <w:jc w:val="center"/>
            </w:pPr>
            <w:r>
              <w:rPr>
                <w:rFonts w:ascii="宋体" w:hAnsi="宋体" w:eastAsia="宋体"/>
                <w:sz w:val="16"/>
              </w:rPr>
              <w:t>—</w:t>
            </w:r>
          </w:p>
        </w:tc>
      </w:tr>
      <w:tr w14:paraId="767A5D86">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2D045735"/>
        </w:tc>
        <w:tc>
          <w:tcPr>
            <w:tcW w:w="18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8511">
            <w:pPr>
              <w:jc w:val="center"/>
            </w:pPr>
            <w:r>
              <w:rPr>
                <w:rFonts w:ascii="宋体" w:hAnsi="宋体" w:eastAsia="宋体"/>
                <w:sz w:val="16"/>
              </w:rPr>
              <w:t xml:space="preserve">      上年结转资金</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3477486E">
            <w:pPr>
              <w:jc w:val="center"/>
            </w:pPr>
            <w:r>
              <w:rPr>
                <w:rFonts w:ascii="宋体" w:hAnsi="宋体" w:eastAsia="宋体"/>
                <w:sz w:val="16"/>
              </w:rPr>
              <w:t>0.00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A5F9BF3">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A014327">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288760B">
            <w:pPr>
              <w:jc w:val="center"/>
            </w:pPr>
            <w:r>
              <w:rPr>
                <w:rFonts w:ascii="宋体" w:hAnsi="宋体" w:eastAsia="宋体"/>
                <w:sz w:val="16"/>
              </w:rPr>
              <w:t>—</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7715F516">
            <w:pPr>
              <w:jc w:val="center"/>
            </w:pPr>
            <w:r>
              <w:rPr>
                <w:rFonts w:ascii="宋体" w:hAnsi="宋体" w:eastAsia="宋体"/>
                <w:sz w:val="16"/>
              </w:rPr>
              <w:t>—</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6C951D97">
            <w:pPr>
              <w:jc w:val="center"/>
            </w:pPr>
            <w:r>
              <w:rPr>
                <w:rFonts w:ascii="宋体" w:hAnsi="宋体" w:eastAsia="宋体"/>
                <w:sz w:val="16"/>
              </w:rPr>
              <w:t>—</w:t>
            </w:r>
          </w:p>
        </w:tc>
      </w:tr>
      <w:tr w14:paraId="2C59B012">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6380F4FE"/>
        </w:tc>
        <w:tc>
          <w:tcPr>
            <w:tcW w:w="18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C779">
            <w:pPr>
              <w:jc w:val="center"/>
            </w:pPr>
            <w:r>
              <w:rPr>
                <w:rFonts w:ascii="宋体" w:hAnsi="宋体" w:eastAsia="宋体"/>
                <w:sz w:val="16"/>
              </w:rPr>
              <w:t xml:space="preserve">  其他资金</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6B6DD8C5">
            <w:pPr>
              <w:jc w:val="center"/>
            </w:pPr>
            <w:r>
              <w:rPr>
                <w:rFonts w:ascii="宋体" w:hAnsi="宋体" w:eastAsia="宋体"/>
                <w:sz w:val="16"/>
              </w:rPr>
              <w:t>0.00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FCEFD4C">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A9F79E8">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5208D94">
            <w:pPr>
              <w:jc w:val="center"/>
            </w:pPr>
            <w:r>
              <w:rPr>
                <w:rFonts w:ascii="宋体" w:hAnsi="宋体" w:eastAsia="宋体"/>
                <w:sz w:val="16"/>
              </w:rPr>
              <w:t>—</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1CB66881">
            <w:pPr>
              <w:jc w:val="center"/>
            </w:pPr>
            <w:r>
              <w:rPr>
                <w:rFonts w:ascii="宋体" w:hAnsi="宋体" w:eastAsia="宋体"/>
                <w:sz w:val="16"/>
              </w:rPr>
              <w:t>—</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25CF6DBD">
            <w:pPr>
              <w:jc w:val="center"/>
            </w:pPr>
            <w:r>
              <w:rPr>
                <w:rFonts w:ascii="宋体" w:hAnsi="宋体" w:eastAsia="宋体"/>
                <w:sz w:val="16"/>
              </w:rPr>
              <w:t>—</w:t>
            </w:r>
          </w:p>
        </w:tc>
      </w:tr>
      <w:tr w14:paraId="5B47E6CA">
        <w:tblPrEx>
          <w:tblCellMar>
            <w:top w:w="0" w:type="dxa"/>
            <w:left w:w="108" w:type="dxa"/>
            <w:bottom w:w="0" w:type="dxa"/>
            <w:right w:w="108" w:type="dxa"/>
          </w:tblCellMar>
        </w:tblPrEx>
        <w:tc>
          <w:tcPr>
            <w:tcW w:w="7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85224">
            <w:pPr>
              <w:jc w:val="center"/>
            </w:pPr>
            <w:r>
              <w:rPr>
                <w:rFonts w:ascii="宋体" w:hAnsi="宋体" w:eastAsia="宋体"/>
                <w:sz w:val="16"/>
              </w:rPr>
              <w:t>年度总体目标</w:t>
            </w:r>
          </w:p>
        </w:tc>
        <w:tc>
          <w:tcPr>
            <w:tcW w:w="387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84B0F6">
            <w:pPr>
              <w:jc w:val="center"/>
            </w:pPr>
            <w:r>
              <w:rPr>
                <w:rFonts w:ascii="宋体" w:hAnsi="宋体" w:eastAsia="宋体"/>
                <w:sz w:val="16"/>
              </w:rPr>
              <w:t>预期目标</w:t>
            </w:r>
          </w:p>
        </w:tc>
        <w:tc>
          <w:tcPr>
            <w:tcW w:w="525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E982B">
            <w:pPr>
              <w:jc w:val="center"/>
            </w:pPr>
            <w:r>
              <w:rPr>
                <w:rFonts w:ascii="宋体" w:hAnsi="宋体" w:eastAsia="宋体"/>
                <w:sz w:val="16"/>
              </w:rPr>
              <w:t>实际完成情况</w:t>
            </w:r>
          </w:p>
        </w:tc>
      </w:tr>
      <w:tr w14:paraId="1664704D">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D0F77"/>
        </w:tc>
        <w:tc>
          <w:tcPr>
            <w:tcW w:w="387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B3AFBC">
            <w:pPr>
              <w:jc w:val="both"/>
            </w:pPr>
            <w:r>
              <w:rPr>
                <w:rFonts w:ascii="宋体" w:hAnsi="宋体" w:eastAsia="宋体"/>
                <w:sz w:val="16"/>
              </w:rPr>
              <w:t>本项目主要实施内容为：工作队派出点1个，工作队人数6人，政府采购8批，项目总投资为12万元，项目计划于2024年12月完成。通过本项目的实施，有助于落实惠民政策，带动基层组织，待项目实施完成，争取使受益人群满意度不低于95%。</w:t>
            </w:r>
          </w:p>
        </w:tc>
        <w:tc>
          <w:tcPr>
            <w:tcW w:w="525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DD77B">
            <w:pPr>
              <w:jc w:val="both"/>
            </w:pPr>
            <w:r>
              <w:rPr>
                <w:rFonts w:hint="eastAsia" w:ascii="宋体" w:hAnsi="宋体"/>
                <w:sz w:val="16"/>
                <w:lang w:eastAsia="zh-CN"/>
              </w:rPr>
              <w:t>截至</w:t>
            </w:r>
            <w:r>
              <w:rPr>
                <w:rFonts w:ascii="宋体" w:hAnsi="宋体" w:eastAsia="宋体"/>
                <w:sz w:val="16"/>
              </w:rPr>
              <w:t>2024年12月31日，本项目实际形成支出12万元，本项目已完成2024年工作队派出点1个，工作队人数6人，政府采购8批等任务，达到了有助于落实惠民政策，带动基层组织的效益，受益工作队所在村村民满意率达到94%。</w:t>
            </w:r>
          </w:p>
        </w:tc>
      </w:tr>
      <w:tr w14:paraId="2B65CD7C">
        <w:tblPrEx>
          <w:tblCellMar>
            <w:top w:w="0" w:type="dxa"/>
            <w:left w:w="108" w:type="dxa"/>
            <w:bottom w:w="0" w:type="dxa"/>
            <w:right w:w="108" w:type="dxa"/>
          </w:tblCellMar>
        </w:tblPrEx>
        <w:tc>
          <w:tcPr>
            <w:tcW w:w="705" w:type="dxa"/>
            <w:tcBorders>
              <w:top w:val="single" w:color="auto" w:sz="10" w:space="0"/>
              <w:left w:val="single" w:color="auto" w:sz="10" w:space="0"/>
              <w:bottom w:val="single" w:color="auto" w:sz="10" w:space="0"/>
              <w:right w:val="single" w:color="auto" w:sz="10" w:space="0"/>
              <w:insideV w:val="single" w:sz="10" w:space="0"/>
            </w:tcBorders>
          </w:tcPr>
          <w:p w14:paraId="11B808F2"/>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63FD4B">
            <w:pPr>
              <w:jc w:val="center"/>
            </w:pPr>
            <w:r>
              <w:rPr>
                <w:rFonts w:ascii="宋体" w:hAnsi="宋体" w:eastAsia="宋体"/>
                <w:sz w:val="16"/>
              </w:rPr>
              <w:t>一级指标</w:t>
            </w:r>
          </w:p>
        </w:tc>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5207F6E9">
            <w:pPr>
              <w:jc w:val="center"/>
            </w:pPr>
            <w:r>
              <w:rPr>
                <w:rFonts w:ascii="宋体" w:hAnsi="宋体" w:eastAsia="宋体"/>
                <w:sz w:val="16"/>
              </w:rPr>
              <w:t>二级指标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75FF43A4">
            <w:pPr>
              <w:jc w:val="center"/>
            </w:pPr>
            <w:r>
              <w:rPr>
                <w:rFonts w:ascii="宋体" w:hAnsi="宋体" w:eastAsia="宋体"/>
                <w:sz w:val="16"/>
              </w:rPr>
              <w:t>三级指标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2D181A18">
            <w:pPr>
              <w:jc w:val="center"/>
            </w:pPr>
            <w:r>
              <w:rPr>
                <w:rFonts w:ascii="宋体" w:hAnsi="宋体" w:eastAsia="宋体"/>
                <w:sz w:val="16"/>
              </w:rPr>
              <w:t>年度指标值</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923B4EB">
            <w:pPr>
              <w:jc w:val="center"/>
            </w:pPr>
            <w:r>
              <w:rPr>
                <w:rFonts w:ascii="宋体" w:hAnsi="宋体" w:eastAsia="宋体"/>
                <w:sz w:val="16"/>
              </w:rPr>
              <w:t>实际完成值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56985E6">
            <w:pPr>
              <w:jc w:val="center"/>
            </w:pPr>
            <w:r>
              <w:rPr>
                <w:rFonts w:ascii="宋体" w:hAnsi="宋体" w:eastAsia="宋体"/>
                <w:sz w:val="16"/>
              </w:rPr>
              <w:t>分值</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9A2C8A5">
            <w:pPr>
              <w:jc w:val="center"/>
            </w:pPr>
            <w:r>
              <w:rPr>
                <w:rFonts w:ascii="宋体" w:hAnsi="宋体" w:eastAsia="宋体"/>
                <w:sz w:val="16"/>
              </w:rPr>
              <w:t>得分</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7B4F0B00">
            <w:pPr>
              <w:jc w:val="center"/>
            </w:pPr>
            <w:r>
              <w:rPr>
                <w:rFonts w:ascii="宋体" w:hAnsi="宋体" w:eastAsia="宋体"/>
                <w:sz w:val="16"/>
              </w:rPr>
              <w:t>偏差原因分析及改进措施</w:t>
            </w:r>
          </w:p>
        </w:tc>
      </w:tr>
      <w:tr w14:paraId="4B25F711">
        <w:tblPrEx>
          <w:tblCellMar>
            <w:top w:w="0" w:type="dxa"/>
            <w:left w:w="108" w:type="dxa"/>
            <w:bottom w:w="0" w:type="dxa"/>
            <w:right w:w="108" w:type="dxa"/>
          </w:tblCellMar>
        </w:tblPrEx>
        <w:tc>
          <w:tcPr>
            <w:tcW w:w="7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363DC">
            <w:pPr>
              <w:jc w:val="center"/>
            </w:pPr>
            <w:r>
              <w:rPr>
                <w:rFonts w:ascii="宋体" w:hAnsi="宋体" w:eastAsia="宋体"/>
                <w:sz w:val="16"/>
              </w:rPr>
              <w:t>年度绩效指标完成情况</w:t>
            </w:r>
          </w:p>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EEA7F">
            <w:pPr>
              <w:jc w:val="center"/>
            </w:pPr>
            <w:r>
              <w:rPr>
                <w:rFonts w:ascii="宋体" w:hAnsi="宋体" w:eastAsia="宋体"/>
                <w:sz w:val="16"/>
              </w:rPr>
              <w:t>产出指标</w:t>
            </w:r>
          </w:p>
        </w:tc>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4F9F6">
            <w:pPr>
              <w:jc w:val="center"/>
            </w:pPr>
            <w:r>
              <w:rPr>
                <w:rFonts w:ascii="宋体" w:hAnsi="宋体" w:eastAsia="宋体"/>
                <w:sz w:val="16"/>
              </w:rPr>
              <w:t>数量指标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3949CE20">
            <w:pPr>
              <w:jc w:val="center"/>
            </w:pPr>
            <w:r>
              <w:rPr>
                <w:rFonts w:ascii="宋体" w:hAnsi="宋体" w:eastAsia="宋体"/>
                <w:sz w:val="16"/>
              </w:rPr>
              <w:t>工作队派出点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4F346CC">
            <w:pPr>
              <w:jc w:val="center"/>
            </w:pPr>
            <w:r>
              <w:rPr>
                <w:rFonts w:ascii="宋体" w:hAnsi="宋体" w:eastAsia="宋体"/>
                <w:sz w:val="16"/>
              </w:rPr>
              <w:t>≥1个</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76ECB60">
            <w:pPr>
              <w:jc w:val="center"/>
            </w:pPr>
            <w:r>
              <w:rPr>
                <w:rFonts w:ascii="宋体" w:hAnsi="宋体" w:eastAsia="宋体"/>
                <w:sz w:val="16"/>
              </w:rPr>
              <w:t>=1个</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78B1712">
            <w:pPr>
              <w:jc w:val="center"/>
            </w:pPr>
            <w:r>
              <w:rPr>
                <w:rFonts w:ascii="宋体" w:hAnsi="宋体" w:eastAsia="宋体"/>
                <w:sz w:val="16"/>
              </w:rPr>
              <w:t>10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0BD422F9">
            <w:pPr>
              <w:jc w:val="center"/>
            </w:pPr>
            <w:r>
              <w:rPr>
                <w:rFonts w:ascii="宋体" w:hAnsi="宋体" w:eastAsia="宋体"/>
                <w:sz w:val="16"/>
              </w:rPr>
              <w:t>10</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1FE0459A">
            <w:pPr>
              <w:jc w:val="center"/>
            </w:pPr>
          </w:p>
        </w:tc>
      </w:tr>
      <w:tr w14:paraId="59DC7110">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574790D6"/>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4C26BAB6"/>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609C8892"/>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0F0A5F9A">
            <w:pPr>
              <w:jc w:val="center"/>
            </w:pPr>
            <w:r>
              <w:rPr>
                <w:rFonts w:ascii="宋体" w:hAnsi="宋体" w:eastAsia="宋体"/>
                <w:sz w:val="16"/>
              </w:rPr>
              <w:t>工作队人数</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4F97182">
            <w:pPr>
              <w:jc w:val="center"/>
            </w:pPr>
            <w:r>
              <w:rPr>
                <w:rFonts w:ascii="宋体" w:hAnsi="宋体" w:eastAsia="宋体"/>
                <w:sz w:val="16"/>
              </w:rPr>
              <w:t>≥6人</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999E7A9">
            <w:pPr>
              <w:jc w:val="center"/>
            </w:pPr>
            <w:r>
              <w:rPr>
                <w:rFonts w:ascii="宋体" w:hAnsi="宋体" w:eastAsia="宋体"/>
                <w:sz w:val="16"/>
              </w:rPr>
              <w:t>=6人</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843B1D8">
            <w:pPr>
              <w:jc w:val="center"/>
            </w:pPr>
            <w:r>
              <w:rPr>
                <w:rFonts w:ascii="宋体" w:hAnsi="宋体" w:eastAsia="宋体"/>
                <w:sz w:val="16"/>
              </w:rPr>
              <w:t>10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0B1CFC8">
            <w:pPr>
              <w:jc w:val="center"/>
            </w:pPr>
            <w:r>
              <w:rPr>
                <w:rFonts w:ascii="宋体" w:hAnsi="宋体" w:eastAsia="宋体"/>
                <w:sz w:val="16"/>
              </w:rPr>
              <w:t>10</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4CF59422">
            <w:pPr>
              <w:jc w:val="center"/>
            </w:pPr>
          </w:p>
        </w:tc>
      </w:tr>
      <w:tr w14:paraId="71975417">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4CEC09CD"/>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5B5FD093"/>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0C67ED1E"/>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4B77D6C3">
            <w:pPr>
              <w:jc w:val="center"/>
            </w:pPr>
            <w:r>
              <w:rPr>
                <w:rFonts w:ascii="宋体" w:hAnsi="宋体" w:eastAsia="宋体"/>
                <w:sz w:val="16"/>
              </w:rPr>
              <w:t>政府采购批数</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A1A8488">
            <w:pPr>
              <w:jc w:val="center"/>
            </w:pPr>
            <w:r>
              <w:rPr>
                <w:rFonts w:ascii="宋体" w:hAnsi="宋体" w:eastAsia="宋体"/>
                <w:sz w:val="16"/>
              </w:rPr>
              <w:t>≥8批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832BD84">
            <w:pPr>
              <w:jc w:val="center"/>
            </w:pPr>
            <w:r>
              <w:rPr>
                <w:rFonts w:ascii="宋体" w:hAnsi="宋体" w:eastAsia="宋体"/>
                <w:sz w:val="16"/>
              </w:rPr>
              <w:t>=8批</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70C7961">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15B0EFE">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5C3E8F3E">
            <w:pPr>
              <w:jc w:val="center"/>
            </w:pPr>
          </w:p>
        </w:tc>
      </w:tr>
      <w:tr w14:paraId="1BA96778">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4F56B"/>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38977B49"/>
        </w:tc>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581E0545">
            <w:pPr>
              <w:jc w:val="center"/>
            </w:pPr>
            <w:r>
              <w:rPr>
                <w:rFonts w:ascii="宋体" w:hAnsi="宋体" w:eastAsia="宋体"/>
                <w:sz w:val="16"/>
              </w:rPr>
              <w:t>质量指标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156D3ACB">
            <w:pPr>
              <w:jc w:val="center"/>
            </w:pPr>
            <w:r>
              <w:rPr>
                <w:rFonts w:ascii="宋体" w:hAnsi="宋体" w:eastAsia="宋体"/>
                <w:sz w:val="16"/>
              </w:rPr>
              <w:t>质量验收合格率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219F92B2">
            <w:pPr>
              <w:jc w:val="center"/>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4F4C2C4">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2B3F8FD">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4B67F2EE">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2422A3A6">
            <w:pPr>
              <w:jc w:val="center"/>
            </w:pPr>
          </w:p>
        </w:tc>
      </w:tr>
      <w:tr w14:paraId="69545FF1">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58125D24"/>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233ADD54"/>
        </w:tc>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D574B">
            <w:pPr>
              <w:jc w:val="center"/>
            </w:pPr>
            <w:r>
              <w:rPr>
                <w:rFonts w:ascii="宋体" w:hAnsi="宋体" w:eastAsia="宋体"/>
                <w:sz w:val="16"/>
              </w:rPr>
              <w:t>时效指标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60CD6E5A">
            <w:pPr>
              <w:jc w:val="center"/>
            </w:pPr>
            <w:r>
              <w:rPr>
                <w:rFonts w:ascii="宋体" w:hAnsi="宋体" w:eastAsia="宋体"/>
                <w:sz w:val="16"/>
              </w:rPr>
              <w:t>资金支付及时率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2A7FCC8">
            <w:pPr>
              <w:jc w:val="center"/>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06760FA">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E8705FB">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0BD20FF5">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606B05AC">
            <w:pPr>
              <w:jc w:val="center"/>
            </w:pPr>
          </w:p>
        </w:tc>
      </w:tr>
      <w:tr w14:paraId="16A0B2F2">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580F5E10"/>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3B7C0C0"/>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05E6D0F5"/>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3F28DC9C">
            <w:pPr>
              <w:jc w:val="center"/>
            </w:pPr>
            <w:r>
              <w:rPr>
                <w:rFonts w:ascii="宋体" w:hAnsi="宋体" w:eastAsia="宋体"/>
                <w:sz w:val="16"/>
              </w:rPr>
              <w:t>项目完成时间</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F55B807">
            <w:pPr>
              <w:jc w:val="center"/>
            </w:pPr>
            <w:r>
              <w:rPr>
                <w:rFonts w:ascii="宋体" w:hAnsi="宋体" w:eastAsia="宋体"/>
                <w:sz w:val="16"/>
              </w:rPr>
              <w:t>2024年12月底前</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256978D">
            <w:pPr>
              <w:jc w:val="center"/>
            </w:pPr>
            <w:r>
              <w:rPr>
                <w:rFonts w:ascii="宋体" w:hAnsi="宋体" w:eastAsia="宋体"/>
                <w:sz w:val="16"/>
              </w:rPr>
              <w:t>=2024年12月31日</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F50468D">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6BA9825">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7EA2F630">
            <w:pPr>
              <w:jc w:val="center"/>
            </w:pPr>
          </w:p>
        </w:tc>
      </w:tr>
      <w:tr w14:paraId="132D700D">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1B82C81F"/>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93614">
            <w:pPr>
              <w:jc w:val="center"/>
            </w:pPr>
            <w:r>
              <w:rPr>
                <w:rFonts w:ascii="宋体" w:hAnsi="宋体" w:eastAsia="宋体"/>
                <w:sz w:val="16"/>
              </w:rPr>
              <w:t>成本指标</w:t>
            </w:r>
          </w:p>
        </w:tc>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028F0">
            <w:pPr>
              <w:jc w:val="center"/>
            </w:pPr>
            <w:r>
              <w:rPr>
                <w:rFonts w:ascii="宋体" w:hAnsi="宋体" w:eastAsia="宋体"/>
                <w:sz w:val="16"/>
              </w:rPr>
              <w:t>经济成本指标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38BC1AD4">
            <w:pPr>
              <w:jc w:val="center"/>
            </w:pPr>
            <w:r>
              <w:rPr>
                <w:rFonts w:ascii="宋体" w:hAnsi="宋体" w:eastAsia="宋体"/>
                <w:sz w:val="16"/>
              </w:rPr>
              <w:t>第一书记为民办实事经费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7C2A0E1">
            <w:pPr>
              <w:jc w:val="center"/>
            </w:pPr>
            <w:r>
              <w:rPr>
                <w:rFonts w:ascii="宋体" w:hAnsi="宋体" w:eastAsia="宋体"/>
                <w:sz w:val="16"/>
              </w:rPr>
              <w:t>≤2万元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2649016">
            <w:pPr>
              <w:jc w:val="center"/>
            </w:pPr>
            <w:r>
              <w:rPr>
                <w:rFonts w:ascii="宋体" w:hAnsi="宋体" w:eastAsia="宋体"/>
                <w:sz w:val="16"/>
              </w:rPr>
              <w:t>=2万元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412C3CF">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6C749F17">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389C0F9E">
            <w:pPr>
              <w:jc w:val="center"/>
            </w:pPr>
          </w:p>
        </w:tc>
      </w:tr>
      <w:tr w14:paraId="186C6C7E">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5F843280"/>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09FDBDA"/>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67E746C6"/>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6ACBDD26">
            <w:pPr>
              <w:jc w:val="center"/>
            </w:pPr>
            <w:r>
              <w:rPr>
                <w:rFonts w:ascii="宋体" w:hAnsi="宋体" w:eastAsia="宋体"/>
                <w:sz w:val="16"/>
              </w:rPr>
              <w:t>工作队为民办实事经费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9F4964F">
            <w:pPr>
              <w:jc w:val="center"/>
            </w:pPr>
            <w:r>
              <w:rPr>
                <w:rFonts w:ascii="宋体" w:hAnsi="宋体" w:eastAsia="宋体"/>
                <w:sz w:val="16"/>
              </w:rPr>
              <w:t>≤5万元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547AD63">
            <w:pPr>
              <w:jc w:val="center"/>
            </w:pPr>
            <w:r>
              <w:rPr>
                <w:rFonts w:ascii="宋体" w:hAnsi="宋体" w:eastAsia="宋体"/>
                <w:sz w:val="16"/>
              </w:rPr>
              <w:t>=5万元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AEDDBCD">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3188467D">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018186ED">
            <w:pPr>
              <w:jc w:val="center"/>
            </w:pPr>
          </w:p>
        </w:tc>
      </w:tr>
      <w:tr w14:paraId="1A0E8582">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38CC6BD7"/>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722D835"/>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0228F60D"/>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0AD593C2">
            <w:pPr>
              <w:jc w:val="center"/>
            </w:pPr>
            <w:r>
              <w:rPr>
                <w:rFonts w:ascii="宋体" w:hAnsi="宋体" w:eastAsia="宋体"/>
                <w:sz w:val="16"/>
              </w:rPr>
              <w:t>工作队访贫问苦经费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FEC4D51">
            <w:pPr>
              <w:jc w:val="center"/>
            </w:pPr>
            <w:r>
              <w:rPr>
                <w:rFonts w:ascii="宋体" w:hAnsi="宋体" w:eastAsia="宋体"/>
                <w:sz w:val="16"/>
              </w:rPr>
              <w:t>≤2.50万元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D04C3E9">
            <w:pPr>
              <w:jc w:val="center"/>
            </w:pPr>
            <w:r>
              <w:rPr>
                <w:rFonts w:ascii="宋体" w:hAnsi="宋体" w:eastAsia="宋体"/>
                <w:sz w:val="16"/>
              </w:rPr>
              <w:t>=2.5万元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096800A">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327439E">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0A3854A9">
            <w:pPr>
              <w:jc w:val="center"/>
            </w:pPr>
          </w:p>
        </w:tc>
      </w:tr>
      <w:tr w14:paraId="16AC6782">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2EB1AD23"/>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5B0D10C7"/>
        </w:tc>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12F79813"/>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34EC16C0">
            <w:pPr>
              <w:jc w:val="center"/>
            </w:pPr>
            <w:r>
              <w:rPr>
                <w:rFonts w:ascii="宋体" w:hAnsi="宋体" w:eastAsia="宋体"/>
                <w:sz w:val="16"/>
              </w:rPr>
              <w:t>工作队村级组织经费</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B382986">
            <w:pPr>
              <w:jc w:val="center"/>
            </w:pPr>
            <w:r>
              <w:rPr>
                <w:rFonts w:ascii="宋体" w:hAnsi="宋体" w:eastAsia="宋体"/>
                <w:sz w:val="16"/>
              </w:rPr>
              <w:t>≤2.50万元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26C6FEF">
            <w:pPr>
              <w:jc w:val="center"/>
            </w:pPr>
            <w:r>
              <w:rPr>
                <w:rFonts w:ascii="宋体" w:hAnsi="宋体" w:eastAsia="宋体"/>
                <w:sz w:val="16"/>
              </w:rPr>
              <w:t>=2.5万元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C55669E">
            <w:pPr>
              <w:jc w:val="center"/>
            </w:pPr>
            <w:r>
              <w:rPr>
                <w:rFonts w:ascii="宋体" w:hAnsi="宋体" w:eastAsia="宋体"/>
                <w:sz w:val="16"/>
              </w:rPr>
              <w:t>5</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58A6331A">
            <w:pPr>
              <w:jc w:val="center"/>
            </w:pPr>
            <w:r>
              <w:rPr>
                <w:rFonts w:ascii="宋体" w:hAnsi="宋体" w:eastAsia="宋体"/>
                <w:sz w:val="16"/>
              </w:rPr>
              <w:t>5</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33DAD062">
            <w:pPr>
              <w:jc w:val="center"/>
            </w:pPr>
          </w:p>
        </w:tc>
      </w:tr>
      <w:tr w14:paraId="02231118">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03E9D071"/>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6310E91">
            <w:pPr>
              <w:jc w:val="center"/>
            </w:pPr>
            <w:r>
              <w:rPr>
                <w:rFonts w:ascii="宋体" w:hAnsi="宋体" w:eastAsia="宋体"/>
                <w:sz w:val="16"/>
              </w:rPr>
              <w:t>效益指标</w:t>
            </w:r>
          </w:p>
        </w:tc>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3CD8A3D1">
            <w:pPr>
              <w:jc w:val="center"/>
            </w:pPr>
            <w:r>
              <w:rPr>
                <w:rFonts w:ascii="宋体" w:hAnsi="宋体" w:eastAsia="宋体"/>
                <w:sz w:val="16"/>
              </w:rPr>
              <w:t>社会效益指标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51DD1B5C">
            <w:pPr>
              <w:jc w:val="center"/>
            </w:pPr>
            <w:r>
              <w:rPr>
                <w:rFonts w:ascii="宋体" w:hAnsi="宋体" w:eastAsia="宋体"/>
                <w:sz w:val="16"/>
              </w:rPr>
              <w:t>落实惠民政策，带动基层组织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C666E8E">
            <w:pPr>
              <w:jc w:val="center"/>
            </w:pPr>
            <w:r>
              <w:rPr>
                <w:rFonts w:ascii="宋体" w:hAnsi="宋体" w:eastAsia="宋体"/>
                <w:sz w:val="16"/>
              </w:rPr>
              <w:t>持续提升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6A86059">
            <w:pPr>
              <w:jc w:val="center"/>
            </w:pPr>
            <w:r>
              <w:rPr>
                <w:rFonts w:ascii="宋体" w:hAnsi="宋体" w:eastAsia="宋体"/>
                <w:sz w:val="16"/>
              </w:rPr>
              <w:t>基本达成目标</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6B897CB">
            <w:pPr>
              <w:jc w:val="center"/>
            </w:pPr>
            <w:r>
              <w:rPr>
                <w:rFonts w:ascii="宋体" w:hAnsi="宋体" w:eastAsia="宋体"/>
                <w:sz w:val="16"/>
              </w:rPr>
              <w:t>20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7D304423">
            <w:pPr>
              <w:jc w:val="center"/>
            </w:pPr>
            <w:r>
              <w:rPr>
                <w:rFonts w:ascii="宋体" w:hAnsi="宋体" w:eastAsia="宋体"/>
                <w:sz w:val="16"/>
              </w:rPr>
              <w:t>20</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545C748F">
            <w:pPr>
              <w:jc w:val="center"/>
            </w:pPr>
          </w:p>
        </w:tc>
      </w:tr>
      <w:tr w14:paraId="13858A25">
        <w:tblPrEx>
          <w:tblCellMar>
            <w:top w:w="0" w:type="dxa"/>
            <w:left w:w="108" w:type="dxa"/>
            <w:bottom w:w="0" w:type="dxa"/>
            <w:right w:w="108" w:type="dxa"/>
          </w:tblCellMar>
        </w:tblPrEx>
        <w:tc>
          <w:tcPr>
            <w:tcW w:w="705" w:type="dxa"/>
            <w:vMerge w:val="continue"/>
            <w:tcBorders>
              <w:top w:val="single" w:color="auto" w:sz="10" w:space="0"/>
              <w:left w:val="single" w:color="auto" w:sz="10" w:space="0"/>
              <w:bottom w:val="single" w:color="auto" w:sz="10" w:space="0"/>
              <w:right w:val="single" w:color="auto" w:sz="10" w:space="0"/>
              <w:insideV w:val="single" w:sz="10" w:space="0"/>
            </w:tcBorders>
          </w:tcPr>
          <w:p w14:paraId="01768382"/>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D22724A">
            <w:pPr>
              <w:jc w:val="center"/>
            </w:pPr>
            <w:r>
              <w:rPr>
                <w:rFonts w:ascii="宋体" w:hAnsi="宋体" w:eastAsia="宋体"/>
                <w:sz w:val="16"/>
              </w:rPr>
              <w:t>满意度指标</w:t>
            </w:r>
          </w:p>
        </w:tc>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26D0E567">
            <w:pPr>
              <w:jc w:val="center"/>
            </w:pPr>
            <w:r>
              <w:rPr>
                <w:rFonts w:ascii="宋体" w:hAnsi="宋体" w:eastAsia="宋体"/>
                <w:sz w:val="16"/>
              </w:rPr>
              <w:t>满意度指标</w:t>
            </w:r>
          </w:p>
        </w:tc>
        <w:tc>
          <w:tcPr>
            <w:tcW w:w="1980" w:type="dxa"/>
            <w:tcBorders>
              <w:top w:val="single" w:color="auto" w:sz="10" w:space="0"/>
              <w:left w:val="single" w:color="auto" w:sz="10" w:space="0"/>
              <w:bottom w:val="single" w:color="auto" w:sz="10" w:space="0"/>
              <w:right w:val="single" w:color="auto" w:sz="10" w:space="0"/>
              <w:insideV w:val="single" w:sz="10" w:space="0"/>
            </w:tcBorders>
            <w:vAlign w:val="center"/>
          </w:tcPr>
          <w:p w14:paraId="5A6FF189">
            <w:pPr>
              <w:jc w:val="center"/>
            </w:pPr>
            <w:r>
              <w:rPr>
                <w:rFonts w:ascii="宋体" w:hAnsi="宋体" w:eastAsia="宋体"/>
                <w:sz w:val="16"/>
              </w:rPr>
              <w:t>受益工作队所在村村民满意率</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F732928">
            <w:pPr>
              <w:jc w:val="center"/>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304EA49">
            <w:pPr>
              <w:jc w:val="center"/>
            </w:pPr>
            <w:r>
              <w:rPr>
                <w:rFonts w:ascii="宋体" w:hAnsi="宋体" w:eastAsia="宋体"/>
                <w:sz w:val="16"/>
              </w:rPr>
              <w:t>=94%</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A6F4D9B">
            <w:pPr>
              <w:jc w:val="center"/>
            </w:pPr>
            <w:r>
              <w:rPr>
                <w:rFonts w:ascii="宋体" w:hAnsi="宋体" w:eastAsia="宋体"/>
                <w:sz w:val="16"/>
              </w:rPr>
              <w:t>10</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07461C7">
            <w:pPr>
              <w:jc w:val="center"/>
            </w:pPr>
            <w:r>
              <w:rPr>
                <w:rFonts w:ascii="宋体" w:hAnsi="宋体" w:eastAsia="宋体"/>
                <w:sz w:val="16"/>
              </w:rPr>
              <w:t>10</w:t>
            </w:r>
          </w:p>
        </w:tc>
        <w:tc>
          <w:tcPr>
            <w:tcW w:w="1700" w:type="dxa"/>
            <w:tcBorders>
              <w:top w:val="single" w:color="auto" w:sz="10" w:space="0"/>
              <w:left w:val="single" w:color="auto" w:sz="10" w:space="0"/>
              <w:bottom w:val="single" w:color="auto" w:sz="10" w:space="0"/>
              <w:right w:val="single" w:color="auto" w:sz="10" w:space="0"/>
              <w:insideV w:val="single" w:sz="10" w:space="0"/>
            </w:tcBorders>
            <w:vAlign w:val="center"/>
          </w:tcPr>
          <w:p w14:paraId="67C74A64">
            <w:pPr>
              <w:jc w:val="center"/>
            </w:pPr>
          </w:p>
        </w:tc>
      </w:tr>
      <w:tr w14:paraId="43257ECF">
        <w:tblPrEx>
          <w:tblCellMar>
            <w:top w:w="0" w:type="dxa"/>
            <w:left w:w="108" w:type="dxa"/>
            <w:bottom w:w="0" w:type="dxa"/>
            <w:right w:w="108" w:type="dxa"/>
          </w:tblCellMar>
        </w:tblPrEx>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0C17025B">
            <w:pPr>
              <w:jc w:val="center"/>
            </w:pPr>
            <w:r>
              <w:rPr>
                <w:rFonts w:ascii="宋体" w:hAnsi="宋体" w:eastAsia="宋体"/>
                <w:sz w:val="16"/>
              </w:rPr>
              <w:t>总分</w:t>
            </w:r>
          </w:p>
        </w:tc>
        <w:tc>
          <w:tcPr>
            <w:tcW w:w="387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22B7E">
            <w:pPr>
              <w:jc w:val="center"/>
            </w:pPr>
            <w:r>
              <w:rPr>
                <w:rFonts w:ascii="宋体" w:hAnsi="宋体" w:eastAsia="宋体"/>
                <w:sz w:val="16"/>
              </w:rPr>
              <w:t>100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15BE083B">
            <w:pPr>
              <w:jc w:val="center"/>
            </w:pPr>
            <w:r>
              <w:rPr>
                <w:rFonts w:ascii="宋体" w:hAnsi="宋体" w:eastAsia="宋体"/>
                <w:sz w:val="16"/>
              </w:rPr>
              <w:t>得分</w:t>
            </w:r>
          </w:p>
        </w:tc>
        <w:tc>
          <w:tcPr>
            <w:tcW w:w="430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AC6CD3">
            <w:pPr>
              <w:jc w:val="center"/>
            </w:pPr>
            <w:r>
              <w:rPr>
                <w:rFonts w:ascii="宋体" w:hAnsi="宋体" w:eastAsia="宋体"/>
                <w:sz w:val="16"/>
              </w:rPr>
              <w:t>100分</w:t>
            </w:r>
          </w:p>
        </w:tc>
      </w:tr>
    </w:tbl>
    <w:p w14:paraId="68E20BF5">
      <w:r>
        <w:br w:type="page"/>
      </w:r>
    </w:p>
    <w:tbl>
      <w:tblPr>
        <w:tblStyle w:val="9"/>
        <w:tblW w:w="9885" w:type="dxa"/>
        <w:tblInd w:w="-201" w:type="dxa"/>
        <w:tblLayout w:type="fixed"/>
        <w:tblCellMar>
          <w:top w:w="0" w:type="dxa"/>
          <w:left w:w="108" w:type="dxa"/>
          <w:bottom w:w="0" w:type="dxa"/>
          <w:right w:w="108" w:type="dxa"/>
        </w:tblCellMar>
      </w:tblPr>
      <w:tblGrid>
        <w:gridCol w:w="1184"/>
        <w:gridCol w:w="983"/>
        <w:gridCol w:w="983"/>
        <w:gridCol w:w="1590"/>
        <w:gridCol w:w="960"/>
        <w:gridCol w:w="1050"/>
        <w:gridCol w:w="615"/>
        <w:gridCol w:w="700"/>
        <w:gridCol w:w="1820"/>
      </w:tblGrid>
      <w:tr w14:paraId="4D7898E0">
        <w:tblPrEx>
          <w:tblCellMar>
            <w:top w:w="0" w:type="dxa"/>
            <w:left w:w="108" w:type="dxa"/>
            <w:bottom w:w="0" w:type="dxa"/>
            <w:right w:w="108" w:type="dxa"/>
          </w:tblCellMar>
        </w:tblPrEx>
        <w:tc>
          <w:tcPr>
            <w:tcW w:w="9885" w:type="dxa"/>
            <w:gridSpan w:val="9"/>
            <w:vAlign w:val="center"/>
          </w:tcPr>
          <w:p w14:paraId="3A57E3AC">
            <w:pPr>
              <w:jc w:val="center"/>
            </w:pPr>
            <w:r>
              <w:rPr>
                <w:rFonts w:ascii="宋体" w:hAnsi="宋体" w:eastAsia="宋体"/>
                <w:sz w:val="24"/>
              </w:rPr>
              <w:t>项目支出绩效自评表</w:t>
            </w:r>
          </w:p>
        </w:tc>
      </w:tr>
      <w:tr w14:paraId="2A76C9EC">
        <w:tblPrEx>
          <w:tblCellMar>
            <w:top w:w="0" w:type="dxa"/>
            <w:left w:w="108" w:type="dxa"/>
            <w:bottom w:w="0" w:type="dxa"/>
            <w:right w:w="108" w:type="dxa"/>
          </w:tblCellMar>
        </w:tblPrEx>
        <w:tc>
          <w:tcPr>
            <w:tcW w:w="9885" w:type="dxa"/>
            <w:gridSpan w:val="9"/>
            <w:vAlign w:val="center"/>
          </w:tcPr>
          <w:p w14:paraId="722402C3">
            <w:pPr>
              <w:jc w:val="center"/>
            </w:pPr>
            <w:r>
              <w:rPr>
                <w:rFonts w:ascii="宋体" w:hAnsi="宋体" w:eastAsia="宋体"/>
                <w:sz w:val="24"/>
              </w:rPr>
              <w:t>(2024年度)</w:t>
            </w:r>
          </w:p>
        </w:tc>
      </w:tr>
      <w:tr w14:paraId="60BADC02">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3818BE95">
            <w:pPr>
              <w:jc w:val="center"/>
            </w:pPr>
            <w:r>
              <w:rPr>
                <w:rFonts w:ascii="宋体" w:hAnsi="宋体" w:eastAsia="宋体"/>
                <w:sz w:val="16"/>
              </w:rPr>
              <w:t>项目名称</w:t>
            </w:r>
          </w:p>
        </w:tc>
        <w:tc>
          <w:tcPr>
            <w:tcW w:w="87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BFB856">
            <w:pPr>
              <w:jc w:val="center"/>
            </w:pPr>
            <w:r>
              <w:rPr>
                <w:rFonts w:ascii="宋体" w:hAnsi="宋体" w:eastAsia="宋体"/>
                <w:sz w:val="16"/>
              </w:rPr>
              <w:t>2024年援疆干部人才工作补贴项目</w:t>
            </w:r>
          </w:p>
        </w:tc>
      </w:tr>
      <w:tr w14:paraId="4973131E">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5C48BE7A">
            <w:pPr>
              <w:jc w:val="center"/>
            </w:pPr>
            <w:r>
              <w:rPr>
                <w:rFonts w:ascii="宋体" w:hAnsi="宋体" w:eastAsia="宋体"/>
                <w:sz w:val="16"/>
              </w:rPr>
              <w:t>主管部门</w:t>
            </w:r>
          </w:p>
        </w:tc>
        <w:tc>
          <w:tcPr>
            <w:tcW w:w="35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9E4018">
            <w:pPr>
              <w:jc w:val="center"/>
            </w:pPr>
            <w:r>
              <w:rPr>
                <w:rFonts w:ascii="宋体" w:hAnsi="宋体" w:eastAsia="宋体"/>
                <w:sz w:val="16"/>
              </w:rPr>
              <w:t>和田地区交通运输局</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14F2D5E">
            <w:pPr>
              <w:jc w:val="center"/>
            </w:pPr>
            <w:r>
              <w:rPr>
                <w:rFonts w:ascii="宋体" w:hAnsi="宋体" w:eastAsia="宋体"/>
                <w:sz w:val="16"/>
              </w:rPr>
              <w:t>实施单位</w:t>
            </w:r>
          </w:p>
        </w:tc>
        <w:tc>
          <w:tcPr>
            <w:tcW w:w="418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22D567">
            <w:pPr>
              <w:jc w:val="center"/>
            </w:pPr>
            <w:r>
              <w:rPr>
                <w:rFonts w:ascii="宋体" w:hAnsi="宋体" w:eastAsia="宋体"/>
                <w:sz w:val="16"/>
              </w:rPr>
              <w:t>和田地区交通运输局</w:t>
            </w:r>
          </w:p>
        </w:tc>
      </w:tr>
      <w:tr w14:paraId="3550547C">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69C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13A0F">
            <w:pPr>
              <w:jc w:val="center"/>
            </w:pP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218CFA49">
            <w:pPr>
              <w:jc w:val="center"/>
            </w:pPr>
            <w:r>
              <w:rPr>
                <w:rFonts w:ascii="宋体" w:hAnsi="宋体" w:eastAsia="宋体"/>
                <w:sz w:val="16"/>
              </w:rPr>
              <w:t>年初预算数</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FC8FF3C">
            <w:pPr>
              <w:jc w:val="center"/>
            </w:pPr>
            <w:r>
              <w:rPr>
                <w:rFonts w:ascii="宋体" w:hAnsi="宋体" w:eastAsia="宋体"/>
                <w:sz w:val="16"/>
              </w:rPr>
              <w:t>全年预算数</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134AC4A">
            <w:pPr>
              <w:jc w:val="center"/>
            </w:pPr>
            <w:r>
              <w:rPr>
                <w:rFonts w:ascii="宋体" w:hAnsi="宋体" w:eastAsia="宋体"/>
                <w:sz w:val="16"/>
              </w:rPr>
              <w:t>全年执行数</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5D4280B">
            <w:pPr>
              <w:jc w:val="center"/>
            </w:pPr>
            <w:r>
              <w:rPr>
                <w:rFonts w:ascii="宋体" w:hAnsi="宋体" w:eastAsia="宋体"/>
                <w:sz w:val="16"/>
              </w:rPr>
              <w:t>分值</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6A656D8E">
            <w:pPr>
              <w:jc w:val="center"/>
            </w:pPr>
            <w:r>
              <w:rPr>
                <w:rFonts w:ascii="宋体" w:hAnsi="宋体" w:eastAsia="宋体"/>
                <w:sz w:val="16"/>
              </w:rPr>
              <w:t>执行率</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0EAD55E0">
            <w:pPr>
              <w:jc w:val="center"/>
            </w:pPr>
            <w:r>
              <w:rPr>
                <w:rFonts w:ascii="宋体" w:hAnsi="宋体" w:eastAsia="宋体"/>
                <w:sz w:val="16"/>
              </w:rPr>
              <w:t>得分</w:t>
            </w:r>
          </w:p>
        </w:tc>
      </w:tr>
      <w:tr w14:paraId="77389D9D">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524CF5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81D0">
            <w:pPr>
              <w:jc w:val="center"/>
            </w:pPr>
            <w:r>
              <w:rPr>
                <w:rFonts w:ascii="宋体" w:hAnsi="宋体" w:eastAsia="宋体"/>
                <w:sz w:val="16"/>
              </w:rPr>
              <w:t>年度资金总额</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6A5210DB">
            <w:pPr>
              <w:jc w:val="center"/>
            </w:pPr>
            <w:r>
              <w:rPr>
                <w:rFonts w:ascii="宋体" w:hAnsi="宋体" w:eastAsia="宋体"/>
                <w:sz w:val="16"/>
              </w:rPr>
              <w:t>1.20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E44BDC9">
            <w:pPr>
              <w:jc w:val="center"/>
            </w:pPr>
            <w:r>
              <w:rPr>
                <w:rFonts w:ascii="宋体" w:hAnsi="宋体" w:eastAsia="宋体"/>
                <w:sz w:val="16"/>
              </w:rPr>
              <w:t>1.20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A004F03">
            <w:pPr>
              <w:jc w:val="center"/>
            </w:pPr>
            <w:r>
              <w:rPr>
                <w:rFonts w:ascii="宋体" w:hAnsi="宋体" w:eastAsia="宋体"/>
                <w:sz w:val="16"/>
              </w:rPr>
              <w:t>1.20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D91729">
            <w:pPr>
              <w:jc w:val="center"/>
            </w:pPr>
            <w:r>
              <w:rPr>
                <w:rFonts w:ascii="宋体" w:hAnsi="宋体" w:eastAsia="宋体"/>
                <w:sz w:val="16"/>
              </w:rPr>
              <w:t>10</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196E7FAE">
            <w:pPr>
              <w:jc w:val="center"/>
            </w:pPr>
            <w:r>
              <w:rPr>
                <w:rFonts w:ascii="宋体" w:hAnsi="宋体" w:eastAsia="宋体"/>
                <w:sz w:val="16"/>
              </w:rPr>
              <w:t xml:space="preserve">100.00% </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280ABF2B">
            <w:pPr>
              <w:jc w:val="center"/>
            </w:pPr>
            <w:r>
              <w:rPr>
                <w:rFonts w:ascii="宋体" w:hAnsi="宋体" w:eastAsia="宋体"/>
                <w:sz w:val="16"/>
              </w:rPr>
              <w:t>10.00分</w:t>
            </w:r>
          </w:p>
        </w:tc>
      </w:tr>
      <w:tr w14:paraId="0706CDE7">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7BC6F2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54CE">
            <w:pPr>
              <w:jc w:val="center"/>
            </w:pPr>
            <w:r>
              <w:rPr>
                <w:rFonts w:ascii="宋体" w:hAnsi="宋体" w:eastAsia="宋体"/>
                <w:sz w:val="16"/>
              </w:rPr>
              <w:t>其中：当年财政拨款</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5222C041">
            <w:pPr>
              <w:jc w:val="center"/>
            </w:pPr>
            <w:r>
              <w:rPr>
                <w:rFonts w:ascii="宋体" w:hAnsi="宋体" w:eastAsia="宋体"/>
                <w:sz w:val="16"/>
              </w:rPr>
              <w:t>1.20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7C2F66F">
            <w:pPr>
              <w:jc w:val="center"/>
            </w:pPr>
            <w:r>
              <w:rPr>
                <w:rFonts w:ascii="宋体" w:hAnsi="宋体" w:eastAsia="宋体"/>
                <w:sz w:val="16"/>
              </w:rPr>
              <w:t>1.20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031DBFB">
            <w:pPr>
              <w:jc w:val="center"/>
            </w:pPr>
            <w:r>
              <w:rPr>
                <w:rFonts w:ascii="宋体" w:hAnsi="宋体" w:eastAsia="宋体"/>
                <w:sz w:val="16"/>
              </w:rPr>
              <w:t>1.20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A301C4">
            <w:pPr>
              <w:jc w:val="center"/>
            </w:pPr>
            <w:r>
              <w:rPr>
                <w:rFonts w:ascii="宋体" w:hAnsi="宋体" w:eastAsia="宋体"/>
                <w:sz w:val="16"/>
              </w:rPr>
              <w:t>—</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4F3048EC">
            <w:pPr>
              <w:jc w:val="center"/>
            </w:pPr>
            <w:r>
              <w:rPr>
                <w:rFonts w:ascii="宋体" w:hAnsi="宋体" w:eastAsia="宋体"/>
                <w:sz w:val="16"/>
              </w:rPr>
              <w:t>—</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7CE22FC4">
            <w:pPr>
              <w:jc w:val="center"/>
            </w:pPr>
            <w:r>
              <w:rPr>
                <w:rFonts w:ascii="宋体" w:hAnsi="宋体" w:eastAsia="宋体"/>
                <w:sz w:val="16"/>
              </w:rPr>
              <w:t>—</w:t>
            </w:r>
          </w:p>
        </w:tc>
      </w:tr>
      <w:tr w14:paraId="3ACB00BB">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2022DF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C3F4">
            <w:pPr>
              <w:jc w:val="center"/>
            </w:pPr>
            <w:r>
              <w:rPr>
                <w:rFonts w:ascii="宋体" w:hAnsi="宋体" w:eastAsia="宋体"/>
                <w:sz w:val="16"/>
              </w:rPr>
              <w:t xml:space="preserve">      上年结转资金</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5188BC4">
            <w:pPr>
              <w:jc w:val="center"/>
            </w:pPr>
            <w:r>
              <w:rPr>
                <w:rFonts w:ascii="宋体" w:hAnsi="宋体" w:eastAsia="宋体"/>
                <w:sz w:val="16"/>
              </w:rPr>
              <w:t>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293A6F01">
            <w:pPr>
              <w:jc w:val="center"/>
            </w:pPr>
            <w:r>
              <w:rPr>
                <w:rFonts w:ascii="宋体" w:hAnsi="宋体" w:eastAsia="宋体"/>
                <w:sz w:val="16"/>
              </w:rPr>
              <w:t>0.00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CC957CC">
            <w:pPr>
              <w:jc w:val="center"/>
            </w:pPr>
            <w:r>
              <w:rPr>
                <w:rFonts w:ascii="宋体" w:hAnsi="宋体" w:eastAsia="宋体"/>
                <w:sz w:val="16"/>
              </w:rPr>
              <w:t>0.00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7F1C11D">
            <w:pPr>
              <w:jc w:val="center"/>
            </w:pPr>
            <w:r>
              <w:rPr>
                <w:rFonts w:ascii="宋体" w:hAnsi="宋体" w:eastAsia="宋体"/>
                <w:sz w:val="16"/>
              </w:rPr>
              <w:t>—</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2245F812">
            <w:pPr>
              <w:jc w:val="center"/>
            </w:pPr>
            <w:r>
              <w:rPr>
                <w:rFonts w:ascii="宋体" w:hAnsi="宋体" w:eastAsia="宋体"/>
                <w:sz w:val="16"/>
              </w:rPr>
              <w:t>—</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0476CB0B">
            <w:pPr>
              <w:jc w:val="center"/>
            </w:pPr>
            <w:r>
              <w:rPr>
                <w:rFonts w:ascii="宋体" w:hAnsi="宋体" w:eastAsia="宋体"/>
                <w:sz w:val="16"/>
              </w:rPr>
              <w:t>—</w:t>
            </w:r>
          </w:p>
        </w:tc>
      </w:tr>
      <w:tr w14:paraId="1A087DBB">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4EB3FD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DA78">
            <w:pPr>
              <w:jc w:val="center"/>
            </w:pPr>
            <w:r>
              <w:rPr>
                <w:rFonts w:ascii="宋体" w:hAnsi="宋体" w:eastAsia="宋体"/>
                <w:sz w:val="16"/>
              </w:rPr>
              <w:t xml:space="preserve">  其他资金</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723EB2A4">
            <w:pPr>
              <w:jc w:val="center"/>
            </w:pPr>
            <w:r>
              <w:rPr>
                <w:rFonts w:ascii="宋体" w:hAnsi="宋体" w:eastAsia="宋体"/>
                <w:sz w:val="16"/>
              </w:rPr>
              <w:t>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F3461A8">
            <w:pPr>
              <w:jc w:val="center"/>
            </w:pPr>
            <w:r>
              <w:rPr>
                <w:rFonts w:ascii="宋体" w:hAnsi="宋体" w:eastAsia="宋体"/>
                <w:sz w:val="16"/>
              </w:rPr>
              <w:t>0.00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FE9A102">
            <w:pPr>
              <w:jc w:val="center"/>
            </w:pPr>
            <w:r>
              <w:rPr>
                <w:rFonts w:ascii="宋体" w:hAnsi="宋体" w:eastAsia="宋体"/>
                <w:sz w:val="16"/>
              </w:rPr>
              <w:t>0.00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2F9073E">
            <w:pPr>
              <w:jc w:val="center"/>
            </w:pPr>
            <w:r>
              <w:rPr>
                <w:rFonts w:ascii="宋体" w:hAnsi="宋体" w:eastAsia="宋体"/>
                <w:sz w:val="16"/>
              </w:rPr>
              <w:t>—</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0BA682A6">
            <w:pPr>
              <w:jc w:val="center"/>
            </w:pPr>
            <w:r>
              <w:rPr>
                <w:rFonts w:ascii="宋体" w:hAnsi="宋体" w:eastAsia="宋体"/>
                <w:sz w:val="16"/>
              </w:rPr>
              <w:t>—</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16481C21">
            <w:pPr>
              <w:jc w:val="center"/>
            </w:pPr>
            <w:r>
              <w:rPr>
                <w:rFonts w:ascii="宋体" w:hAnsi="宋体" w:eastAsia="宋体"/>
                <w:sz w:val="16"/>
              </w:rPr>
              <w:t>—</w:t>
            </w:r>
          </w:p>
        </w:tc>
      </w:tr>
      <w:tr w14:paraId="46CF838F">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36036">
            <w:pPr>
              <w:jc w:val="center"/>
            </w:pPr>
            <w:r>
              <w:rPr>
                <w:rFonts w:ascii="宋体" w:hAnsi="宋体" w:eastAsia="宋体"/>
                <w:sz w:val="16"/>
              </w:rPr>
              <w:t>年度总体目标</w:t>
            </w:r>
          </w:p>
        </w:tc>
        <w:tc>
          <w:tcPr>
            <w:tcW w:w="35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785CB">
            <w:pPr>
              <w:jc w:val="center"/>
            </w:pPr>
            <w:r>
              <w:rPr>
                <w:rFonts w:ascii="宋体" w:hAnsi="宋体" w:eastAsia="宋体"/>
                <w:sz w:val="16"/>
              </w:rPr>
              <w:t>预期目标</w:t>
            </w:r>
          </w:p>
        </w:tc>
        <w:tc>
          <w:tcPr>
            <w:tcW w:w="51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954C43">
            <w:pPr>
              <w:jc w:val="center"/>
            </w:pPr>
            <w:r>
              <w:rPr>
                <w:rFonts w:ascii="宋体" w:hAnsi="宋体" w:eastAsia="宋体"/>
                <w:sz w:val="16"/>
              </w:rPr>
              <w:t>实际完成情况</w:t>
            </w:r>
          </w:p>
        </w:tc>
      </w:tr>
      <w:tr w14:paraId="5741AC6B">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6FC5B3B8"/>
        </w:tc>
        <w:tc>
          <w:tcPr>
            <w:tcW w:w="35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556276">
            <w:pPr>
              <w:jc w:val="both"/>
            </w:pPr>
            <w:r>
              <w:rPr>
                <w:rFonts w:ascii="宋体" w:hAnsi="宋体" w:eastAsia="宋体"/>
                <w:sz w:val="16"/>
              </w:rPr>
              <w:t>本项目主要实施内容为：发放援疆工作补贴1人，发放援疆干部南疆工作补贴12个月，项目总投资为1.2万元，项目计划于2024年12月完成。通过本项目的实施，可有效指导和田地区建筑行业规范运行，待项目实施完成，争取使受益人群满意度不低于95%。</w:t>
            </w:r>
          </w:p>
        </w:tc>
        <w:tc>
          <w:tcPr>
            <w:tcW w:w="51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C0A754">
            <w:pPr>
              <w:jc w:val="both"/>
            </w:pPr>
            <w:r>
              <w:rPr>
                <w:rFonts w:hint="eastAsia" w:ascii="宋体" w:hAnsi="宋体"/>
                <w:sz w:val="16"/>
                <w:lang w:eastAsia="zh-CN"/>
              </w:rPr>
              <w:t>截至2024</w:t>
            </w:r>
            <w:r>
              <w:rPr>
                <w:rFonts w:ascii="宋体" w:hAnsi="宋体" w:eastAsia="宋体"/>
                <w:sz w:val="16"/>
              </w:rPr>
              <w:t>年12月31日，本项目实际形成支出1.2万元，本项目已完成发放援疆工作补贴1人，发放援疆干部南疆工作补贴12个月的任务，达到了有效指导和田地区建筑行业规范运行的效益，援疆干部满意度达到100%。</w:t>
            </w:r>
          </w:p>
        </w:tc>
      </w:tr>
      <w:tr w14:paraId="4CBF5D51">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tcPr>
          <w:p w14:paraId="433DE5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D8F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36F6">
            <w:pPr>
              <w:jc w:val="center"/>
            </w:pPr>
            <w:r>
              <w:rPr>
                <w:rFonts w:ascii="宋体" w:hAnsi="宋体" w:eastAsia="宋体"/>
                <w:sz w:val="16"/>
              </w:rPr>
              <w:t>二级指标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63471A6C">
            <w:pPr>
              <w:jc w:val="center"/>
            </w:pPr>
            <w:r>
              <w:rPr>
                <w:rFonts w:ascii="宋体" w:hAnsi="宋体" w:eastAsia="宋体"/>
                <w:sz w:val="16"/>
              </w:rPr>
              <w:t>三级指标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0A9BCFD8">
            <w:pPr>
              <w:jc w:val="center"/>
            </w:pPr>
            <w:r>
              <w:rPr>
                <w:rFonts w:ascii="宋体" w:hAnsi="宋体" w:eastAsia="宋体"/>
                <w:sz w:val="16"/>
              </w:rPr>
              <w:t>年度指标值</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C84B375">
            <w:pPr>
              <w:jc w:val="center"/>
            </w:pPr>
            <w:r>
              <w:rPr>
                <w:rFonts w:ascii="宋体" w:hAnsi="宋体" w:eastAsia="宋体"/>
                <w:sz w:val="16"/>
              </w:rPr>
              <w:t>实际完成值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E40FDB">
            <w:pPr>
              <w:jc w:val="center"/>
            </w:pPr>
            <w:r>
              <w:rPr>
                <w:rFonts w:ascii="宋体" w:hAnsi="宋体" w:eastAsia="宋体"/>
                <w:sz w:val="16"/>
              </w:rPr>
              <w:t>分值</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283D8BC4">
            <w:pPr>
              <w:jc w:val="center"/>
            </w:pPr>
            <w:r>
              <w:rPr>
                <w:rFonts w:ascii="宋体" w:hAnsi="宋体" w:eastAsia="宋体"/>
                <w:sz w:val="16"/>
              </w:rPr>
              <w:t>得分</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160A3667">
            <w:pPr>
              <w:jc w:val="center"/>
            </w:pPr>
            <w:r>
              <w:rPr>
                <w:rFonts w:ascii="宋体" w:hAnsi="宋体" w:eastAsia="宋体"/>
                <w:sz w:val="16"/>
              </w:rPr>
              <w:t>偏差原因分析及改进措施</w:t>
            </w:r>
          </w:p>
        </w:tc>
      </w:tr>
      <w:tr w14:paraId="25289ADA">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739D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99E0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D1CA3">
            <w:pPr>
              <w:jc w:val="center"/>
            </w:pPr>
            <w:r>
              <w:rPr>
                <w:rFonts w:ascii="宋体" w:hAnsi="宋体" w:eastAsia="宋体"/>
                <w:sz w:val="16"/>
              </w:rPr>
              <w:t>数量指标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4B2E141">
            <w:pPr>
              <w:jc w:val="center"/>
            </w:pPr>
            <w:r>
              <w:rPr>
                <w:rFonts w:ascii="宋体" w:hAnsi="宋体" w:eastAsia="宋体"/>
                <w:sz w:val="16"/>
              </w:rPr>
              <w:t>发放援疆工作补贴人数</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B4CE1DD">
            <w:pPr>
              <w:jc w:val="center"/>
            </w:pPr>
            <w:r>
              <w:rPr>
                <w:rFonts w:ascii="宋体" w:hAnsi="宋体" w:eastAsia="宋体"/>
                <w:sz w:val="16"/>
              </w:rPr>
              <w:t>≥1人</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E046D69">
            <w:pPr>
              <w:jc w:val="center"/>
            </w:pPr>
            <w:r>
              <w:rPr>
                <w:rFonts w:ascii="宋体" w:hAnsi="宋体" w:eastAsia="宋体"/>
                <w:sz w:val="16"/>
              </w:rPr>
              <w:t>=1人</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543EA3">
            <w:pPr>
              <w:jc w:val="center"/>
            </w:pPr>
            <w:r>
              <w:rPr>
                <w:rFonts w:ascii="宋体" w:hAnsi="宋体" w:eastAsia="宋体"/>
                <w:sz w:val="16"/>
              </w:rPr>
              <w:t>8</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2EEE780F">
            <w:pPr>
              <w:jc w:val="center"/>
            </w:pPr>
            <w:r>
              <w:rPr>
                <w:rFonts w:ascii="宋体" w:hAnsi="宋体" w:eastAsia="宋体"/>
                <w:sz w:val="16"/>
              </w:rPr>
              <w:t>8</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3183B8FD">
            <w:pPr>
              <w:jc w:val="center"/>
            </w:pPr>
          </w:p>
        </w:tc>
      </w:tr>
      <w:tr w14:paraId="29E5660F">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3836BE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092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05239"/>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4113E6C7">
            <w:pPr>
              <w:jc w:val="center"/>
            </w:pPr>
            <w:r>
              <w:rPr>
                <w:rFonts w:ascii="宋体" w:hAnsi="宋体" w:eastAsia="宋体"/>
                <w:sz w:val="16"/>
              </w:rPr>
              <w:t>发放援疆干部南疆工作补贴月数</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279FAADA">
            <w:pPr>
              <w:jc w:val="center"/>
            </w:pPr>
            <w:r>
              <w:rPr>
                <w:rFonts w:ascii="宋体" w:hAnsi="宋体" w:eastAsia="宋体"/>
                <w:sz w:val="16"/>
              </w:rPr>
              <w:t>=12月</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EBC1934">
            <w:pPr>
              <w:jc w:val="center"/>
            </w:pPr>
            <w:r>
              <w:rPr>
                <w:rFonts w:ascii="宋体" w:hAnsi="宋体" w:eastAsia="宋体"/>
                <w:sz w:val="16"/>
              </w:rPr>
              <w:t>=12月</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411FCE">
            <w:pPr>
              <w:jc w:val="center"/>
            </w:pPr>
            <w:r>
              <w:rPr>
                <w:rFonts w:ascii="宋体" w:hAnsi="宋体" w:eastAsia="宋体"/>
                <w:sz w:val="16"/>
              </w:rPr>
              <w:t>8</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06E23B7D">
            <w:pPr>
              <w:jc w:val="center"/>
            </w:pPr>
            <w:r>
              <w:rPr>
                <w:rFonts w:ascii="宋体" w:hAnsi="宋体" w:eastAsia="宋体"/>
                <w:sz w:val="16"/>
              </w:rPr>
              <w:t>8</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1DCF1864">
            <w:pPr>
              <w:jc w:val="center"/>
            </w:pPr>
          </w:p>
        </w:tc>
      </w:tr>
      <w:tr w14:paraId="55F9DE1B">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5C058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6AD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7B752">
            <w:pPr>
              <w:jc w:val="center"/>
            </w:pPr>
            <w:r>
              <w:rPr>
                <w:rFonts w:ascii="宋体" w:hAnsi="宋体" w:eastAsia="宋体"/>
                <w:sz w:val="16"/>
              </w:rPr>
              <w:t>质量指标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3AD9BB5D">
            <w:pPr>
              <w:jc w:val="center"/>
            </w:pPr>
            <w:r>
              <w:rPr>
                <w:rFonts w:ascii="宋体" w:hAnsi="宋体" w:eastAsia="宋体"/>
                <w:sz w:val="16"/>
              </w:rPr>
              <w:t>南疆人作补贴发放覆盖率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306CDF88">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5DF23BA">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A711B3">
            <w:pPr>
              <w:jc w:val="center"/>
            </w:pPr>
            <w:r>
              <w:rPr>
                <w:rFonts w:ascii="宋体" w:hAnsi="宋体" w:eastAsia="宋体"/>
                <w:sz w:val="16"/>
              </w:rPr>
              <w:t>8</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0197D70B">
            <w:pPr>
              <w:jc w:val="center"/>
            </w:pPr>
            <w:r>
              <w:rPr>
                <w:rFonts w:ascii="宋体" w:hAnsi="宋体" w:eastAsia="宋体"/>
                <w:sz w:val="16"/>
              </w:rPr>
              <w:t>8</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19F457FE">
            <w:pPr>
              <w:jc w:val="center"/>
            </w:pPr>
          </w:p>
        </w:tc>
      </w:tr>
      <w:tr w14:paraId="0FABEC18">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746145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578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E67E2">
            <w:pPr>
              <w:jc w:val="center"/>
            </w:pPr>
            <w:r>
              <w:rPr>
                <w:rFonts w:ascii="宋体" w:hAnsi="宋体" w:eastAsia="宋体"/>
                <w:sz w:val="16"/>
              </w:rPr>
              <w:t>时效指标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2DA6953">
            <w:pPr>
              <w:jc w:val="center"/>
            </w:pPr>
            <w:r>
              <w:rPr>
                <w:rFonts w:ascii="宋体" w:hAnsi="宋体" w:eastAsia="宋体"/>
                <w:sz w:val="16"/>
              </w:rPr>
              <w:t>项目完成时间</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B6379D1">
            <w:pPr>
              <w:jc w:val="center"/>
            </w:pPr>
            <w:r>
              <w:rPr>
                <w:rFonts w:ascii="宋体" w:hAnsi="宋体" w:eastAsia="宋体"/>
                <w:sz w:val="16"/>
              </w:rPr>
              <w:t>2024年12月31日</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41FF20C">
            <w:pPr>
              <w:jc w:val="center"/>
            </w:pPr>
            <w:r>
              <w:rPr>
                <w:rFonts w:ascii="宋体" w:hAnsi="宋体" w:eastAsia="宋体"/>
                <w:sz w:val="16"/>
              </w:rPr>
              <w:t>=2024年12月31日</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EFD5A9">
            <w:pPr>
              <w:jc w:val="center"/>
            </w:pPr>
            <w:r>
              <w:rPr>
                <w:rFonts w:ascii="宋体" w:hAnsi="宋体" w:eastAsia="宋体"/>
                <w:sz w:val="16"/>
              </w:rPr>
              <w:t>8</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799EEB30">
            <w:pPr>
              <w:jc w:val="center"/>
            </w:pPr>
            <w:r>
              <w:rPr>
                <w:rFonts w:ascii="宋体" w:hAnsi="宋体" w:eastAsia="宋体"/>
                <w:sz w:val="16"/>
              </w:rPr>
              <w:t>8</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5F4A33DE">
            <w:pPr>
              <w:jc w:val="center"/>
            </w:pPr>
          </w:p>
        </w:tc>
      </w:tr>
      <w:tr w14:paraId="1145DC81">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1A4DE6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C0F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BB228"/>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0A327DFA">
            <w:pPr>
              <w:jc w:val="center"/>
            </w:pPr>
            <w:r>
              <w:rPr>
                <w:rFonts w:ascii="宋体" w:hAnsi="宋体" w:eastAsia="宋体"/>
                <w:sz w:val="16"/>
              </w:rPr>
              <w:t>资金支付及时率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F1F3AFD">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86A9C34">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33FB4D4">
            <w:pPr>
              <w:jc w:val="center"/>
            </w:pPr>
            <w:r>
              <w:rPr>
                <w:rFonts w:ascii="宋体" w:hAnsi="宋体" w:eastAsia="宋体"/>
                <w:sz w:val="16"/>
              </w:rPr>
              <w:t>8</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59F20701">
            <w:pPr>
              <w:jc w:val="center"/>
            </w:pPr>
            <w:r>
              <w:rPr>
                <w:rFonts w:ascii="宋体" w:hAnsi="宋体" w:eastAsia="宋体"/>
                <w:sz w:val="16"/>
              </w:rPr>
              <w:t>8</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4206B2C8">
            <w:pPr>
              <w:jc w:val="center"/>
            </w:pPr>
          </w:p>
        </w:tc>
      </w:tr>
      <w:tr w14:paraId="022616FB">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7F98BE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9D4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E0A4">
            <w:pPr>
              <w:jc w:val="center"/>
            </w:pPr>
            <w:r>
              <w:rPr>
                <w:rFonts w:ascii="宋体" w:hAnsi="宋体" w:eastAsia="宋体"/>
                <w:sz w:val="16"/>
              </w:rPr>
              <w:t>经济成本指标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5EBA1E1E">
            <w:pPr>
              <w:jc w:val="center"/>
            </w:pPr>
            <w:r>
              <w:rPr>
                <w:rFonts w:ascii="宋体" w:hAnsi="宋体" w:eastAsia="宋体"/>
                <w:sz w:val="16"/>
              </w:rPr>
              <w:t>援疆干部人才南疆工作补贴</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C051A36">
            <w:pPr>
              <w:jc w:val="center"/>
            </w:pPr>
            <w:r>
              <w:rPr>
                <w:rFonts w:ascii="宋体" w:hAnsi="宋体" w:eastAsia="宋体"/>
                <w:sz w:val="16"/>
              </w:rPr>
              <w:t>≤1.20万元</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949A746">
            <w:pPr>
              <w:jc w:val="center"/>
            </w:pPr>
            <w:r>
              <w:rPr>
                <w:rFonts w:ascii="宋体" w:hAnsi="宋体" w:eastAsia="宋体"/>
                <w:sz w:val="16"/>
              </w:rPr>
              <w:t>=1.2万元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A12E7AA">
            <w:pPr>
              <w:jc w:val="center"/>
            </w:pPr>
            <w:r>
              <w:rPr>
                <w:rFonts w:ascii="宋体" w:hAnsi="宋体" w:eastAsia="宋体"/>
                <w:sz w:val="16"/>
              </w:rPr>
              <w:t>20</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4D5B923C">
            <w:pPr>
              <w:jc w:val="center"/>
            </w:pPr>
            <w:r>
              <w:rPr>
                <w:rFonts w:ascii="宋体" w:hAnsi="宋体" w:eastAsia="宋体"/>
                <w:sz w:val="16"/>
              </w:rPr>
              <w:t>20</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6FF1DC17">
            <w:pPr>
              <w:jc w:val="center"/>
            </w:pPr>
          </w:p>
        </w:tc>
      </w:tr>
      <w:tr w14:paraId="43E98021">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1848E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C5D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B687">
            <w:pPr>
              <w:jc w:val="center"/>
            </w:pPr>
            <w:r>
              <w:rPr>
                <w:rFonts w:ascii="宋体" w:hAnsi="宋体" w:eastAsia="宋体"/>
                <w:sz w:val="16"/>
              </w:rPr>
              <w:t>社会效益指标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61ADC559">
            <w:pPr>
              <w:jc w:val="center"/>
            </w:pPr>
            <w:r>
              <w:rPr>
                <w:rFonts w:ascii="宋体" w:hAnsi="宋体" w:eastAsia="宋体"/>
                <w:sz w:val="16"/>
              </w:rPr>
              <w:t>指导和田地区建筑行业规范运行</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0FBDBB85">
            <w:pPr>
              <w:jc w:val="center"/>
            </w:pPr>
            <w:r>
              <w:rPr>
                <w:rFonts w:ascii="宋体" w:hAnsi="宋体" w:eastAsia="宋体"/>
                <w:sz w:val="16"/>
              </w:rPr>
              <w:t>效果显著</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E2F4E57">
            <w:pPr>
              <w:jc w:val="center"/>
            </w:pPr>
            <w:r>
              <w:rPr>
                <w:rFonts w:ascii="宋体" w:hAnsi="宋体" w:eastAsia="宋体"/>
                <w:sz w:val="16"/>
              </w:rPr>
              <w:t>基本达成目标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53AA24B">
            <w:pPr>
              <w:jc w:val="center"/>
            </w:pPr>
            <w:r>
              <w:rPr>
                <w:rFonts w:ascii="宋体" w:hAnsi="宋体" w:eastAsia="宋体"/>
                <w:sz w:val="16"/>
              </w:rPr>
              <w:t>20</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2916CBE4">
            <w:pPr>
              <w:jc w:val="center"/>
            </w:pPr>
            <w:r>
              <w:rPr>
                <w:rFonts w:ascii="宋体" w:hAnsi="宋体" w:eastAsia="宋体"/>
                <w:sz w:val="16"/>
              </w:rPr>
              <w:t>20</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59C96386">
            <w:pPr>
              <w:jc w:val="center"/>
            </w:pPr>
          </w:p>
        </w:tc>
      </w:tr>
      <w:tr w14:paraId="43FE1CDA">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5C229D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D3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E8D2">
            <w:pPr>
              <w:jc w:val="center"/>
            </w:pPr>
            <w:r>
              <w:rPr>
                <w:rFonts w:ascii="宋体" w:hAnsi="宋体" w:eastAsia="宋体"/>
                <w:sz w:val="16"/>
              </w:rPr>
              <w:t>满意度指标</w:t>
            </w:r>
          </w:p>
        </w:tc>
        <w:tc>
          <w:tcPr>
            <w:tcW w:w="1590" w:type="dxa"/>
            <w:tcBorders>
              <w:top w:val="single" w:color="auto" w:sz="10" w:space="0"/>
              <w:left w:val="single" w:color="auto" w:sz="10" w:space="0"/>
              <w:bottom w:val="single" w:color="auto" w:sz="10" w:space="0"/>
              <w:right w:val="single" w:color="auto" w:sz="10" w:space="0"/>
              <w:insideV w:val="single" w:sz="10" w:space="0"/>
            </w:tcBorders>
            <w:vAlign w:val="center"/>
          </w:tcPr>
          <w:p w14:paraId="25FA34D6">
            <w:pPr>
              <w:jc w:val="center"/>
            </w:pPr>
            <w:r>
              <w:rPr>
                <w:rFonts w:ascii="宋体" w:hAnsi="宋体" w:eastAsia="宋体"/>
                <w:sz w:val="16"/>
              </w:rPr>
              <w:t>援疆干部满意度</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0E51F84D">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D72D798">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ECE7C8">
            <w:pPr>
              <w:jc w:val="center"/>
            </w:pPr>
            <w:r>
              <w:rPr>
                <w:rFonts w:ascii="宋体" w:hAnsi="宋体" w:eastAsia="宋体"/>
                <w:sz w:val="16"/>
              </w:rPr>
              <w:t>10</w:t>
            </w:r>
          </w:p>
        </w:tc>
        <w:tc>
          <w:tcPr>
            <w:tcW w:w="700" w:type="dxa"/>
            <w:tcBorders>
              <w:top w:val="single" w:color="auto" w:sz="10" w:space="0"/>
              <w:left w:val="single" w:color="auto" w:sz="10" w:space="0"/>
              <w:bottom w:val="single" w:color="auto" w:sz="10" w:space="0"/>
              <w:right w:val="single" w:color="auto" w:sz="10" w:space="0"/>
              <w:insideV w:val="single" w:sz="10" w:space="0"/>
            </w:tcBorders>
            <w:vAlign w:val="center"/>
          </w:tcPr>
          <w:p w14:paraId="1F78FCFE">
            <w:pPr>
              <w:jc w:val="center"/>
            </w:pPr>
            <w:r>
              <w:rPr>
                <w:rFonts w:ascii="宋体" w:hAnsi="宋体" w:eastAsia="宋体"/>
                <w:sz w:val="16"/>
              </w:rPr>
              <w:t>10</w:t>
            </w:r>
          </w:p>
        </w:tc>
        <w:tc>
          <w:tcPr>
            <w:tcW w:w="1820" w:type="dxa"/>
            <w:tcBorders>
              <w:top w:val="single" w:color="auto" w:sz="10" w:space="0"/>
              <w:left w:val="single" w:color="auto" w:sz="10" w:space="0"/>
              <w:bottom w:val="single" w:color="auto" w:sz="10" w:space="0"/>
              <w:right w:val="single" w:color="auto" w:sz="10" w:space="0"/>
              <w:insideV w:val="single" w:sz="10" w:space="0"/>
            </w:tcBorders>
            <w:vAlign w:val="center"/>
          </w:tcPr>
          <w:p w14:paraId="31E2D406">
            <w:pPr>
              <w:jc w:val="center"/>
            </w:pPr>
          </w:p>
        </w:tc>
      </w:tr>
      <w:tr w14:paraId="5FEACA61">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1FAFE1FD">
            <w:pPr>
              <w:jc w:val="center"/>
            </w:pPr>
            <w:r>
              <w:rPr>
                <w:rFonts w:ascii="宋体" w:hAnsi="宋体" w:eastAsia="宋体"/>
                <w:sz w:val="16"/>
              </w:rPr>
              <w:t>总分</w:t>
            </w:r>
          </w:p>
        </w:tc>
        <w:tc>
          <w:tcPr>
            <w:tcW w:w="355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6BBF78">
            <w:pPr>
              <w:jc w:val="center"/>
            </w:pPr>
            <w:r>
              <w:rPr>
                <w:rFonts w:ascii="宋体" w:hAnsi="宋体" w:eastAsia="宋体"/>
                <w:sz w:val="16"/>
              </w:rPr>
              <w:t>100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A5B6EA1">
            <w:pPr>
              <w:jc w:val="center"/>
            </w:pPr>
            <w:r>
              <w:rPr>
                <w:rFonts w:ascii="宋体" w:hAnsi="宋体" w:eastAsia="宋体"/>
                <w:sz w:val="16"/>
              </w:rPr>
              <w:t>得分</w:t>
            </w:r>
          </w:p>
        </w:tc>
        <w:tc>
          <w:tcPr>
            <w:tcW w:w="418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168AC8">
            <w:pPr>
              <w:jc w:val="center"/>
            </w:pPr>
            <w:r>
              <w:rPr>
                <w:rFonts w:ascii="宋体" w:hAnsi="宋体" w:eastAsia="宋体"/>
                <w:sz w:val="16"/>
              </w:rPr>
              <w:t>100分</w:t>
            </w:r>
          </w:p>
        </w:tc>
      </w:tr>
    </w:tbl>
    <w:p w14:paraId="354B8F36">
      <w:r>
        <w:br w:type="page"/>
      </w:r>
    </w:p>
    <w:tbl>
      <w:tblPr>
        <w:tblStyle w:val="9"/>
        <w:tblW w:w="9885" w:type="dxa"/>
        <w:tblInd w:w="-216" w:type="dxa"/>
        <w:tblLayout w:type="autofit"/>
        <w:tblCellMar>
          <w:top w:w="0" w:type="dxa"/>
          <w:left w:w="108" w:type="dxa"/>
          <w:bottom w:w="0" w:type="dxa"/>
          <w:right w:w="108" w:type="dxa"/>
        </w:tblCellMar>
      </w:tblPr>
      <w:tblGrid>
        <w:gridCol w:w="810"/>
        <w:gridCol w:w="1005"/>
        <w:gridCol w:w="1050"/>
        <w:gridCol w:w="1875"/>
        <w:gridCol w:w="1065"/>
        <w:gridCol w:w="795"/>
        <w:gridCol w:w="585"/>
        <w:gridCol w:w="734"/>
        <w:gridCol w:w="1966"/>
      </w:tblGrid>
      <w:tr w14:paraId="393373C5">
        <w:tblPrEx>
          <w:tblCellMar>
            <w:top w:w="0" w:type="dxa"/>
            <w:left w:w="108" w:type="dxa"/>
            <w:bottom w:w="0" w:type="dxa"/>
            <w:right w:w="108" w:type="dxa"/>
          </w:tblCellMar>
        </w:tblPrEx>
        <w:tc>
          <w:tcPr>
            <w:tcW w:w="9885" w:type="dxa"/>
            <w:gridSpan w:val="9"/>
            <w:vAlign w:val="center"/>
          </w:tcPr>
          <w:p w14:paraId="12625590">
            <w:pPr>
              <w:jc w:val="center"/>
            </w:pPr>
            <w:r>
              <w:rPr>
                <w:rFonts w:ascii="宋体" w:hAnsi="宋体" w:eastAsia="宋体"/>
                <w:sz w:val="24"/>
              </w:rPr>
              <w:t>项目支出绩效自评表</w:t>
            </w:r>
          </w:p>
        </w:tc>
      </w:tr>
      <w:tr w14:paraId="64C85EC9">
        <w:tblPrEx>
          <w:tblCellMar>
            <w:top w:w="0" w:type="dxa"/>
            <w:left w:w="108" w:type="dxa"/>
            <w:bottom w:w="0" w:type="dxa"/>
            <w:right w:w="108" w:type="dxa"/>
          </w:tblCellMar>
        </w:tblPrEx>
        <w:tc>
          <w:tcPr>
            <w:tcW w:w="9885" w:type="dxa"/>
            <w:gridSpan w:val="9"/>
            <w:vAlign w:val="center"/>
          </w:tcPr>
          <w:p w14:paraId="5F2E0B02">
            <w:pPr>
              <w:jc w:val="center"/>
            </w:pPr>
            <w:r>
              <w:rPr>
                <w:rFonts w:ascii="宋体" w:hAnsi="宋体" w:eastAsia="宋体"/>
                <w:sz w:val="24"/>
              </w:rPr>
              <w:t>(2024年度)</w:t>
            </w:r>
          </w:p>
        </w:tc>
      </w:tr>
      <w:tr w14:paraId="170B3DCD">
        <w:tblPrEx>
          <w:tblCellMar>
            <w:top w:w="0" w:type="dxa"/>
            <w:left w:w="108" w:type="dxa"/>
            <w:bottom w:w="0" w:type="dxa"/>
            <w:right w:w="108" w:type="dxa"/>
          </w:tblCellMar>
        </w:tblPrEx>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3F93AEE5">
            <w:pPr>
              <w:jc w:val="center"/>
            </w:pPr>
            <w:r>
              <w:rPr>
                <w:rFonts w:ascii="宋体" w:hAnsi="宋体" w:eastAsia="宋体"/>
                <w:sz w:val="16"/>
              </w:rPr>
              <w:t>项目名称</w:t>
            </w:r>
          </w:p>
        </w:tc>
        <w:tc>
          <w:tcPr>
            <w:tcW w:w="907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9DE2F3">
            <w:pPr>
              <w:jc w:val="center"/>
            </w:pPr>
            <w:r>
              <w:rPr>
                <w:rFonts w:ascii="宋体" w:hAnsi="宋体" w:eastAsia="宋体"/>
                <w:sz w:val="16"/>
              </w:rPr>
              <w:t>G315线洛浦至墨玉段公路项目前期费及和田地区公共交通发展规划编制费用等费用</w:t>
            </w:r>
          </w:p>
        </w:tc>
      </w:tr>
      <w:tr w14:paraId="117908BF">
        <w:tblPrEx>
          <w:tblCellMar>
            <w:top w:w="0" w:type="dxa"/>
            <w:left w:w="108" w:type="dxa"/>
            <w:bottom w:w="0" w:type="dxa"/>
            <w:right w:w="108" w:type="dxa"/>
          </w:tblCellMar>
        </w:tblPrEx>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21E7E4CF">
            <w:pPr>
              <w:jc w:val="center"/>
            </w:pPr>
            <w:r>
              <w:rPr>
                <w:rFonts w:ascii="宋体" w:hAnsi="宋体" w:eastAsia="宋体"/>
                <w:sz w:val="16"/>
              </w:rPr>
              <w:t>主管部门</w:t>
            </w:r>
          </w:p>
        </w:tc>
        <w:tc>
          <w:tcPr>
            <w:tcW w:w="39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83820A">
            <w:pPr>
              <w:jc w:val="center"/>
            </w:pPr>
            <w:r>
              <w:rPr>
                <w:rFonts w:ascii="宋体" w:hAnsi="宋体" w:eastAsia="宋体"/>
                <w:sz w:val="16"/>
              </w:rPr>
              <w:t>和田地区交通运输局</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19772BA">
            <w:pPr>
              <w:jc w:val="center"/>
            </w:pPr>
            <w:r>
              <w:rPr>
                <w:rFonts w:ascii="宋体" w:hAnsi="宋体" w:eastAsia="宋体"/>
                <w:sz w:val="16"/>
              </w:rPr>
              <w:t>实施单位</w:t>
            </w:r>
          </w:p>
        </w:tc>
        <w:tc>
          <w:tcPr>
            <w:tcW w:w="408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99B96">
            <w:pPr>
              <w:jc w:val="center"/>
            </w:pPr>
            <w:r>
              <w:rPr>
                <w:rFonts w:ascii="宋体" w:hAnsi="宋体" w:eastAsia="宋体"/>
                <w:sz w:val="16"/>
              </w:rPr>
              <w:t>和田地区交通运输局</w:t>
            </w:r>
          </w:p>
        </w:tc>
      </w:tr>
      <w:tr w14:paraId="0452A4CD">
        <w:tblPrEx>
          <w:tblCellMar>
            <w:top w:w="0" w:type="dxa"/>
            <w:left w:w="108" w:type="dxa"/>
            <w:bottom w:w="0" w:type="dxa"/>
            <w:right w:w="108" w:type="dxa"/>
          </w:tblCellMar>
        </w:tblPrEx>
        <w:tc>
          <w:tcPr>
            <w:tcW w:w="8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15141">
            <w:pPr>
              <w:jc w:val="center"/>
            </w:pPr>
            <w:r>
              <w:rPr>
                <w:rFonts w:ascii="宋体" w:hAnsi="宋体" w:eastAsia="宋体"/>
                <w:sz w:val="16"/>
              </w:rPr>
              <w:t>项目资金 （万元）</w:t>
            </w:r>
          </w:p>
        </w:tc>
        <w:tc>
          <w:tcPr>
            <w:tcW w:w="20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D749">
            <w:pPr>
              <w:jc w:val="center"/>
            </w:pP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251FCEC7">
            <w:pPr>
              <w:jc w:val="center"/>
            </w:pPr>
            <w:r>
              <w:rPr>
                <w:rFonts w:ascii="宋体" w:hAnsi="宋体" w:eastAsia="宋体"/>
                <w:sz w:val="16"/>
              </w:rPr>
              <w:t>年初预算数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D151B34">
            <w:pPr>
              <w:jc w:val="center"/>
            </w:pPr>
            <w:r>
              <w:rPr>
                <w:rFonts w:ascii="宋体" w:hAnsi="宋体" w:eastAsia="宋体"/>
                <w:sz w:val="16"/>
              </w:rPr>
              <w:t>全年预算数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55E6C0E">
            <w:pPr>
              <w:jc w:val="center"/>
            </w:pPr>
            <w:r>
              <w:rPr>
                <w:rFonts w:ascii="宋体" w:hAnsi="宋体" w:eastAsia="宋体"/>
                <w:sz w:val="16"/>
              </w:rPr>
              <w:t>全年执行数</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51931F0">
            <w:pPr>
              <w:jc w:val="center"/>
            </w:pPr>
            <w:r>
              <w:rPr>
                <w:rFonts w:ascii="宋体" w:hAnsi="宋体" w:eastAsia="宋体"/>
                <w:sz w:val="16"/>
              </w:rPr>
              <w:t>分值</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542E1F46">
            <w:pPr>
              <w:jc w:val="center"/>
            </w:pPr>
            <w:r>
              <w:rPr>
                <w:rFonts w:ascii="宋体" w:hAnsi="宋体" w:eastAsia="宋体"/>
                <w:sz w:val="16"/>
              </w:rPr>
              <w:t>执行率</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2FD84155">
            <w:pPr>
              <w:jc w:val="center"/>
            </w:pPr>
            <w:r>
              <w:rPr>
                <w:rFonts w:ascii="宋体" w:hAnsi="宋体" w:eastAsia="宋体"/>
                <w:sz w:val="16"/>
              </w:rPr>
              <w:t>得分</w:t>
            </w:r>
          </w:p>
        </w:tc>
      </w:tr>
      <w:tr w14:paraId="74203AB7">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1C7EFBED"/>
        </w:tc>
        <w:tc>
          <w:tcPr>
            <w:tcW w:w="20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FACE">
            <w:pPr>
              <w:jc w:val="center"/>
            </w:pPr>
            <w:r>
              <w:rPr>
                <w:rFonts w:ascii="宋体" w:hAnsi="宋体" w:eastAsia="宋体"/>
                <w:sz w:val="16"/>
              </w:rPr>
              <w:t>年度资金总额</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17E1D9E8">
            <w:pPr>
              <w:jc w:val="center"/>
            </w:pPr>
            <w:r>
              <w:rPr>
                <w:rFonts w:ascii="宋体" w:hAnsi="宋体" w:eastAsia="宋体"/>
                <w:sz w:val="16"/>
              </w:rPr>
              <w:t>130.00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73A4465">
            <w:pPr>
              <w:jc w:val="center"/>
            </w:pPr>
            <w:r>
              <w:rPr>
                <w:rFonts w:ascii="宋体" w:hAnsi="宋体" w:eastAsia="宋体"/>
                <w:sz w:val="16"/>
              </w:rPr>
              <w:t>130.00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063F2C2">
            <w:pPr>
              <w:jc w:val="center"/>
            </w:pPr>
            <w:r>
              <w:rPr>
                <w:rFonts w:ascii="宋体" w:hAnsi="宋体" w:eastAsia="宋体"/>
                <w:sz w:val="16"/>
              </w:rPr>
              <w:t>79.80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03CDDC9">
            <w:pPr>
              <w:jc w:val="center"/>
            </w:pPr>
            <w:r>
              <w:rPr>
                <w:rFonts w:ascii="宋体" w:hAnsi="宋体" w:eastAsia="宋体"/>
                <w:sz w:val="16"/>
              </w:rPr>
              <w:t>10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0F3F8ED8">
            <w:pPr>
              <w:jc w:val="center"/>
            </w:pPr>
            <w:r>
              <w:rPr>
                <w:rFonts w:ascii="宋体" w:hAnsi="宋体" w:eastAsia="宋体"/>
                <w:sz w:val="16"/>
              </w:rPr>
              <w:t xml:space="preserve">61.38% </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4B33ACC">
            <w:pPr>
              <w:jc w:val="center"/>
            </w:pPr>
            <w:r>
              <w:rPr>
                <w:rFonts w:ascii="宋体" w:hAnsi="宋体" w:eastAsia="宋体"/>
                <w:sz w:val="16"/>
              </w:rPr>
              <w:t>0.35分</w:t>
            </w:r>
          </w:p>
        </w:tc>
      </w:tr>
      <w:tr w14:paraId="267FFE96">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0D04095B"/>
        </w:tc>
        <w:tc>
          <w:tcPr>
            <w:tcW w:w="20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FEDF">
            <w:pPr>
              <w:jc w:val="center"/>
            </w:pPr>
            <w:r>
              <w:rPr>
                <w:rFonts w:ascii="宋体" w:hAnsi="宋体" w:eastAsia="宋体"/>
                <w:sz w:val="16"/>
              </w:rPr>
              <w:t>其中：当年财政拨款</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244EAB92">
            <w:pPr>
              <w:jc w:val="center"/>
            </w:pPr>
            <w:r>
              <w:rPr>
                <w:rFonts w:ascii="宋体" w:hAnsi="宋体" w:eastAsia="宋体"/>
                <w:sz w:val="16"/>
              </w:rPr>
              <w:t>130.00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E26C1BF">
            <w:pPr>
              <w:jc w:val="center"/>
            </w:pPr>
            <w:r>
              <w:rPr>
                <w:rFonts w:ascii="宋体" w:hAnsi="宋体" w:eastAsia="宋体"/>
                <w:sz w:val="16"/>
              </w:rPr>
              <w:t>130.00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FEB8CAD">
            <w:pPr>
              <w:jc w:val="center"/>
            </w:pPr>
            <w:r>
              <w:rPr>
                <w:rFonts w:ascii="宋体" w:hAnsi="宋体" w:eastAsia="宋体"/>
                <w:sz w:val="16"/>
              </w:rPr>
              <w:t>79.80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3C8E5C6">
            <w:pPr>
              <w:jc w:val="center"/>
            </w:pPr>
            <w:r>
              <w:rPr>
                <w:rFonts w:ascii="宋体" w:hAnsi="宋体" w:eastAsia="宋体"/>
                <w:sz w:val="16"/>
              </w:rPr>
              <w:t>—</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6A656A95">
            <w:pPr>
              <w:jc w:val="center"/>
            </w:pPr>
            <w:r>
              <w:rPr>
                <w:rFonts w:ascii="宋体" w:hAnsi="宋体" w:eastAsia="宋体"/>
                <w:sz w:val="16"/>
              </w:rPr>
              <w:t>—</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6B0B9430">
            <w:pPr>
              <w:jc w:val="center"/>
            </w:pPr>
            <w:r>
              <w:rPr>
                <w:rFonts w:ascii="宋体" w:hAnsi="宋体" w:eastAsia="宋体"/>
                <w:sz w:val="16"/>
              </w:rPr>
              <w:t>—</w:t>
            </w:r>
          </w:p>
        </w:tc>
      </w:tr>
      <w:tr w14:paraId="3451FDF1">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74AC2CC7"/>
        </w:tc>
        <w:tc>
          <w:tcPr>
            <w:tcW w:w="20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0CD0">
            <w:pPr>
              <w:jc w:val="center"/>
            </w:pPr>
            <w:r>
              <w:rPr>
                <w:rFonts w:ascii="宋体" w:hAnsi="宋体" w:eastAsia="宋体"/>
                <w:sz w:val="16"/>
              </w:rPr>
              <w:t xml:space="preserve">      上年结转资金</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7055312D">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6C9A171">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2D6E4AF">
            <w:pPr>
              <w:jc w:val="center"/>
            </w:pPr>
            <w:r>
              <w:rPr>
                <w:rFonts w:ascii="宋体" w:hAnsi="宋体" w:eastAsia="宋体"/>
                <w:sz w:val="16"/>
              </w:rPr>
              <w:t>0.00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05CF0B9">
            <w:pPr>
              <w:jc w:val="center"/>
            </w:pPr>
            <w:r>
              <w:rPr>
                <w:rFonts w:ascii="宋体" w:hAnsi="宋体" w:eastAsia="宋体"/>
                <w:sz w:val="16"/>
              </w:rPr>
              <w:t>—</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48F6881">
            <w:pPr>
              <w:jc w:val="center"/>
            </w:pPr>
            <w:r>
              <w:rPr>
                <w:rFonts w:ascii="宋体" w:hAnsi="宋体" w:eastAsia="宋体"/>
                <w:sz w:val="16"/>
              </w:rPr>
              <w:t>—</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30D594C">
            <w:pPr>
              <w:jc w:val="center"/>
            </w:pPr>
            <w:r>
              <w:rPr>
                <w:rFonts w:ascii="宋体" w:hAnsi="宋体" w:eastAsia="宋体"/>
                <w:sz w:val="16"/>
              </w:rPr>
              <w:t>—</w:t>
            </w:r>
          </w:p>
        </w:tc>
      </w:tr>
      <w:tr w14:paraId="15FA1ED3">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71E64EC1"/>
        </w:tc>
        <w:tc>
          <w:tcPr>
            <w:tcW w:w="20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6C95">
            <w:pPr>
              <w:jc w:val="center"/>
            </w:pPr>
            <w:r>
              <w:rPr>
                <w:rFonts w:ascii="宋体" w:hAnsi="宋体" w:eastAsia="宋体"/>
                <w:sz w:val="16"/>
              </w:rPr>
              <w:t xml:space="preserve">  其他资金</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073CB248">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C7FB7B8">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43320B8">
            <w:pPr>
              <w:jc w:val="center"/>
            </w:pPr>
            <w:r>
              <w:rPr>
                <w:rFonts w:ascii="宋体" w:hAnsi="宋体" w:eastAsia="宋体"/>
                <w:sz w:val="16"/>
              </w:rPr>
              <w:t>0.00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6C31698">
            <w:pPr>
              <w:jc w:val="center"/>
            </w:pPr>
            <w:r>
              <w:rPr>
                <w:rFonts w:ascii="宋体" w:hAnsi="宋体" w:eastAsia="宋体"/>
                <w:sz w:val="16"/>
              </w:rPr>
              <w:t>—</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106F956C">
            <w:pPr>
              <w:jc w:val="center"/>
            </w:pPr>
            <w:r>
              <w:rPr>
                <w:rFonts w:ascii="宋体" w:hAnsi="宋体" w:eastAsia="宋体"/>
                <w:sz w:val="16"/>
              </w:rPr>
              <w:t>—</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76CA57AE">
            <w:pPr>
              <w:jc w:val="center"/>
            </w:pPr>
            <w:r>
              <w:rPr>
                <w:rFonts w:ascii="宋体" w:hAnsi="宋体" w:eastAsia="宋体"/>
                <w:sz w:val="16"/>
              </w:rPr>
              <w:t>—</w:t>
            </w:r>
          </w:p>
        </w:tc>
      </w:tr>
      <w:tr w14:paraId="20B5D903">
        <w:tblPrEx>
          <w:tblCellMar>
            <w:top w:w="0" w:type="dxa"/>
            <w:left w:w="108" w:type="dxa"/>
            <w:bottom w:w="0" w:type="dxa"/>
            <w:right w:w="108" w:type="dxa"/>
          </w:tblCellMar>
        </w:tblPrEx>
        <w:tc>
          <w:tcPr>
            <w:tcW w:w="8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AD53E">
            <w:pPr>
              <w:jc w:val="center"/>
            </w:pPr>
            <w:r>
              <w:rPr>
                <w:rFonts w:ascii="宋体" w:hAnsi="宋体" w:eastAsia="宋体"/>
                <w:sz w:val="16"/>
              </w:rPr>
              <w:t>年度总体目标</w:t>
            </w:r>
          </w:p>
        </w:tc>
        <w:tc>
          <w:tcPr>
            <w:tcW w:w="39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A8F59">
            <w:pPr>
              <w:jc w:val="center"/>
            </w:pPr>
            <w:r>
              <w:rPr>
                <w:rFonts w:ascii="宋体" w:hAnsi="宋体" w:eastAsia="宋体"/>
                <w:sz w:val="16"/>
              </w:rPr>
              <w:t>预期目标</w:t>
            </w:r>
          </w:p>
        </w:tc>
        <w:tc>
          <w:tcPr>
            <w:tcW w:w="51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5CCA7F">
            <w:pPr>
              <w:jc w:val="center"/>
            </w:pPr>
            <w:r>
              <w:rPr>
                <w:rFonts w:ascii="宋体" w:hAnsi="宋体" w:eastAsia="宋体"/>
                <w:sz w:val="16"/>
              </w:rPr>
              <w:t>实际完成情况</w:t>
            </w:r>
          </w:p>
        </w:tc>
      </w:tr>
      <w:tr w14:paraId="025230A6">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4F815D54"/>
        </w:tc>
        <w:tc>
          <w:tcPr>
            <w:tcW w:w="39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EBDC52">
            <w:pPr>
              <w:jc w:val="both"/>
            </w:pPr>
            <w:r>
              <w:rPr>
                <w:rFonts w:ascii="宋体" w:hAnsi="宋体" w:eastAsia="宋体"/>
                <w:sz w:val="16"/>
              </w:rPr>
              <w:t>目标1：该项目服务前期项目数量3个，形成成果3份，保障此项目前期工作圆满完成；目标2：设计报告编制费130万，资金拨付及时率100%，项目完成后道路网格化，提升通行能力。目标3：通过该项目的实施，推动前期工作进度，促进项目开工建设，增强经济发展活力，提升沿线经济社会发展，促进经济持续健康发展，积极开展规划编制和课题研究，为推进我地区经济高质量发展提供政策建议、决策参考，为实现社会稳定和长治久安总目标发挥重要作用。</w:t>
            </w:r>
          </w:p>
        </w:tc>
        <w:tc>
          <w:tcPr>
            <w:tcW w:w="51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D7C55">
            <w:pPr>
              <w:jc w:val="both"/>
            </w:pPr>
            <w:r>
              <w:rPr>
                <w:rFonts w:hint="eastAsia" w:ascii="宋体" w:hAnsi="宋体"/>
                <w:sz w:val="16"/>
                <w:lang w:eastAsia="zh-CN"/>
              </w:rPr>
              <w:t>截至</w:t>
            </w:r>
            <w:r>
              <w:rPr>
                <w:rFonts w:ascii="宋体" w:hAnsi="宋体" w:eastAsia="宋体"/>
                <w:sz w:val="16"/>
              </w:rPr>
              <w:t>2024年12月31日，本项目实际形成支出79.8万元，2024年该项目完成服务前期项目数量2个，形成成果2份，保障此项目前期工作圆满完成； 目标2：设计报告编制费130万，资金拨付及时率100%，项目完成后道路网格化，提升通行能力。 目标3：通过该项目的实施，推动前期工作进度，促进项目开工建设，增强经济发展活力，提升沿线经济社会发展，促进经济持续健康发展，积极开展规划编制和课题研究，为推进我地区经济高质量发展提供政策建议、决策参考，为实现社会稳定和长治久安总目标发挥重要作用，验收单位满意度达到100%。</w:t>
            </w:r>
          </w:p>
        </w:tc>
      </w:tr>
      <w:tr w14:paraId="269331B5">
        <w:tblPrEx>
          <w:tblCellMar>
            <w:top w:w="0" w:type="dxa"/>
            <w:left w:w="108" w:type="dxa"/>
            <w:bottom w:w="0" w:type="dxa"/>
            <w:right w:w="108" w:type="dxa"/>
          </w:tblCellMar>
        </w:tblPrEx>
        <w:tc>
          <w:tcPr>
            <w:tcW w:w="810" w:type="dxa"/>
            <w:tcBorders>
              <w:top w:val="single" w:color="auto" w:sz="10" w:space="0"/>
              <w:left w:val="single" w:color="auto" w:sz="10" w:space="0"/>
              <w:bottom w:val="single" w:color="auto" w:sz="10" w:space="0"/>
              <w:right w:val="single" w:color="auto" w:sz="10" w:space="0"/>
              <w:insideV w:val="single" w:sz="10" w:space="0"/>
            </w:tcBorders>
          </w:tcPr>
          <w:p w14:paraId="573DC295"/>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897CA0C">
            <w:pPr>
              <w:jc w:val="center"/>
            </w:pPr>
            <w:r>
              <w:rPr>
                <w:rFonts w:ascii="宋体" w:hAnsi="宋体" w:eastAsia="宋体"/>
                <w:sz w:val="16"/>
              </w:rPr>
              <w:t>一级指标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E5454B7">
            <w:pPr>
              <w:jc w:val="center"/>
            </w:pPr>
            <w:r>
              <w:rPr>
                <w:rFonts w:ascii="宋体" w:hAnsi="宋体" w:eastAsia="宋体"/>
                <w:sz w:val="16"/>
              </w:rPr>
              <w:t>二级指标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449AE3D1">
            <w:pPr>
              <w:jc w:val="center"/>
            </w:pPr>
            <w:r>
              <w:rPr>
                <w:rFonts w:ascii="宋体" w:hAnsi="宋体" w:eastAsia="宋体"/>
                <w:sz w:val="16"/>
              </w:rPr>
              <w:t>三级指标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B0358EE">
            <w:pPr>
              <w:jc w:val="center"/>
            </w:pPr>
            <w:r>
              <w:rPr>
                <w:rFonts w:ascii="宋体" w:hAnsi="宋体" w:eastAsia="宋体"/>
                <w:sz w:val="16"/>
              </w:rPr>
              <w:t>年度指标值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E5A9AB2">
            <w:pPr>
              <w:jc w:val="center"/>
            </w:pPr>
            <w:r>
              <w:rPr>
                <w:rFonts w:ascii="宋体" w:hAnsi="宋体" w:eastAsia="宋体"/>
                <w:sz w:val="16"/>
              </w:rPr>
              <w:t>实际完成值</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6B7EAB2">
            <w:pPr>
              <w:jc w:val="center"/>
            </w:pPr>
            <w:r>
              <w:rPr>
                <w:rFonts w:ascii="宋体" w:hAnsi="宋体" w:eastAsia="宋体"/>
                <w:sz w:val="16"/>
              </w:rPr>
              <w:t>分值</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4BC1442">
            <w:pPr>
              <w:jc w:val="center"/>
            </w:pPr>
            <w:r>
              <w:rPr>
                <w:rFonts w:ascii="宋体" w:hAnsi="宋体" w:eastAsia="宋体"/>
                <w:sz w:val="16"/>
              </w:rPr>
              <w:t>得分</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6D17057">
            <w:pPr>
              <w:jc w:val="center"/>
            </w:pPr>
            <w:r>
              <w:rPr>
                <w:rFonts w:ascii="宋体" w:hAnsi="宋体" w:eastAsia="宋体"/>
                <w:sz w:val="16"/>
              </w:rPr>
              <w:t>偏差原因分析及改进措施</w:t>
            </w:r>
          </w:p>
        </w:tc>
      </w:tr>
      <w:tr w14:paraId="2908A519">
        <w:tblPrEx>
          <w:tblCellMar>
            <w:top w:w="0" w:type="dxa"/>
            <w:left w:w="108" w:type="dxa"/>
            <w:bottom w:w="0" w:type="dxa"/>
            <w:right w:w="108" w:type="dxa"/>
          </w:tblCellMar>
        </w:tblPrEx>
        <w:tc>
          <w:tcPr>
            <w:tcW w:w="8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D79EB">
            <w:pPr>
              <w:jc w:val="center"/>
            </w:pPr>
            <w:r>
              <w:rPr>
                <w:rFonts w:ascii="宋体" w:hAnsi="宋体" w:eastAsia="宋体"/>
                <w:sz w:val="16"/>
              </w:rPr>
              <w:t>年度绩效指标完成情况</w:t>
            </w:r>
          </w:p>
        </w:tc>
        <w:tc>
          <w:tcPr>
            <w:tcW w:w="10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589F5">
            <w:pPr>
              <w:jc w:val="center"/>
            </w:pPr>
            <w:r>
              <w:rPr>
                <w:rFonts w:ascii="宋体" w:hAnsi="宋体" w:eastAsia="宋体"/>
                <w:sz w:val="16"/>
              </w:rPr>
              <w:t>产出指标</w:t>
            </w:r>
          </w:p>
        </w:tc>
        <w:tc>
          <w:tcPr>
            <w:tcW w:w="10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3D0A2">
            <w:pPr>
              <w:jc w:val="center"/>
            </w:pPr>
            <w:r>
              <w:rPr>
                <w:rFonts w:ascii="宋体" w:hAnsi="宋体" w:eastAsia="宋体"/>
                <w:sz w:val="16"/>
              </w:rPr>
              <w:t>数量指标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410D4C4B">
            <w:pPr>
              <w:jc w:val="center"/>
            </w:pPr>
            <w:r>
              <w:rPr>
                <w:rFonts w:ascii="宋体" w:hAnsi="宋体" w:eastAsia="宋体"/>
                <w:sz w:val="16"/>
              </w:rPr>
              <w:t>服务前期项目数量（个）</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CA32CCF">
            <w:pPr>
              <w:jc w:val="center"/>
            </w:pPr>
            <w:r>
              <w:rPr>
                <w:rFonts w:ascii="宋体" w:hAnsi="宋体" w:eastAsia="宋体"/>
                <w:sz w:val="16"/>
              </w:rPr>
              <w:t>≥3个</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9DD0005">
            <w:pPr>
              <w:jc w:val="center"/>
            </w:pPr>
            <w:r>
              <w:rPr>
                <w:rFonts w:ascii="宋体" w:hAnsi="宋体" w:eastAsia="宋体"/>
                <w:sz w:val="16"/>
              </w:rPr>
              <w:t>=2个</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92A7896">
            <w:pPr>
              <w:jc w:val="center"/>
            </w:pPr>
            <w:r>
              <w:rPr>
                <w:rFonts w:ascii="宋体" w:hAnsi="宋体" w:eastAsia="宋体"/>
                <w:sz w:val="16"/>
              </w:rPr>
              <w:t>10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918C41F">
            <w:pPr>
              <w:jc w:val="center"/>
            </w:pPr>
            <w:r>
              <w:rPr>
                <w:rFonts w:ascii="宋体" w:hAnsi="宋体" w:eastAsia="宋体"/>
                <w:sz w:val="16"/>
              </w:rPr>
              <w:t>1.67</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BEE0B59">
            <w:pPr>
              <w:jc w:val="center"/>
              <w:rPr>
                <w:color w:val="0000FF"/>
              </w:rPr>
            </w:pPr>
            <w:r>
              <w:rPr>
                <w:rFonts w:ascii="宋体" w:hAnsi="宋体" w:eastAsia="宋体"/>
                <w:color w:val="0000FF"/>
                <w:sz w:val="16"/>
              </w:rPr>
              <w:t>偏差原因：由于</w:t>
            </w:r>
            <w:r>
              <w:rPr>
                <w:rFonts w:hint="eastAsia" w:ascii="宋体" w:hAnsi="宋体"/>
                <w:color w:val="0000FF"/>
                <w:sz w:val="16"/>
                <w:lang w:eastAsia="zh-CN"/>
              </w:rPr>
              <w:t>康赛公路</w:t>
            </w:r>
            <w:r>
              <w:rPr>
                <w:rFonts w:ascii="宋体" w:hAnsi="宋体" w:eastAsia="宋体"/>
                <w:color w:val="0000FF"/>
                <w:sz w:val="16"/>
              </w:rPr>
              <w:t>项目前期工作已开展，属于费率招标，工可未批复，无法确定费用导致暂时没有开展。下一步改进措施：严格按照项目实施计划实施项目。</w:t>
            </w:r>
          </w:p>
        </w:tc>
      </w:tr>
      <w:tr w14:paraId="2F36A8B3">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505B96FB"/>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07F67"/>
        </w:tc>
        <w:tc>
          <w:tcPr>
            <w:tcW w:w="1050" w:type="dxa"/>
            <w:vMerge w:val="continue"/>
            <w:tcBorders>
              <w:top w:val="single" w:color="auto" w:sz="10" w:space="0"/>
              <w:left w:val="single" w:color="auto" w:sz="10" w:space="0"/>
              <w:bottom w:val="single" w:color="auto" w:sz="10" w:space="0"/>
              <w:right w:val="single" w:color="auto" w:sz="10" w:space="0"/>
              <w:insideV w:val="single" w:sz="10" w:space="0"/>
            </w:tcBorders>
          </w:tcPr>
          <w:p w14:paraId="3B62268D"/>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527D7EF1">
            <w:pPr>
              <w:jc w:val="center"/>
            </w:pPr>
            <w:r>
              <w:rPr>
                <w:rFonts w:ascii="宋体" w:hAnsi="宋体" w:eastAsia="宋体"/>
                <w:sz w:val="16"/>
              </w:rPr>
              <w:t>形成成果（份）</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9F81412">
            <w:pPr>
              <w:jc w:val="center"/>
            </w:pPr>
            <w:r>
              <w:rPr>
                <w:rFonts w:ascii="宋体" w:hAnsi="宋体" w:eastAsia="宋体"/>
                <w:sz w:val="16"/>
              </w:rPr>
              <w:t>≥3份</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E61B5C9">
            <w:pPr>
              <w:jc w:val="center"/>
            </w:pPr>
            <w:r>
              <w:rPr>
                <w:rFonts w:ascii="宋体" w:hAnsi="宋体" w:eastAsia="宋体"/>
                <w:sz w:val="16"/>
              </w:rPr>
              <w:t>=2份</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F4C54CE">
            <w:pPr>
              <w:jc w:val="center"/>
            </w:pPr>
            <w:r>
              <w:rPr>
                <w:rFonts w:ascii="宋体" w:hAnsi="宋体" w:eastAsia="宋体"/>
                <w:sz w:val="16"/>
              </w:rPr>
              <w:t>10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E183BBD">
            <w:pPr>
              <w:jc w:val="center"/>
            </w:pPr>
            <w:r>
              <w:rPr>
                <w:rFonts w:ascii="宋体" w:hAnsi="宋体" w:eastAsia="宋体"/>
                <w:sz w:val="16"/>
              </w:rPr>
              <w:t>1.67</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19168B56">
            <w:pPr>
              <w:jc w:val="center"/>
            </w:pPr>
            <w:r>
              <w:rPr>
                <w:rFonts w:ascii="宋体" w:hAnsi="宋体" w:eastAsia="宋体"/>
                <w:color w:val="0000FF"/>
                <w:sz w:val="16"/>
              </w:rPr>
              <w:t>偏差原因：由于</w:t>
            </w:r>
            <w:r>
              <w:rPr>
                <w:rFonts w:hint="eastAsia" w:ascii="宋体" w:hAnsi="宋体"/>
                <w:color w:val="0000FF"/>
                <w:sz w:val="16"/>
                <w:lang w:eastAsia="zh-CN"/>
              </w:rPr>
              <w:t>康赛公路</w:t>
            </w:r>
            <w:r>
              <w:rPr>
                <w:rFonts w:ascii="宋体" w:hAnsi="宋体" w:eastAsia="宋体"/>
                <w:color w:val="0000FF"/>
                <w:sz w:val="16"/>
              </w:rPr>
              <w:t>项目前期工作已开展，属于费率招标，工可未批复，无法确定费用导致暂时没有形成成果。下一步改进措施：严</w:t>
            </w:r>
            <w:r>
              <w:rPr>
                <w:rFonts w:ascii="宋体" w:hAnsi="宋体" w:eastAsia="宋体"/>
                <w:sz w:val="16"/>
              </w:rPr>
              <w:t>格按照项目实施计划实施项目。</w:t>
            </w:r>
          </w:p>
        </w:tc>
      </w:tr>
      <w:tr w14:paraId="6815A825">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00CE994B"/>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3A84E51C"/>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AD651C4">
            <w:pPr>
              <w:jc w:val="center"/>
            </w:pPr>
            <w:r>
              <w:rPr>
                <w:rFonts w:ascii="宋体" w:hAnsi="宋体" w:eastAsia="宋体"/>
                <w:sz w:val="16"/>
              </w:rPr>
              <w:t>质量指标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37771CCA">
            <w:pPr>
              <w:jc w:val="center"/>
            </w:pPr>
            <w:r>
              <w:rPr>
                <w:rFonts w:ascii="宋体" w:hAnsi="宋体" w:eastAsia="宋体"/>
                <w:sz w:val="16"/>
              </w:rPr>
              <w:t>质量验收合格率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CE458B5">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205CE82">
            <w:pPr>
              <w:jc w:val="center"/>
            </w:pPr>
            <w:r>
              <w:rPr>
                <w:rFonts w:ascii="宋体" w:hAnsi="宋体" w:eastAsia="宋体"/>
                <w:sz w:val="16"/>
              </w:rPr>
              <w:t>=66.67%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C9B1C92">
            <w:pPr>
              <w:jc w:val="center"/>
            </w:pPr>
            <w:r>
              <w:rPr>
                <w:rFonts w:ascii="宋体" w:hAnsi="宋体" w:eastAsia="宋体"/>
                <w:sz w:val="16"/>
              </w:rPr>
              <w:t>10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74F6C55F">
            <w:pPr>
              <w:jc w:val="center"/>
            </w:pPr>
            <w:r>
              <w:rPr>
                <w:rFonts w:ascii="宋体" w:hAnsi="宋体" w:eastAsia="宋体"/>
                <w:sz w:val="16"/>
              </w:rPr>
              <w:t>1.67</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097E982">
            <w:pPr>
              <w:jc w:val="center"/>
            </w:pPr>
            <w:r>
              <w:rPr>
                <w:rFonts w:ascii="宋体" w:hAnsi="宋体" w:eastAsia="宋体"/>
                <w:sz w:val="16"/>
              </w:rPr>
              <w:t>偏差原因：工作开展能力有待提高；改进措施：提高工作人员的技术水平和能力。</w:t>
            </w:r>
            <w:r>
              <w:rPr>
                <w:rFonts w:ascii="宋体" w:hAnsi="宋体" w:eastAsia="宋体"/>
                <w:sz w:val="16"/>
              </w:rPr>
              <w:tab/>
            </w:r>
          </w:p>
        </w:tc>
      </w:tr>
      <w:tr w14:paraId="0F2600A4">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1F016E3E"/>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5CB7F439"/>
        </w:tc>
        <w:tc>
          <w:tcPr>
            <w:tcW w:w="10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F32D2">
            <w:pPr>
              <w:jc w:val="center"/>
            </w:pPr>
            <w:r>
              <w:rPr>
                <w:rFonts w:ascii="宋体" w:hAnsi="宋体" w:eastAsia="宋体"/>
                <w:sz w:val="16"/>
              </w:rPr>
              <w:t>时效指标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7F04A80B">
            <w:pPr>
              <w:jc w:val="center"/>
            </w:pPr>
            <w:r>
              <w:rPr>
                <w:rFonts w:ascii="宋体" w:hAnsi="宋体" w:eastAsia="宋体"/>
                <w:sz w:val="16"/>
              </w:rPr>
              <w:t>资金支付及时率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6285CBE">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B837960">
            <w:pPr>
              <w:jc w:val="center"/>
            </w:pPr>
            <w:r>
              <w:rPr>
                <w:rFonts w:ascii="宋体" w:hAnsi="宋体" w:eastAsia="宋体"/>
                <w:sz w:val="16"/>
              </w:rPr>
              <w:t>=100%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64D1B8F">
            <w:pPr>
              <w:jc w:val="center"/>
            </w:pPr>
            <w:r>
              <w:rPr>
                <w:rFonts w:ascii="宋体" w:hAnsi="宋体" w:eastAsia="宋体"/>
                <w:sz w:val="16"/>
              </w:rPr>
              <w:t>5</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9822895">
            <w:pPr>
              <w:jc w:val="center"/>
            </w:pPr>
            <w:r>
              <w:rPr>
                <w:rFonts w:ascii="宋体" w:hAnsi="宋体" w:eastAsia="宋体"/>
                <w:sz w:val="16"/>
              </w:rPr>
              <w:t>5</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04120971">
            <w:pPr>
              <w:jc w:val="center"/>
            </w:pPr>
          </w:p>
        </w:tc>
      </w:tr>
      <w:tr w14:paraId="538A8256">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30C19758"/>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1AFA16A9"/>
        </w:tc>
        <w:tc>
          <w:tcPr>
            <w:tcW w:w="1050" w:type="dxa"/>
            <w:vMerge w:val="continue"/>
            <w:tcBorders>
              <w:top w:val="single" w:color="auto" w:sz="10" w:space="0"/>
              <w:left w:val="single" w:color="auto" w:sz="10" w:space="0"/>
              <w:bottom w:val="single" w:color="auto" w:sz="10" w:space="0"/>
              <w:right w:val="single" w:color="auto" w:sz="10" w:space="0"/>
              <w:insideV w:val="single" w:sz="10" w:space="0"/>
            </w:tcBorders>
          </w:tcPr>
          <w:p w14:paraId="32B611F6"/>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12F14A35">
            <w:pPr>
              <w:jc w:val="center"/>
            </w:pPr>
            <w:r>
              <w:rPr>
                <w:rFonts w:ascii="宋体" w:hAnsi="宋体" w:eastAsia="宋体"/>
                <w:sz w:val="16"/>
              </w:rPr>
              <w:t>项目完成时间</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8E38B49">
            <w:pPr>
              <w:jc w:val="center"/>
            </w:pPr>
            <w:r>
              <w:rPr>
                <w:rFonts w:ascii="宋体" w:hAnsi="宋体" w:eastAsia="宋体"/>
                <w:sz w:val="16"/>
              </w:rPr>
              <w:t>2024年12月底前</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E0CB9B9">
            <w:pPr>
              <w:jc w:val="center"/>
            </w:pPr>
            <w:r>
              <w:rPr>
                <w:rFonts w:ascii="宋体" w:hAnsi="宋体" w:eastAsia="宋体"/>
                <w:sz w:val="16"/>
              </w:rPr>
              <w:t>=2024年12月21日</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D056D6E">
            <w:pPr>
              <w:jc w:val="center"/>
            </w:pPr>
            <w:r>
              <w:rPr>
                <w:rFonts w:ascii="宋体" w:hAnsi="宋体" w:eastAsia="宋体"/>
                <w:sz w:val="16"/>
              </w:rPr>
              <w:t>5</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C956E19">
            <w:pPr>
              <w:jc w:val="center"/>
            </w:pPr>
            <w:r>
              <w:rPr>
                <w:rFonts w:ascii="宋体" w:hAnsi="宋体" w:eastAsia="宋体"/>
                <w:sz w:val="16"/>
              </w:rPr>
              <w:t>5</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70725AC4">
            <w:pPr>
              <w:jc w:val="center"/>
            </w:pPr>
          </w:p>
        </w:tc>
      </w:tr>
      <w:tr w14:paraId="2B08CC58">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2C14FA4B"/>
        </w:tc>
        <w:tc>
          <w:tcPr>
            <w:tcW w:w="10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2A733">
            <w:pPr>
              <w:jc w:val="center"/>
            </w:pPr>
            <w:r>
              <w:rPr>
                <w:rFonts w:ascii="宋体" w:hAnsi="宋体" w:eastAsia="宋体"/>
                <w:sz w:val="16"/>
              </w:rPr>
              <w:t>成本指标</w:t>
            </w:r>
          </w:p>
        </w:tc>
        <w:tc>
          <w:tcPr>
            <w:tcW w:w="10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04350">
            <w:pPr>
              <w:jc w:val="center"/>
            </w:pPr>
            <w:r>
              <w:rPr>
                <w:rFonts w:ascii="宋体" w:hAnsi="宋体" w:eastAsia="宋体"/>
                <w:sz w:val="16"/>
              </w:rPr>
              <w:t>经济成本指标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4204CDBC">
            <w:pPr>
              <w:jc w:val="center"/>
            </w:pPr>
            <w:r>
              <w:rPr>
                <w:rFonts w:ascii="宋体" w:hAnsi="宋体" w:eastAsia="宋体"/>
                <w:sz w:val="16"/>
              </w:rPr>
              <w:t>林地咨询费（万元）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B55778F">
            <w:pPr>
              <w:jc w:val="center"/>
            </w:pPr>
            <w:r>
              <w:rPr>
                <w:rFonts w:ascii="宋体" w:hAnsi="宋体" w:eastAsia="宋体"/>
                <w:sz w:val="16"/>
              </w:rPr>
              <w:t>≤30万元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74CADAA">
            <w:pPr>
              <w:jc w:val="center"/>
            </w:pPr>
            <w:r>
              <w:rPr>
                <w:rFonts w:ascii="宋体" w:hAnsi="宋体" w:eastAsia="宋体"/>
                <w:sz w:val="16"/>
              </w:rPr>
              <w:t>=30万元</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7BB8F80">
            <w:pPr>
              <w:jc w:val="center"/>
            </w:pPr>
            <w:r>
              <w:rPr>
                <w:rFonts w:ascii="宋体" w:hAnsi="宋体" w:eastAsia="宋体"/>
                <w:sz w:val="16"/>
              </w:rPr>
              <w:t>6</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43BE1E3">
            <w:pPr>
              <w:jc w:val="center"/>
            </w:pPr>
            <w:r>
              <w:rPr>
                <w:rFonts w:ascii="宋体" w:hAnsi="宋体" w:eastAsia="宋体"/>
                <w:sz w:val="16"/>
              </w:rPr>
              <w:t>6</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06EBF98A">
            <w:pPr>
              <w:jc w:val="center"/>
            </w:pPr>
          </w:p>
        </w:tc>
      </w:tr>
      <w:tr w14:paraId="4AB3B4B5">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439CE09F"/>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264C52D4"/>
        </w:tc>
        <w:tc>
          <w:tcPr>
            <w:tcW w:w="1050" w:type="dxa"/>
            <w:vMerge w:val="continue"/>
            <w:tcBorders>
              <w:top w:val="single" w:color="auto" w:sz="10" w:space="0"/>
              <w:left w:val="single" w:color="auto" w:sz="10" w:space="0"/>
              <w:bottom w:val="single" w:color="auto" w:sz="10" w:space="0"/>
              <w:right w:val="single" w:color="auto" w:sz="10" w:space="0"/>
              <w:insideV w:val="single" w:sz="10" w:space="0"/>
            </w:tcBorders>
          </w:tcPr>
          <w:p w14:paraId="4EA92D80"/>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0ECE9D55">
            <w:pPr>
              <w:jc w:val="center"/>
            </w:pPr>
            <w:r>
              <w:rPr>
                <w:rFonts w:ascii="宋体" w:hAnsi="宋体" w:eastAsia="宋体"/>
                <w:sz w:val="16"/>
              </w:rPr>
              <w:t>和田地区公共交通发展规划编制费用（万元)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B4A9AA6">
            <w:pPr>
              <w:jc w:val="center"/>
            </w:pPr>
            <w:r>
              <w:rPr>
                <w:rFonts w:ascii="宋体" w:hAnsi="宋体" w:eastAsia="宋体"/>
                <w:sz w:val="16"/>
              </w:rPr>
              <w:t>≤50万元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573C27C0">
            <w:pPr>
              <w:jc w:val="center"/>
            </w:pPr>
            <w:r>
              <w:rPr>
                <w:rFonts w:ascii="宋体" w:hAnsi="宋体" w:eastAsia="宋体"/>
                <w:sz w:val="16"/>
              </w:rPr>
              <w:t>=49.8万元</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F7AFFD0">
            <w:pPr>
              <w:jc w:val="center"/>
            </w:pPr>
            <w:r>
              <w:rPr>
                <w:rFonts w:ascii="宋体" w:hAnsi="宋体" w:eastAsia="宋体"/>
                <w:sz w:val="16"/>
              </w:rPr>
              <w:t>7</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A8F3DE5">
            <w:pPr>
              <w:jc w:val="center"/>
            </w:pPr>
            <w:r>
              <w:rPr>
                <w:rFonts w:ascii="宋体" w:hAnsi="宋体" w:eastAsia="宋体"/>
                <w:sz w:val="16"/>
              </w:rPr>
              <w:t>6.93</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3E1AAF31">
            <w:pPr>
              <w:jc w:val="center"/>
              <w:rPr>
                <w:color w:val="0000FF"/>
              </w:rPr>
            </w:pPr>
            <w:r>
              <w:rPr>
                <w:rFonts w:ascii="宋体" w:hAnsi="宋体" w:eastAsia="宋体"/>
                <w:color w:val="0000FF"/>
                <w:sz w:val="16"/>
              </w:rPr>
              <w:t>偏差原因：由于</w:t>
            </w:r>
            <w:r>
              <w:rPr>
                <w:rFonts w:hint="eastAsia" w:ascii="宋体" w:hAnsi="宋体"/>
                <w:color w:val="0000FF"/>
                <w:sz w:val="16"/>
                <w:lang w:eastAsia="zh-CN"/>
              </w:rPr>
              <w:t>康赛公路</w:t>
            </w:r>
            <w:r>
              <w:rPr>
                <w:rFonts w:ascii="宋体" w:hAnsi="宋体" w:eastAsia="宋体"/>
                <w:color w:val="0000FF"/>
                <w:sz w:val="16"/>
              </w:rPr>
              <w:t>项目前期工作已开展，属于费率招标，工可未批复，无法确定费用导致暂时没有形成成果。下一步改进措施：严格按照项目实施计划实施项目。</w:t>
            </w:r>
          </w:p>
        </w:tc>
      </w:tr>
      <w:tr w14:paraId="3B0E7D60">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1C1C9123"/>
        </w:tc>
        <w:tc>
          <w:tcPr>
            <w:tcW w:w="1005" w:type="dxa"/>
            <w:vMerge w:val="continue"/>
            <w:tcBorders>
              <w:top w:val="single" w:color="auto" w:sz="10" w:space="0"/>
              <w:left w:val="single" w:color="auto" w:sz="10" w:space="0"/>
              <w:bottom w:val="single" w:color="auto" w:sz="10" w:space="0"/>
              <w:right w:val="single" w:color="auto" w:sz="10" w:space="0"/>
              <w:insideV w:val="single" w:sz="10" w:space="0"/>
            </w:tcBorders>
          </w:tcPr>
          <w:p w14:paraId="51229070"/>
        </w:tc>
        <w:tc>
          <w:tcPr>
            <w:tcW w:w="1050" w:type="dxa"/>
            <w:vMerge w:val="continue"/>
            <w:tcBorders>
              <w:top w:val="single" w:color="auto" w:sz="10" w:space="0"/>
              <w:left w:val="single" w:color="auto" w:sz="10" w:space="0"/>
              <w:bottom w:val="single" w:color="auto" w:sz="10" w:space="0"/>
              <w:right w:val="single" w:color="auto" w:sz="10" w:space="0"/>
              <w:insideV w:val="single" w:sz="10" w:space="0"/>
            </w:tcBorders>
          </w:tcPr>
          <w:p w14:paraId="16DDF0C8"/>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1754300C">
            <w:pPr>
              <w:jc w:val="center"/>
            </w:pPr>
            <w:r>
              <w:rPr>
                <w:rFonts w:ascii="宋体" w:hAnsi="宋体" w:eastAsia="宋体"/>
                <w:sz w:val="16"/>
              </w:rPr>
              <w:t>康克尔柯尔孜民族乡-G219公路升级前期费</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5E4EF42">
            <w:pPr>
              <w:jc w:val="center"/>
            </w:pPr>
            <w:r>
              <w:rPr>
                <w:rFonts w:ascii="宋体" w:hAnsi="宋体" w:eastAsia="宋体"/>
                <w:sz w:val="16"/>
              </w:rPr>
              <w:t>≤50万元</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2BB5F41">
            <w:pPr>
              <w:jc w:val="center"/>
            </w:pPr>
            <w:r>
              <w:rPr>
                <w:rFonts w:ascii="宋体" w:hAnsi="宋体" w:eastAsia="宋体"/>
                <w:sz w:val="16"/>
              </w:rPr>
              <w:t>=0万元</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5F9B0CD">
            <w:pPr>
              <w:jc w:val="center"/>
            </w:pPr>
            <w:r>
              <w:rPr>
                <w:rFonts w:ascii="宋体" w:hAnsi="宋体" w:eastAsia="宋体"/>
                <w:sz w:val="16"/>
              </w:rPr>
              <w:t>7</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77CD3FA">
            <w:pPr>
              <w:jc w:val="center"/>
            </w:pPr>
            <w:r>
              <w:rPr>
                <w:rFonts w:ascii="宋体" w:hAnsi="宋体" w:eastAsia="宋体"/>
                <w:sz w:val="16"/>
              </w:rPr>
              <w:t>0</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5999DAB7">
            <w:pPr>
              <w:jc w:val="center"/>
              <w:rPr>
                <w:color w:val="0000FF"/>
              </w:rPr>
            </w:pPr>
            <w:r>
              <w:rPr>
                <w:rFonts w:ascii="宋体" w:hAnsi="宋体" w:eastAsia="宋体"/>
                <w:color w:val="0000FF"/>
                <w:sz w:val="16"/>
              </w:rPr>
              <w:t>偏差原因：由于</w:t>
            </w:r>
            <w:r>
              <w:rPr>
                <w:rFonts w:hint="eastAsia" w:ascii="宋体" w:hAnsi="宋体"/>
                <w:color w:val="0000FF"/>
                <w:sz w:val="16"/>
                <w:lang w:eastAsia="zh-CN"/>
              </w:rPr>
              <w:t>康赛公路</w:t>
            </w:r>
            <w:r>
              <w:rPr>
                <w:rFonts w:ascii="宋体" w:hAnsi="宋体" w:eastAsia="宋体"/>
                <w:color w:val="0000FF"/>
                <w:sz w:val="16"/>
              </w:rPr>
              <w:t>项目前期工作已开展，属于费率招标，工可未批复，无法确定费用导致暂时无法支付。下一步改进措施：严格按照项目实施计划实施项目。</w:t>
            </w:r>
          </w:p>
        </w:tc>
      </w:tr>
      <w:tr w14:paraId="1CB67589">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62230EA2"/>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00AEF68">
            <w:pPr>
              <w:jc w:val="center"/>
            </w:pPr>
            <w:r>
              <w:rPr>
                <w:rFonts w:ascii="宋体" w:hAnsi="宋体" w:eastAsia="宋体"/>
                <w:sz w:val="16"/>
              </w:rPr>
              <w:t>效益指标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1B109DB7">
            <w:pPr>
              <w:jc w:val="center"/>
            </w:pPr>
            <w:r>
              <w:rPr>
                <w:rFonts w:ascii="宋体" w:hAnsi="宋体" w:eastAsia="宋体"/>
                <w:sz w:val="16"/>
              </w:rPr>
              <w:t>社会效益指标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4BBD19FC">
            <w:pPr>
              <w:jc w:val="center"/>
            </w:pPr>
            <w:r>
              <w:rPr>
                <w:rFonts w:ascii="宋体" w:hAnsi="宋体" w:eastAsia="宋体"/>
                <w:sz w:val="16"/>
              </w:rPr>
              <w:t>提升道路通行能力</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28F92EE">
            <w:pPr>
              <w:jc w:val="center"/>
            </w:pPr>
            <w:r>
              <w:rPr>
                <w:rFonts w:ascii="宋体" w:hAnsi="宋体" w:eastAsia="宋体"/>
                <w:sz w:val="16"/>
              </w:rPr>
              <w:t>有效提升</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7E4DF98">
            <w:pPr>
              <w:jc w:val="center"/>
            </w:pPr>
            <w:r>
              <w:rPr>
                <w:rFonts w:ascii="宋体" w:hAnsi="宋体" w:eastAsia="宋体"/>
                <w:sz w:val="16"/>
              </w:rPr>
              <w:t>基本达成目标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56FD6CD">
            <w:pPr>
              <w:jc w:val="center"/>
            </w:pPr>
            <w:r>
              <w:rPr>
                <w:rFonts w:ascii="宋体" w:hAnsi="宋体" w:eastAsia="宋体"/>
                <w:sz w:val="16"/>
              </w:rPr>
              <w:t>20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CB6B9A8">
            <w:pPr>
              <w:jc w:val="center"/>
            </w:pPr>
            <w:r>
              <w:rPr>
                <w:rFonts w:ascii="宋体" w:hAnsi="宋体" w:eastAsia="宋体"/>
                <w:sz w:val="16"/>
              </w:rPr>
              <w:t>20</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7EF88F3A">
            <w:pPr>
              <w:jc w:val="center"/>
            </w:pPr>
          </w:p>
        </w:tc>
      </w:tr>
      <w:tr w14:paraId="5D20D0EA">
        <w:tblPrEx>
          <w:tblCellMar>
            <w:top w:w="0" w:type="dxa"/>
            <w:left w:w="108" w:type="dxa"/>
            <w:bottom w:w="0" w:type="dxa"/>
            <w:right w:w="108" w:type="dxa"/>
          </w:tblCellMar>
        </w:tblPrEx>
        <w:tc>
          <w:tcPr>
            <w:tcW w:w="810" w:type="dxa"/>
            <w:vMerge w:val="continue"/>
            <w:tcBorders>
              <w:top w:val="single" w:color="auto" w:sz="10" w:space="0"/>
              <w:left w:val="single" w:color="auto" w:sz="10" w:space="0"/>
              <w:bottom w:val="single" w:color="auto" w:sz="10" w:space="0"/>
              <w:right w:val="single" w:color="auto" w:sz="10" w:space="0"/>
              <w:insideV w:val="single" w:sz="10" w:space="0"/>
            </w:tcBorders>
          </w:tcPr>
          <w:p w14:paraId="60E22A80"/>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42FD654">
            <w:pPr>
              <w:jc w:val="center"/>
            </w:pPr>
            <w:r>
              <w:rPr>
                <w:rFonts w:ascii="宋体" w:hAnsi="宋体" w:eastAsia="宋体"/>
                <w:sz w:val="16"/>
              </w:rPr>
              <w:t>满意度指标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2AD1AE6">
            <w:pPr>
              <w:jc w:val="center"/>
            </w:pPr>
            <w:r>
              <w:rPr>
                <w:rFonts w:ascii="宋体" w:hAnsi="宋体" w:eastAsia="宋体"/>
                <w:sz w:val="16"/>
              </w:rPr>
              <w:t>满意度指标</w:t>
            </w:r>
          </w:p>
        </w:tc>
        <w:tc>
          <w:tcPr>
            <w:tcW w:w="1875" w:type="dxa"/>
            <w:tcBorders>
              <w:top w:val="single" w:color="auto" w:sz="10" w:space="0"/>
              <w:left w:val="single" w:color="auto" w:sz="10" w:space="0"/>
              <w:bottom w:val="single" w:color="auto" w:sz="10" w:space="0"/>
              <w:right w:val="single" w:color="auto" w:sz="10" w:space="0"/>
              <w:insideV w:val="single" w:sz="10" w:space="0"/>
            </w:tcBorders>
            <w:vAlign w:val="center"/>
          </w:tcPr>
          <w:p w14:paraId="3D6FCB6E">
            <w:pPr>
              <w:jc w:val="center"/>
            </w:pPr>
            <w:r>
              <w:rPr>
                <w:rFonts w:ascii="宋体" w:hAnsi="宋体" w:eastAsia="宋体"/>
                <w:sz w:val="16"/>
              </w:rPr>
              <w:t>验收单位满意度</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648E896">
            <w:pPr>
              <w:jc w:val="center"/>
            </w:pPr>
            <w:r>
              <w:rPr>
                <w:rFonts w:ascii="宋体" w:hAnsi="宋体" w:eastAsia="宋体"/>
                <w:sz w:val="16"/>
              </w:rPr>
              <w:t>≥95%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50369235">
            <w:pPr>
              <w:jc w:val="center"/>
            </w:pPr>
            <w:r>
              <w:rPr>
                <w:rFonts w:ascii="宋体" w:hAnsi="宋体" w:eastAsia="宋体"/>
                <w:sz w:val="16"/>
              </w:rPr>
              <w:t>=100%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DFCDB10">
            <w:pPr>
              <w:jc w:val="center"/>
            </w:pPr>
            <w:r>
              <w:rPr>
                <w:rFonts w:ascii="宋体" w:hAnsi="宋体" w:eastAsia="宋体"/>
                <w:sz w:val="16"/>
              </w:rPr>
              <w:t>10</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32BCD8DB">
            <w:pPr>
              <w:jc w:val="center"/>
            </w:pPr>
            <w:r>
              <w:rPr>
                <w:rFonts w:ascii="宋体" w:hAnsi="宋体" w:eastAsia="宋体"/>
                <w:sz w:val="16"/>
              </w:rPr>
              <w:t>10</w:t>
            </w:r>
          </w:p>
        </w:tc>
        <w:tc>
          <w:tcPr>
            <w:tcW w:w="1966" w:type="dxa"/>
            <w:tcBorders>
              <w:top w:val="single" w:color="auto" w:sz="10" w:space="0"/>
              <w:left w:val="single" w:color="auto" w:sz="10" w:space="0"/>
              <w:bottom w:val="single" w:color="auto" w:sz="10" w:space="0"/>
              <w:right w:val="single" w:color="auto" w:sz="10" w:space="0"/>
              <w:insideV w:val="single" w:sz="10" w:space="0"/>
            </w:tcBorders>
            <w:vAlign w:val="center"/>
          </w:tcPr>
          <w:p w14:paraId="0F119723">
            <w:pPr>
              <w:jc w:val="center"/>
            </w:pPr>
          </w:p>
        </w:tc>
      </w:tr>
      <w:tr w14:paraId="45DD2E86">
        <w:tblPrEx>
          <w:tblCellMar>
            <w:top w:w="0" w:type="dxa"/>
            <w:left w:w="108" w:type="dxa"/>
            <w:bottom w:w="0" w:type="dxa"/>
            <w:right w:w="108" w:type="dxa"/>
          </w:tblCellMar>
        </w:tblPrEx>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1F697552">
            <w:pPr>
              <w:jc w:val="center"/>
            </w:pPr>
            <w:r>
              <w:rPr>
                <w:rFonts w:ascii="宋体" w:hAnsi="宋体" w:eastAsia="宋体"/>
                <w:sz w:val="16"/>
              </w:rPr>
              <w:t>总分</w:t>
            </w:r>
          </w:p>
        </w:tc>
        <w:tc>
          <w:tcPr>
            <w:tcW w:w="39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674A88">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B8A834A">
            <w:pPr>
              <w:jc w:val="center"/>
            </w:pPr>
            <w:r>
              <w:rPr>
                <w:rFonts w:ascii="宋体" w:hAnsi="宋体" w:eastAsia="宋体"/>
                <w:sz w:val="16"/>
              </w:rPr>
              <w:t>得分</w:t>
            </w:r>
          </w:p>
        </w:tc>
        <w:tc>
          <w:tcPr>
            <w:tcW w:w="408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FAD639">
            <w:pPr>
              <w:jc w:val="center"/>
            </w:pPr>
            <w:r>
              <w:rPr>
                <w:rFonts w:ascii="宋体" w:hAnsi="宋体" w:eastAsia="宋体"/>
                <w:sz w:val="16"/>
              </w:rPr>
              <w:t>58.29分</w:t>
            </w:r>
          </w:p>
        </w:tc>
      </w:tr>
    </w:tbl>
    <w:p w14:paraId="6D0C57DE">
      <w:r>
        <w:br w:type="page"/>
      </w:r>
    </w:p>
    <w:tbl>
      <w:tblPr>
        <w:tblStyle w:val="9"/>
        <w:tblW w:w="9810" w:type="dxa"/>
        <w:tblInd w:w="-201" w:type="dxa"/>
        <w:tblLayout w:type="fixed"/>
        <w:tblCellMar>
          <w:top w:w="0" w:type="dxa"/>
          <w:left w:w="108" w:type="dxa"/>
          <w:bottom w:w="0" w:type="dxa"/>
          <w:right w:w="108" w:type="dxa"/>
        </w:tblCellMar>
      </w:tblPr>
      <w:tblGrid>
        <w:gridCol w:w="1184"/>
        <w:gridCol w:w="781"/>
        <w:gridCol w:w="1035"/>
        <w:gridCol w:w="1830"/>
        <w:gridCol w:w="885"/>
        <w:gridCol w:w="900"/>
        <w:gridCol w:w="705"/>
        <w:gridCol w:w="745"/>
        <w:gridCol w:w="1745"/>
      </w:tblGrid>
      <w:tr w14:paraId="07AADDCE">
        <w:tblPrEx>
          <w:tblCellMar>
            <w:top w:w="0" w:type="dxa"/>
            <w:left w:w="108" w:type="dxa"/>
            <w:bottom w:w="0" w:type="dxa"/>
            <w:right w:w="108" w:type="dxa"/>
          </w:tblCellMar>
        </w:tblPrEx>
        <w:tc>
          <w:tcPr>
            <w:tcW w:w="9810" w:type="dxa"/>
            <w:gridSpan w:val="9"/>
            <w:vAlign w:val="center"/>
          </w:tcPr>
          <w:p w14:paraId="7CF33FAE">
            <w:pPr>
              <w:jc w:val="center"/>
            </w:pPr>
            <w:r>
              <w:rPr>
                <w:rFonts w:ascii="宋体" w:hAnsi="宋体" w:eastAsia="宋体"/>
                <w:sz w:val="24"/>
              </w:rPr>
              <w:t>项目支出绩效自评表</w:t>
            </w:r>
          </w:p>
        </w:tc>
      </w:tr>
      <w:tr w14:paraId="457B1FDB">
        <w:tblPrEx>
          <w:tblCellMar>
            <w:top w:w="0" w:type="dxa"/>
            <w:left w:w="108" w:type="dxa"/>
            <w:bottom w:w="0" w:type="dxa"/>
            <w:right w:w="108" w:type="dxa"/>
          </w:tblCellMar>
        </w:tblPrEx>
        <w:tc>
          <w:tcPr>
            <w:tcW w:w="9810" w:type="dxa"/>
            <w:gridSpan w:val="9"/>
            <w:vAlign w:val="center"/>
          </w:tcPr>
          <w:p w14:paraId="75618904">
            <w:pPr>
              <w:jc w:val="center"/>
            </w:pPr>
            <w:r>
              <w:rPr>
                <w:rFonts w:ascii="宋体" w:hAnsi="宋体" w:eastAsia="宋体"/>
                <w:sz w:val="24"/>
              </w:rPr>
              <w:t>(2024年度)</w:t>
            </w:r>
          </w:p>
        </w:tc>
      </w:tr>
      <w:tr w14:paraId="5875C428">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261A9FAC">
            <w:pPr>
              <w:jc w:val="center"/>
            </w:pPr>
            <w:r>
              <w:rPr>
                <w:rFonts w:ascii="宋体" w:hAnsi="宋体" w:eastAsia="宋体"/>
                <w:sz w:val="16"/>
              </w:rPr>
              <w:t>项目名称</w:t>
            </w:r>
          </w:p>
        </w:tc>
        <w:tc>
          <w:tcPr>
            <w:tcW w:w="862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46E2A5">
            <w:pPr>
              <w:jc w:val="center"/>
            </w:pPr>
            <w:r>
              <w:rPr>
                <w:rFonts w:ascii="宋体" w:hAnsi="宋体" w:eastAsia="宋体"/>
                <w:sz w:val="16"/>
              </w:rPr>
              <w:t>“12328”交通监督电话运行费项目</w:t>
            </w:r>
          </w:p>
        </w:tc>
      </w:tr>
      <w:tr w14:paraId="507566E1">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3BD6EC40">
            <w:pPr>
              <w:jc w:val="center"/>
            </w:pPr>
            <w:r>
              <w:rPr>
                <w:rFonts w:ascii="宋体" w:hAnsi="宋体" w:eastAsia="宋体"/>
                <w:sz w:val="16"/>
              </w:rPr>
              <w:t>主管部门</w:t>
            </w:r>
          </w:p>
        </w:tc>
        <w:tc>
          <w:tcPr>
            <w:tcW w:w="36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0D65E9">
            <w:pPr>
              <w:jc w:val="center"/>
            </w:pPr>
            <w:r>
              <w:rPr>
                <w:rFonts w:ascii="宋体" w:hAnsi="宋体" w:eastAsia="宋体"/>
                <w:sz w:val="16"/>
              </w:rPr>
              <w:t>和田地区交通运输局</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9DB1E5B">
            <w:pPr>
              <w:jc w:val="center"/>
            </w:pPr>
            <w:r>
              <w:rPr>
                <w:rFonts w:ascii="宋体" w:hAnsi="宋体" w:eastAsia="宋体"/>
                <w:sz w:val="16"/>
              </w:rPr>
              <w:t>实施单位</w:t>
            </w:r>
          </w:p>
        </w:tc>
        <w:tc>
          <w:tcPr>
            <w:tcW w:w="40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C80946">
            <w:pPr>
              <w:jc w:val="center"/>
            </w:pPr>
            <w:r>
              <w:rPr>
                <w:rFonts w:ascii="宋体" w:hAnsi="宋体" w:eastAsia="宋体"/>
                <w:sz w:val="16"/>
              </w:rPr>
              <w:t>和田地区交通运输局</w:t>
            </w:r>
          </w:p>
        </w:tc>
      </w:tr>
      <w:tr w14:paraId="245EEA05">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7BD9E">
            <w:pPr>
              <w:jc w:val="center"/>
            </w:pPr>
            <w:r>
              <w:rPr>
                <w:rFonts w:ascii="宋体" w:hAnsi="宋体" w:eastAsia="宋体"/>
                <w:sz w:val="16"/>
              </w:rPr>
              <w:t>项目资金 （万元）</w:t>
            </w:r>
          </w:p>
        </w:tc>
        <w:tc>
          <w:tcPr>
            <w:tcW w:w="1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2F3D">
            <w:pPr>
              <w:jc w:val="center"/>
            </w:pP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7051C923">
            <w:pPr>
              <w:jc w:val="center"/>
            </w:pPr>
            <w:r>
              <w:rPr>
                <w:rFonts w:ascii="宋体" w:hAnsi="宋体" w:eastAsia="宋体"/>
                <w:sz w:val="16"/>
              </w:rPr>
              <w:t>年初预算数</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64E32FE">
            <w:pPr>
              <w:jc w:val="center"/>
            </w:pPr>
            <w:r>
              <w:rPr>
                <w:rFonts w:ascii="宋体" w:hAnsi="宋体" w:eastAsia="宋体"/>
                <w:sz w:val="16"/>
              </w:rPr>
              <w:t>全年预算数</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40A9EFE">
            <w:pPr>
              <w:jc w:val="center"/>
            </w:pPr>
            <w:r>
              <w:rPr>
                <w:rFonts w:ascii="宋体" w:hAnsi="宋体" w:eastAsia="宋体"/>
                <w:sz w:val="16"/>
              </w:rPr>
              <w:t>全年执行数</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9E596C4">
            <w:pPr>
              <w:jc w:val="center"/>
            </w:pPr>
            <w:r>
              <w:rPr>
                <w:rFonts w:ascii="宋体" w:hAnsi="宋体" w:eastAsia="宋体"/>
                <w:sz w:val="16"/>
              </w:rPr>
              <w:t>分值</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83A249E">
            <w:pPr>
              <w:jc w:val="center"/>
            </w:pPr>
            <w:r>
              <w:rPr>
                <w:rFonts w:ascii="宋体" w:hAnsi="宋体" w:eastAsia="宋体"/>
                <w:sz w:val="16"/>
              </w:rPr>
              <w:t>执行率</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447BAE31">
            <w:pPr>
              <w:jc w:val="center"/>
            </w:pPr>
            <w:r>
              <w:rPr>
                <w:rFonts w:ascii="宋体" w:hAnsi="宋体" w:eastAsia="宋体"/>
                <w:sz w:val="16"/>
              </w:rPr>
              <w:t>得分</w:t>
            </w:r>
          </w:p>
        </w:tc>
      </w:tr>
      <w:tr w14:paraId="2A1C1382">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10BCB422"/>
        </w:tc>
        <w:tc>
          <w:tcPr>
            <w:tcW w:w="1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4537">
            <w:pPr>
              <w:jc w:val="center"/>
            </w:pPr>
            <w:r>
              <w:rPr>
                <w:rFonts w:ascii="宋体" w:hAnsi="宋体" w:eastAsia="宋体"/>
                <w:sz w:val="16"/>
              </w:rPr>
              <w:t>年度资金总额</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07C8D98F">
            <w:pPr>
              <w:jc w:val="center"/>
            </w:pPr>
            <w:r>
              <w:rPr>
                <w:rFonts w:ascii="宋体" w:hAnsi="宋体" w:eastAsia="宋体"/>
                <w:sz w:val="16"/>
              </w:rPr>
              <w:t>25.00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6887D95D">
            <w:pPr>
              <w:jc w:val="center"/>
            </w:pPr>
            <w:r>
              <w:rPr>
                <w:rFonts w:ascii="宋体" w:hAnsi="宋体" w:eastAsia="宋体"/>
                <w:sz w:val="16"/>
              </w:rPr>
              <w:t>25.00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ABE7DC6">
            <w:pPr>
              <w:jc w:val="center"/>
            </w:pPr>
            <w:r>
              <w:rPr>
                <w:rFonts w:ascii="宋体" w:hAnsi="宋体" w:eastAsia="宋体"/>
                <w:sz w:val="16"/>
              </w:rPr>
              <w:t>24.76</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8696EB1">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8320CD1">
            <w:pPr>
              <w:jc w:val="center"/>
            </w:pPr>
            <w:r>
              <w:rPr>
                <w:rFonts w:ascii="宋体" w:hAnsi="宋体" w:eastAsia="宋体"/>
                <w:sz w:val="16"/>
              </w:rPr>
              <w:t xml:space="preserve">99.04% </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02064C1B">
            <w:pPr>
              <w:jc w:val="center"/>
            </w:pPr>
            <w:r>
              <w:rPr>
                <w:rFonts w:ascii="宋体" w:hAnsi="宋体" w:eastAsia="宋体"/>
                <w:sz w:val="16"/>
              </w:rPr>
              <w:t>9.76分</w:t>
            </w:r>
          </w:p>
        </w:tc>
      </w:tr>
      <w:tr w14:paraId="177EA20F">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0D968B8B"/>
        </w:tc>
        <w:tc>
          <w:tcPr>
            <w:tcW w:w="1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282D6">
            <w:pPr>
              <w:jc w:val="both"/>
            </w:pPr>
            <w:r>
              <w:rPr>
                <w:rFonts w:ascii="宋体" w:hAnsi="宋体" w:eastAsia="宋体"/>
                <w:sz w:val="16"/>
              </w:rPr>
              <w:t>其中：当年财政拨款</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5A0005C8">
            <w:pPr>
              <w:jc w:val="center"/>
            </w:pPr>
            <w:r>
              <w:rPr>
                <w:rFonts w:ascii="宋体" w:hAnsi="宋体" w:eastAsia="宋体"/>
                <w:sz w:val="16"/>
              </w:rPr>
              <w:t>25.00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B0EA9A7">
            <w:pPr>
              <w:jc w:val="center"/>
            </w:pPr>
            <w:r>
              <w:rPr>
                <w:rFonts w:ascii="宋体" w:hAnsi="宋体" w:eastAsia="宋体"/>
                <w:sz w:val="16"/>
              </w:rPr>
              <w:t>25.00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462169BE">
            <w:pPr>
              <w:jc w:val="center"/>
            </w:pPr>
            <w:r>
              <w:rPr>
                <w:rFonts w:ascii="宋体" w:hAnsi="宋体" w:eastAsia="宋体"/>
                <w:sz w:val="16"/>
              </w:rPr>
              <w:t>24.76</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603AB6D2">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6366431">
            <w:pPr>
              <w:jc w:val="center"/>
            </w:pPr>
            <w:r>
              <w:rPr>
                <w:rFonts w:ascii="宋体" w:hAnsi="宋体" w:eastAsia="宋体"/>
                <w:sz w:val="16"/>
              </w:rPr>
              <w:t>—</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1835D5B9">
            <w:pPr>
              <w:jc w:val="center"/>
            </w:pPr>
            <w:r>
              <w:rPr>
                <w:rFonts w:ascii="宋体" w:hAnsi="宋体" w:eastAsia="宋体"/>
                <w:sz w:val="16"/>
              </w:rPr>
              <w:t>—</w:t>
            </w:r>
          </w:p>
        </w:tc>
      </w:tr>
      <w:tr w14:paraId="31238FB1">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0D1B6121"/>
        </w:tc>
        <w:tc>
          <w:tcPr>
            <w:tcW w:w="1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2C93">
            <w:pPr>
              <w:jc w:val="center"/>
            </w:pPr>
            <w:r>
              <w:rPr>
                <w:rFonts w:ascii="宋体" w:hAnsi="宋体" w:eastAsia="宋体"/>
                <w:sz w:val="16"/>
              </w:rPr>
              <w:t xml:space="preserve">      上年结转资金</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4056F97C">
            <w:pPr>
              <w:jc w:val="center"/>
            </w:pPr>
            <w:r>
              <w:rPr>
                <w:rFonts w:ascii="宋体" w:hAnsi="宋体" w:eastAsia="宋体"/>
                <w:sz w:val="16"/>
              </w:rPr>
              <w:t>0.00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DFF99F6">
            <w:pPr>
              <w:jc w:val="center"/>
            </w:pPr>
            <w:r>
              <w:rPr>
                <w:rFonts w:ascii="宋体" w:hAnsi="宋体" w:eastAsia="宋体"/>
                <w:sz w:val="16"/>
              </w:rPr>
              <w:t>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65F14974">
            <w:pPr>
              <w:jc w:val="center"/>
            </w:pPr>
            <w:r>
              <w:rPr>
                <w:rFonts w:ascii="宋体" w:hAnsi="宋体" w:eastAsia="宋体"/>
                <w:sz w:val="16"/>
              </w:rPr>
              <w:t>0.00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79CF6BB0">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B844AB6">
            <w:pPr>
              <w:jc w:val="center"/>
            </w:pPr>
            <w:r>
              <w:rPr>
                <w:rFonts w:ascii="宋体" w:hAnsi="宋体" w:eastAsia="宋体"/>
                <w:sz w:val="16"/>
              </w:rPr>
              <w:t>—</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3054B390">
            <w:pPr>
              <w:jc w:val="center"/>
            </w:pPr>
            <w:r>
              <w:rPr>
                <w:rFonts w:ascii="宋体" w:hAnsi="宋体" w:eastAsia="宋体"/>
                <w:sz w:val="16"/>
              </w:rPr>
              <w:t>—</w:t>
            </w:r>
          </w:p>
        </w:tc>
      </w:tr>
      <w:tr w14:paraId="29897AB0">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2450B98A"/>
        </w:tc>
        <w:tc>
          <w:tcPr>
            <w:tcW w:w="1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052EE">
            <w:pPr>
              <w:jc w:val="center"/>
            </w:pPr>
            <w:r>
              <w:rPr>
                <w:rFonts w:ascii="宋体" w:hAnsi="宋体" w:eastAsia="宋体"/>
                <w:sz w:val="16"/>
              </w:rPr>
              <w:t xml:space="preserve">  其他资金</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3F766A01">
            <w:pPr>
              <w:jc w:val="center"/>
            </w:pPr>
            <w:r>
              <w:rPr>
                <w:rFonts w:ascii="宋体" w:hAnsi="宋体" w:eastAsia="宋体"/>
                <w:sz w:val="16"/>
              </w:rPr>
              <w:t>0.00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598EF11">
            <w:pPr>
              <w:jc w:val="center"/>
            </w:pPr>
            <w:r>
              <w:rPr>
                <w:rFonts w:ascii="宋体" w:hAnsi="宋体" w:eastAsia="宋体"/>
                <w:sz w:val="16"/>
              </w:rPr>
              <w:t>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51AC876E">
            <w:pPr>
              <w:jc w:val="center"/>
            </w:pPr>
            <w:r>
              <w:rPr>
                <w:rFonts w:ascii="宋体" w:hAnsi="宋体" w:eastAsia="宋体"/>
                <w:sz w:val="16"/>
              </w:rPr>
              <w:t>0.00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719A0DB6">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7950172">
            <w:pPr>
              <w:jc w:val="center"/>
            </w:pPr>
            <w:r>
              <w:rPr>
                <w:rFonts w:ascii="宋体" w:hAnsi="宋体" w:eastAsia="宋体"/>
                <w:sz w:val="16"/>
              </w:rPr>
              <w:t>—</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7A99A41E">
            <w:pPr>
              <w:jc w:val="center"/>
            </w:pPr>
            <w:r>
              <w:rPr>
                <w:rFonts w:ascii="宋体" w:hAnsi="宋体" w:eastAsia="宋体"/>
                <w:sz w:val="16"/>
              </w:rPr>
              <w:t>—</w:t>
            </w:r>
          </w:p>
        </w:tc>
      </w:tr>
      <w:tr w14:paraId="66A495EE">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B8606">
            <w:pPr>
              <w:jc w:val="center"/>
            </w:pPr>
            <w:r>
              <w:rPr>
                <w:rFonts w:ascii="宋体" w:hAnsi="宋体" w:eastAsia="宋体"/>
                <w:sz w:val="16"/>
              </w:rPr>
              <w:t>年度总体目标</w:t>
            </w:r>
          </w:p>
        </w:tc>
        <w:tc>
          <w:tcPr>
            <w:tcW w:w="36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B7A75A">
            <w:pPr>
              <w:jc w:val="center"/>
            </w:pPr>
            <w:r>
              <w:rPr>
                <w:rFonts w:ascii="宋体" w:hAnsi="宋体" w:eastAsia="宋体"/>
                <w:sz w:val="16"/>
              </w:rPr>
              <w:t>预期目标</w:t>
            </w:r>
          </w:p>
        </w:tc>
        <w:tc>
          <w:tcPr>
            <w:tcW w:w="49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ADFF9">
            <w:pPr>
              <w:jc w:val="center"/>
            </w:pPr>
            <w:r>
              <w:rPr>
                <w:rFonts w:ascii="宋体" w:hAnsi="宋体" w:eastAsia="宋体"/>
                <w:sz w:val="16"/>
              </w:rPr>
              <w:t>实际完成情况</w:t>
            </w:r>
          </w:p>
        </w:tc>
      </w:tr>
      <w:tr w14:paraId="29938FC4">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3944A467"/>
        </w:tc>
        <w:tc>
          <w:tcPr>
            <w:tcW w:w="36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CEBAEC">
            <w:pPr>
              <w:jc w:val="both"/>
            </w:pPr>
            <w:r>
              <w:rPr>
                <w:rFonts w:ascii="宋体" w:hAnsi="宋体" w:eastAsia="宋体"/>
                <w:sz w:val="16"/>
              </w:rPr>
              <w:t>一是"12328"交通运输服务监督电话联网及日常运营费用包括系统服务维护费和专线服务费6万元</w:t>
            </w:r>
            <w:r>
              <w:rPr>
                <w:rFonts w:hint="eastAsia" w:ascii="宋体" w:hAnsi="宋体"/>
                <w:sz w:val="16"/>
                <w:lang w:eastAsia="zh-CN"/>
              </w:rPr>
              <w:t>；</w:t>
            </w:r>
            <w:r>
              <w:rPr>
                <w:rFonts w:ascii="宋体" w:hAnsi="宋体" w:eastAsia="宋体"/>
                <w:sz w:val="16"/>
              </w:rPr>
              <w:t>二是4名话务人员工资19万元：三是满足人民群众对交通运输服务的新需求和新期待，需建设12328电话服务平台，与交通运输部、自治区交通运输厅进行联网。</w:t>
            </w:r>
          </w:p>
        </w:tc>
        <w:tc>
          <w:tcPr>
            <w:tcW w:w="49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F2D46">
            <w:pPr>
              <w:jc w:val="both"/>
            </w:pPr>
            <w:r>
              <w:rPr>
                <w:rFonts w:hint="eastAsia" w:ascii="宋体" w:hAnsi="宋体"/>
                <w:sz w:val="16"/>
                <w:lang w:eastAsia="zh-CN"/>
              </w:rPr>
              <w:t>截至</w:t>
            </w:r>
            <w:r>
              <w:rPr>
                <w:rFonts w:ascii="宋体" w:hAnsi="宋体" w:eastAsia="宋体"/>
                <w:sz w:val="16"/>
              </w:rPr>
              <w:t>2024年12月31日，本项目实际形成支出24.76万元，该项目2024年完成一是"12328"交通运输服务监督电话联网及日常运营费用包括系统服务维护费2次，维护费5.96万元</w:t>
            </w:r>
            <w:r>
              <w:rPr>
                <w:rFonts w:hint="eastAsia" w:ascii="宋体" w:hAnsi="宋体"/>
                <w:sz w:val="16"/>
                <w:lang w:eastAsia="zh-CN"/>
              </w:rPr>
              <w:t>；</w:t>
            </w:r>
            <w:r>
              <w:rPr>
                <w:rFonts w:ascii="宋体" w:hAnsi="宋体" w:eastAsia="宋体"/>
                <w:sz w:val="16"/>
              </w:rPr>
              <w:t>二是4名话务人员工资18.8万元：三是满足人民群众对交通运输服务的新需求和新期待，需建设12328电话服务平台，与交通运输部、自治区交通运输厅进行联网等任务，达到了满足人民群众对交通运输服务的新需求和新期待等效益，群众满意度达到90%。</w:t>
            </w:r>
          </w:p>
        </w:tc>
      </w:tr>
      <w:tr w14:paraId="0B137C73">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tcPr>
          <w:p w14:paraId="5D86A434"/>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6A2019BE">
            <w:pPr>
              <w:jc w:val="center"/>
            </w:pPr>
            <w:r>
              <w:rPr>
                <w:rFonts w:ascii="宋体" w:hAnsi="宋体" w:eastAsia="宋体"/>
                <w:sz w:val="16"/>
              </w:rPr>
              <w:t>一级指标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EFEDB05">
            <w:pPr>
              <w:jc w:val="center"/>
            </w:pPr>
            <w:r>
              <w:rPr>
                <w:rFonts w:ascii="宋体" w:hAnsi="宋体" w:eastAsia="宋体"/>
                <w:sz w:val="16"/>
              </w:rPr>
              <w:t>二级指标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18E2578F">
            <w:pPr>
              <w:jc w:val="center"/>
            </w:pPr>
            <w:r>
              <w:rPr>
                <w:rFonts w:ascii="宋体" w:hAnsi="宋体" w:eastAsia="宋体"/>
                <w:sz w:val="16"/>
              </w:rPr>
              <w:t>三级指标</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FE32C22">
            <w:pPr>
              <w:jc w:val="center"/>
            </w:pPr>
            <w:r>
              <w:rPr>
                <w:rFonts w:ascii="宋体" w:hAnsi="宋体" w:eastAsia="宋体"/>
                <w:sz w:val="16"/>
              </w:rPr>
              <w:t>年度指标值</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2CC27EDB">
            <w:pPr>
              <w:jc w:val="center"/>
            </w:pPr>
            <w:r>
              <w:rPr>
                <w:rFonts w:ascii="宋体" w:hAnsi="宋体" w:eastAsia="宋体"/>
                <w:sz w:val="16"/>
              </w:rPr>
              <w:t>实际完成值</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04B34C1F">
            <w:pPr>
              <w:jc w:val="center"/>
            </w:pPr>
            <w:r>
              <w:rPr>
                <w:rFonts w:ascii="宋体" w:hAnsi="宋体" w:eastAsia="宋体"/>
                <w:sz w:val="16"/>
              </w:rPr>
              <w:t>分值</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0FFD985">
            <w:pPr>
              <w:jc w:val="center"/>
            </w:pPr>
            <w:r>
              <w:rPr>
                <w:rFonts w:ascii="宋体" w:hAnsi="宋体" w:eastAsia="宋体"/>
                <w:sz w:val="16"/>
              </w:rPr>
              <w:t>得分</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2A9F0003">
            <w:pPr>
              <w:jc w:val="center"/>
            </w:pPr>
            <w:r>
              <w:rPr>
                <w:rFonts w:ascii="宋体" w:hAnsi="宋体" w:eastAsia="宋体"/>
                <w:sz w:val="16"/>
              </w:rPr>
              <w:t>偏差原因分析及改进措施</w:t>
            </w:r>
          </w:p>
        </w:tc>
      </w:tr>
      <w:tr w14:paraId="3BBA1866">
        <w:tblPrEx>
          <w:tblCellMar>
            <w:top w:w="0" w:type="dxa"/>
            <w:left w:w="108" w:type="dxa"/>
            <w:bottom w:w="0" w:type="dxa"/>
            <w:right w:w="108" w:type="dxa"/>
          </w:tblCellMar>
        </w:tblPrEx>
        <w:tc>
          <w:tcPr>
            <w:tcW w:w="11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175C4">
            <w:pPr>
              <w:jc w:val="center"/>
            </w:pPr>
            <w:r>
              <w:rPr>
                <w:rFonts w:ascii="宋体" w:hAnsi="宋体" w:eastAsia="宋体"/>
                <w:sz w:val="16"/>
              </w:rPr>
              <w:t>年度绩效指标完成情况</w:t>
            </w:r>
          </w:p>
        </w:tc>
        <w:tc>
          <w:tcPr>
            <w:tcW w:w="7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51656">
            <w:pPr>
              <w:jc w:val="center"/>
            </w:pPr>
            <w:r>
              <w:rPr>
                <w:rFonts w:ascii="宋体" w:hAnsi="宋体" w:eastAsia="宋体"/>
                <w:sz w:val="16"/>
              </w:rPr>
              <w:t>产出指标</w:t>
            </w:r>
          </w:p>
        </w:tc>
        <w:tc>
          <w:tcPr>
            <w:tcW w:w="103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C0755">
            <w:pPr>
              <w:jc w:val="center"/>
            </w:pPr>
            <w:r>
              <w:rPr>
                <w:rFonts w:ascii="宋体" w:hAnsi="宋体" w:eastAsia="宋体"/>
                <w:sz w:val="16"/>
              </w:rPr>
              <w:t>数量指标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5E73395D">
            <w:pPr>
              <w:jc w:val="center"/>
            </w:pPr>
            <w:r>
              <w:rPr>
                <w:rFonts w:ascii="宋体" w:hAnsi="宋体" w:eastAsia="宋体"/>
                <w:sz w:val="16"/>
              </w:rPr>
              <w:t>话务员数量（人）</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3E85834">
            <w:pPr>
              <w:jc w:val="center"/>
            </w:pPr>
            <w:r>
              <w:rPr>
                <w:rFonts w:ascii="宋体" w:hAnsi="宋体" w:eastAsia="宋体"/>
                <w:sz w:val="16"/>
              </w:rPr>
              <w:t>≥4人</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39238F14">
            <w:pPr>
              <w:jc w:val="center"/>
            </w:pPr>
            <w:r>
              <w:rPr>
                <w:rFonts w:ascii="宋体" w:hAnsi="宋体" w:eastAsia="宋体"/>
                <w:sz w:val="16"/>
              </w:rPr>
              <w:t>=4人</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64144976">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0BA089A">
            <w:pPr>
              <w:jc w:val="center"/>
            </w:pPr>
            <w:r>
              <w:rPr>
                <w:rFonts w:ascii="宋体" w:hAnsi="宋体" w:eastAsia="宋体"/>
                <w:sz w:val="16"/>
              </w:rPr>
              <w:t>10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10C73752">
            <w:pPr>
              <w:jc w:val="center"/>
            </w:pPr>
          </w:p>
        </w:tc>
      </w:tr>
      <w:tr w14:paraId="77413380">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3E2CDABB"/>
        </w:tc>
        <w:tc>
          <w:tcPr>
            <w:tcW w:w="781" w:type="dxa"/>
            <w:vMerge w:val="continue"/>
            <w:tcBorders>
              <w:top w:val="single" w:color="auto" w:sz="10" w:space="0"/>
              <w:left w:val="single" w:color="auto" w:sz="10" w:space="0"/>
              <w:bottom w:val="single" w:color="auto" w:sz="10" w:space="0"/>
              <w:right w:val="single" w:color="auto" w:sz="10" w:space="0"/>
              <w:insideV w:val="single" w:sz="10" w:space="0"/>
            </w:tcBorders>
          </w:tcPr>
          <w:p w14:paraId="3EAEE874"/>
        </w:tc>
        <w:tc>
          <w:tcPr>
            <w:tcW w:w="1035" w:type="dxa"/>
            <w:vMerge w:val="continue"/>
            <w:tcBorders>
              <w:top w:val="single" w:color="auto" w:sz="10" w:space="0"/>
              <w:left w:val="single" w:color="auto" w:sz="10" w:space="0"/>
              <w:bottom w:val="single" w:color="auto" w:sz="10" w:space="0"/>
              <w:right w:val="single" w:color="auto" w:sz="10" w:space="0"/>
              <w:insideV w:val="single" w:sz="10" w:space="0"/>
            </w:tcBorders>
          </w:tcPr>
          <w:p w14:paraId="421A8CDD"/>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52EBC0BD">
            <w:pPr>
              <w:jc w:val="center"/>
            </w:pPr>
            <w:r>
              <w:rPr>
                <w:rFonts w:ascii="宋体" w:hAnsi="宋体" w:eastAsia="宋体"/>
                <w:sz w:val="16"/>
              </w:rPr>
              <w:t>系统维护次数（次）</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19343C1">
            <w:pPr>
              <w:jc w:val="center"/>
            </w:pPr>
            <w:r>
              <w:rPr>
                <w:rFonts w:ascii="宋体" w:hAnsi="宋体" w:eastAsia="宋体"/>
                <w:sz w:val="16"/>
              </w:rPr>
              <w:t>≥2次</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7ACB7A29">
            <w:pPr>
              <w:jc w:val="center"/>
            </w:pPr>
            <w:r>
              <w:rPr>
                <w:rFonts w:ascii="宋体" w:hAnsi="宋体" w:eastAsia="宋体"/>
                <w:sz w:val="16"/>
              </w:rPr>
              <w:t>=2次</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5A519523">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C021293">
            <w:pPr>
              <w:jc w:val="center"/>
            </w:pPr>
            <w:r>
              <w:rPr>
                <w:rFonts w:ascii="宋体" w:hAnsi="宋体" w:eastAsia="宋体"/>
                <w:sz w:val="16"/>
              </w:rPr>
              <w:t>10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548089DB">
            <w:pPr>
              <w:jc w:val="center"/>
            </w:pPr>
          </w:p>
        </w:tc>
      </w:tr>
      <w:tr w14:paraId="4447DD17">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3A94D047"/>
        </w:tc>
        <w:tc>
          <w:tcPr>
            <w:tcW w:w="781" w:type="dxa"/>
            <w:vMerge w:val="continue"/>
            <w:tcBorders>
              <w:top w:val="single" w:color="auto" w:sz="10" w:space="0"/>
              <w:left w:val="single" w:color="auto" w:sz="10" w:space="0"/>
              <w:bottom w:val="single" w:color="auto" w:sz="10" w:space="0"/>
              <w:right w:val="single" w:color="auto" w:sz="10" w:space="0"/>
              <w:insideV w:val="single" w:sz="10" w:space="0"/>
            </w:tcBorders>
          </w:tcPr>
          <w:p w14:paraId="51E3FD90"/>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EB7169E">
            <w:pPr>
              <w:jc w:val="center"/>
            </w:pPr>
            <w:r>
              <w:rPr>
                <w:rFonts w:ascii="宋体" w:hAnsi="宋体" w:eastAsia="宋体"/>
                <w:sz w:val="16"/>
              </w:rPr>
              <w:t>质量指标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4B5679C5">
            <w:pPr>
              <w:jc w:val="center"/>
            </w:pPr>
            <w:r>
              <w:rPr>
                <w:rFonts w:ascii="宋体" w:hAnsi="宋体" w:eastAsia="宋体"/>
                <w:sz w:val="16"/>
              </w:rPr>
              <w:t>系统故障解决率（%）</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4313B2A">
            <w:pPr>
              <w:jc w:val="center"/>
            </w:pPr>
            <w:r>
              <w:rPr>
                <w:rFonts w:ascii="宋体" w:hAnsi="宋体" w:eastAsia="宋体"/>
                <w:sz w:val="16"/>
              </w:rPr>
              <w:t>=100%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55DBEEB">
            <w:pPr>
              <w:jc w:val="center"/>
            </w:pPr>
            <w:r>
              <w:rPr>
                <w:rFonts w:ascii="宋体" w:hAnsi="宋体" w:eastAsia="宋体"/>
                <w:sz w:val="16"/>
              </w:rPr>
              <w:t>=100%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4291A6CC">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BBA59D6">
            <w:pPr>
              <w:jc w:val="center"/>
            </w:pPr>
            <w:r>
              <w:rPr>
                <w:rFonts w:ascii="宋体" w:hAnsi="宋体" w:eastAsia="宋体"/>
                <w:sz w:val="16"/>
              </w:rPr>
              <w:t>10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20B69017">
            <w:pPr>
              <w:jc w:val="center"/>
            </w:pPr>
          </w:p>
        </w:tc>
      </w:tr>
      <w:tr w14:paraId="793D1CF2">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019A0229"/>
        </w:tc>
        <w:tc>
          <w:tcPr>
            <w:tcW w:w="781" w:type="dxa"/>
            <w:vMerge w:val="continue"/>
            <w:tcBorders>
              <w:top w:val="single" w:color="auto" w:sz="10" w:space="0"/>
              <w:left w:val="single" w:color="auto" w:sz="10" w:space="0"/>
              <w:bottom w:val="single" w:color="auto" w:sz="10" w:space="0"/>
              <w:right w:val="single" w:color="auto" w:sz="10" w:space="0"/>
              <w:insideV w:val="single" w:sz="10" w:space="0"/>
            </w:tcBorders>
          </w:tcPr>
          <w:p w14:paraId="2D1439B7"/>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A8355CA">
            <w:pPr>
              <w:jc w:val="center"/>
            </w:pPr>
            <w:r>
              <w:rPr>
                <w:rFonts w:ascii="宋体" w:hAnsi="宋体" w:eastAsia="宋体"/>
                <w:sz w:val="16"/>
              </w:rPr>
              <w:t>时效指标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34E44555">
            <w:pPr>
              <w:jc w:val="center"/>
            </w:pPr>
            <w:r>
              <w:rPr>
                <w:rFonts w:ascii="宋体" w:hAnsi="宋体" w:eastAsia="宋体"/>
                <w:sz w:val="16"/>
              </w:rPr>
              <w:t>资金拨付及时性（%）</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57BFE64">
            <w:pPr>
              <w:jc w:val="center"/>
            </w:pPr>
            <w:r>
              <w:rPr>
                <w:rFonts w:ascii="宋体" w:hAnsi="宋体" w:eastAsia="宋体"/>
                <w:sz w:val="16"/>
              </w:rPr>
              <w:t>=100%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2F2FFF5A">
            <w:pPr>
              <w:jc w:val="center"/>
            </w:pPr>
            <w:r>
              <w:rPr>
                <w:rFonts w:ascii="宋体" w:hAnsi="宋体" w:eastAsia="宋体"/>
                <w:sz w:val="16"/>
              </w:rPr>
              <w:t>=100%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35BE928D">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5357CAA">
            <w:pPr>
              <w:jc w:val="center"/>
            </w:pPr>
            <w:r>
              <w:rPr>
                <w:rFonts w:ascii="宋体" w:hAnsi="宋体" w:eastAsia="宋体"/>
                <w:sz w:val="16"/>
              </w:rPr>
              <w:t>10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63B8A6EA">
            <w:pPr>
              <w:jc w:val="center"/>
            </w:pPr>
          </w:p>
        </w:tc>
      </w:tr>
      <w:tr w14:paraId="3E25CFE9">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176F2C7B"/>
        </w:tc>
        <w:tc>
          <w:tcPr>
            <w:tcW w:w="7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09163">
            <w:pPr>
              <w:jc w:val="center"/>
            </w:pPr>
            <w:r>
              <w:rPr>
                <w:rFonts w:ascii="宋体" w:hAnsi="宋体" w:eastAsia="宋体"/>
                <w:sz w:val="16"/>
              </w:rPr>
              <w:t>成本指标</w:t>
            </w:r>
          </w:p>
        </w:tc>
        <w:tc>
          <w:tcPr>
            <w:tcW w:w="103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71BD1">
            <w:pPr>
              <w:jc w:val="center"/>
            </w:pPr>
            <w:r>
              <w:rPr>
                <w:rFonts w:ascii="宋体" w:hAnsi="宋体" w:eastAsia="宋体"/>
                <w:sz w:val="16"/>
              </w:rPr>
              <w:t>经济成本指标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00136BD5">
            <w:pPr>
              <w:jc w:val="center"/>
            </w:pPr>
            <w:r>
              <w:rPr>
                <w:rFonts w:ascii="宋体" w:hAnsi="宋体" w:eastAsia="宋体"/>
                <w:sz w:val="16"/>
              </w:rPr>
              <w:t>12328系统维护费用（万元）</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70A023B">
            <w:pPr>
              <w:jc w:val="center"/>
            </w:pPr>
            <w:r>
              <w:rPr>
                <w:rFonts w:ascii="宋体" w:hAnsi="宋体" w:eastAsia="宋体"/>
                <w:sz w:val="16"/>
              </w:rPr>
              <w:t>≤6万元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5177DA85">
            <w:pPr>
              <w:jc w:val="center"/>
            </w:pPr>
            <w:r>
              <w:rPr>
                <w:rFonts w:ascii="宋体" w:hAnsi="宋体" w:eastAsia="宋体"/>
                <w:sz w:val="16"/>
              </w:rPr>
              <w:t>=5.96万元</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1FC83351">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845AE91">
            <w:pPr>
              <w:jc w:val="center"/>
            </w:pPr>
            <w:r>
              <w:rPr>
                <w:rFonts w:ascii="宋体" w:hAnsi="宋体" w:eastAsia="宋体"/>
                <w:sz w:val="16"/>
              </w:rPr>
              <w:t>9.83</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15A3218E">
            <w:pPr>
              <w:jc w:val="center"/>
            </w:pPr>
            <w:r>
              <w:rPr>
                <w:rFonts w:ascii="宋体" w:hAnsi="宋体" w:eastAsia="宋体"/>
                <w:sz w:val="16"/>
              </w:rPr>
              <w:t>偏差原因：预算不精准；改进措施：强化预算精准度。</w:t>
            </w:r>
          </w:p>
        </w:tc>
      </w:tr>
      <w:tr w14:paraId="573954D6">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4E30C34F"/>
        </w:tc>
        <w:tc>
          <w:tcPr>
            <w:tcW w:w="781" w:type="dxa"/>
            <w:vMerge w:val="continue"/>
            <w:tcBorders>
              <w:top w:val="single" w:color="auto" w:sz="10" w:space="0"/>
              <w:left w:val="single" w:color="auto" w:sz="10" w:space="0"/>
              <w:bottom w:val="single" w:color="auto" w:sz="10" w:space="0"/>
              <w:right w:val="single" w:color="auto" w:sz="10" w:space="0"/>
              <w:insideV w:val="single" w:sz="10" w:space="0"/>
            </w:tcBorders>
          </w:tcPr>
          <w:p w14:paraId="40225FC0"/>
        </w:tc>
        <w:tc>
          <w:tcPr>
            <w:tcW w:w="1035" w:type="dxa"/>
            <w:vMerge w:val="continue"/>
            <w:tcBorders>
              <w:top w:val="single" w:color="auto" w:sz="10" w:space="0"/>
              <w:left w:val="single" w:color="auto" w:sz="10" w:space="0"/>
              <w:bottom w:val="single" w:color="auto" w:sz="10" w:space="0"/>
              <w:right w:val="single" w:color="auto" w:sz="10" w:space="0"/>
              <w:insideV w:val="single" w:sz="10" w:space="0"/>
            </w:tcBorders>
          </w:tcPr>
          <w:p w14:paraId="728C9E1C"/>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55420FD3">
            <w:pPr>
              <w:jc w:val="center"/>
            </w:pPr>
            <w:r>
              <w:rPr>
                <w:rFonts w:ascii="宋体" w:hAnsi="宋体" w:eastAsia="宋体"/>
                <w:sz w:val="16"/>
              </w:rPr>
              <w:t>话务员工资（万元）</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DDC999F">
            <w:pPr>
              <w:jc w:val="center"/>
            </w:pPr>
            <w:r>
              <w:rPr>
                <w:rFonts w:ascii="宋体" w:hAnsi="宋体" w:eastAsia="宋体"/>
                <w:sz w:val="16"/>
              </w:rPr>
              <w:t>≤19万元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626C40B0">
            <w:pPr>
              <w:jc w:val="center"/>
            </w:pPr>
            <w:r>
              <w:rPr>
                <w:rFonts w:ascii="宋体" w:hAnsi="宋体" w:eastAsia="宋体"/>
                <w:sz w:val="16"/>
              </w:rPr>
              <w:t>=18.8万元</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30A15F0A">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3B60D13">
            <w:pPr>
              <w:jc w:val="center"/>
            </w:pPr>
            <w:r>
              <w:rPr>
                <w:rFonts w:ascii="宋体" w:hAnsi="宋体" w:eastAsia="宋体"/>
                <w:sz w:val="16"/>
              </w:rPr>
              <w:t>9.74</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69A5F889">
            <w:pPr>
              <w:jc w:val="center"/>
            </w:pPr>
            <w:r>
              <w:rPr>
                <w:rFonts w:ascii="宋体" w:hAnsi="宋体" w:eastAsia="宋体"/>
                <w:sz w:val="16"/>
              </w:rPr>
              <w:t>偏差原因：预算不精准；改进措施：强化预算精准度。</w:t>
            </w:r>
          </w:p>
        </w:tc>
      </w:tr>
      <w:tr w14:paraId="2CC1D533">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442ABDAE"/>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1E9CB537">
            <w:pPr>
              <w:jc w:val="center"/>
            </w:pPr>
            <w:r>
              <w:rPr>
                <w:rFonts w:ascii="宋体" w:hAnsi="宋体" w:eastAsia="宋体"/>
                <w:sz w:val="16"/>
              </w:rPr>
              <w:t>效益指标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E62B317">
            <w:pPr>
              <w:jc w:val="center"/>
            </w:pPr>
            <w:r>
              <w:rPr>
                <w:rFonts w:ascii="宋体" w:hAnsi="宋体" w:eastAsia="宋体"/>
                <w:sz w:val="16"/>
              </w:rPr>
              <w:t>社会效益指标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5D7FE678">
            <w:pPr>
              <w:jc w:val="center"/>
            </w:pPr>
            <w:r>
              <w:rPr>
                <w:rFonts w:ascii="宋体" w:hAnsi="宋体" w:eastAsia="宋体"/>
                <w:sz w:val="16"/>
              </w:rPr>
              <w:t>投诉处理率（%）</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DD5BDF1">
            <w:pPr>
              <w:jc w:val="center"/>
            </w:pPr>
            <w:r>
              <w:rPr>
                <w:rFonts w:ascii="宋体" w:hAnsi="宋体" w:eastAsia="宋体"/>
                <w:sz w:val="16"/>
              </w:rPr>
              <w:t>=100%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789ABCDD">
            <w:pPr>
              <w:jc w:val="center"/>
            </w:pPr>
            <w:r>
              <w:rPr>
                <w:rFonts w:ascii="宋体" w:hAnsi="宋体" w:eastAsia="宋体"/>
                <w:sz w:val="16"/>
              </w:rPr>
              <w:t>=100%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6E00D464">
            <w:pPr>
              <w:jc w:val="center"/>
            </w:pPr>
            <w:r>
              <w:rPr>
                <w:rFonts w:ascii="宋体" w:hAnsi="宋体" w:eastAsia="宋体"/>
                <w:sz w:val="16"/>
              </w:rPr>
              <w:t>20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EE8ED54">
            <w:pPr>
              <w:jc w:val="center"/>
            </w:pPr>
            <w:r>
              <w:rPr>
                <w:rFonts w:ascii="宋体" w:hAnsi="宋体" w:eastAsia="宋体"/>
                <w:sz w:val="16"/>
              </w:rPr>
              <w:t>20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495A3007">
            <w:pPr>
              <w:jc w:val="center"/>
            </w:pPr>
          </w:p>
        </w:tc>
      </w:tr>
      <w:tr w14:paraId="2272B7F8">
        <w:tblPrEx>
          <w:tblCellMar>
            <w:top w:w="0" w:type="dxa"/>
            <w:left w:w="108" w:type="dxa"/>
            <w:bottom w:w="0" w:type="dxa"/>
            <w:right w:w="108" w:type="dxa"/>
          </w:tblCellMar>
        </w:tblPrEx>
        <w:tc>
          <w:tcPr>
            <w:tcW w:w="1184" w:type="dxa"/>
            <w:vMerge w:val="continue"/>
            <w:tcBorders>
              <w:top w:val="single" w:color="auto" w:sz="10" w:space="0"/>
              <w:left w:val="single" w:color="auto" w:sz="10" w:space="0"/>
              <w:bottom w:val="single" w:color="auto" w:sz="10" w:space="0"/>
              <w:right w:val="single" w:color="auto" w:sz="10" w:space="0"/>
              <w:insideV w:val="single" w:sz="10" w:space="0"/>
            </w:tcBorders>
          </w:tcPr>
          <w:p w14:paraId="66FB4A96"/>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34F5A2EE">
            <w:pPr>
              <w:jc w:val="center"/>
            </w:pPr>
            <w:r>
              <w:rPr>
                <w:rFonts w:ascii="宋体" w:hAnsi="宋体" w:eastAsia="宋体"/>
                <w:sz w:val="16"/>
              </w:rPr>
              <w:t>满意度指标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546D252">
            <w:pPr>
              <w:jc w:val="center"/>
            </w:pPr>
            <w:r>
              <w:rPr>
                <w:rFonts w:ascii="宋体" w:hAnsi="宋体" w:eastAsia="宋体"/>
                <w:sz w:val="16"/>
              </w:rPr>
              <w:t>满意度指标</w:t>
            </w:r>
          </w:p>
        </w:tc>
        <w:tc>
          <w:tcPr>
            <w:tcW w:w="1830" w:type="dxa"/>
            <w:tcBorders>
              <w:top w:val="single" w:color="auto" w:sz="10" w:space="0"/>
              <w:left w:val="single" w:color="auto" w:sz="10" w:space="0"/>
              <w:bottom w:val="single" w:color="auto" w:sz="10" w:space="0"/>
              <w:right w:val="single" w:color="auto" w:sz="10" w:space="0"/>
              <w:insideV w:val="single" w:sz="10" w:space="0"/>
            </w:tcBorders>
            <w:vAlign w:val="center"/>
          </w:tcPr>
          <w:p w14:paraId="1A5E2F9A">
            <w:pPr>
              <w:jc w:val="center"/>
            </w:pPr>
            <w:r>
              <w:rPr>
                <w:rFonts w:ascii="宋体" w:hAnsi="宋体" w:eastAsia="宋体"/>
                <w:sz w:val="16"/>
              </w:rPr>
              <w:t>群众满意度（%）</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E0593E9">
            <w:pPr>
              <w:jc w:val="center"/>
            </w:pPr>
            <w:r>
              <w:rPr>
                <w:rFonts w:ascii="宋体" w:hAnsi="宋体" w:eastAsia="宋体"/>
                <w:sz w:val="16"/>
              </w:rPr>
              <w:t>≥90%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6CB23CBA">
            <w:pPr>
              <w:jc w:val="center"/>
            </w:pPr>
            <w:r>
              <w:rPr>
                <w:rFonts w:ascii="宋体" w:hAnsi="宋体" w:eastAsia="宋体"/>
                <w:sz w:val="16"/>
              </w:rPr>
              <w:t>=90%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00D7A78D">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1C21EE5">
            <w:pPr>
              <w:jc w:val="center"/>
            </w:pPr>
            <w:r>
              <w:rPr>
                <w:rFonts w:ascii="宋体" w:hAnsi="宋体" w:eastAsia="宋体"/>
                <w:sz w:val="16"/>
              </w:rPr>
              <w:t>10</w:t>
            </w:r>
          </w:p>
        </w:tc>
        <w:tc>
          <w:tcPr>
            <w:tcW w:w="1745" w:type="dxa"/>
            <w:tcBorders>
              <w:top w:val="single" w:color="auto" w:sz="10" w:space="0"/>
              <w:left w:val="single" w:color="auto" w:sz="10" w:space="0"/>
              <w:bottom w:val="single" w:color="auto" w:sz="10" w:space="0"/>
              <w:right w:val="single" w:color="auto" w:sz="10" w:space="0"/>
              <w:insideV w:val="single" w:sz="10" w:space="0"/>
            </w:tcBorders>
            <w:vAlign w:val="center"/>
          </w:tcPr>
          <w:p w14:paraId="4162AEA6">
            <w:pPr>
              <w:jc w:val="center"/>
            </w:pPr>
          </w:p>
        </w:tc>
      </w:tr>
      <w:tr w14:paraId="39112C26">
        <w:tblPrEx>
          <w:tblCellMar>
            <w:top w:w="0" w:type="dxa"/>
            <w:left w:w="108" w:type="dxa"/>
            <w:bottom w:w="0" w:type="dxa"/>
            <w:right w:w="108" w:type="dxa"/>
          </w:tblCellMar>
        </w:tblPrEx>
        <w:tc>
          <w:tcPr>
            <w:tcW w:w="1184" w:type="dxa"/>
            <w:tcBorders>
              <w:top w:val="single" w:color="auto" w:sz="10" w:space="0"/>
              <w:left w:val="single" w:color="auto" w:sz="10" w:space="0"/>
              <w:bottom w:val="single" w:color="auto" w:sz="10" w:space="0"/>
              <w:right w:val="single" w:color="auto" w:sz="10" w:space="0"/>
              <w:insideV w:val="single" w:sz="10" w:space="0"/>
            </w:tcBorders>
            <w:vAlign w:val="center"/>
          </w:tcPr>
          <w:p w14:paraId="5F5AC7C5">
            <w:pPr>
              <w:jc w:val="center"/>
            </w:pPr>
            <w:r>
              <w:rPr>
                <w:rFonts w:ascii="宋体" w:hAnsi="宋体" w:eastAsia="宋体"/>
                <w:sz w:val="16"/>
              </w:rPr>
              <w:t>总分</w:t>
            </w:r>
          </w:p>
        </w:tc>
        <w:tc>
          <w:tcPr>
            <w:tcW w:w="36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15F060">
            <w:pPr>
              <w:jc w:val="center"/>
            </w:pPr>
            <w:r>
              <w:rPr>
                <w:rFonts w:ascii="宋体" w:hAnsi="宋体" w:eastAsia="宋体"/>
                <w:sz w:val="16"/>
              </w:rPr>
              <w:t>100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AF645E6">
            <w:pPr>
              <w:jc w:val="center"/>
            </w:pPr>
            <w:r>
              <w:rPr>
                <w:rFonts w:ascii="宋体" w:hAnsi="宋体" w:eastAsia="宋体"/>
                <w:sz w:val="16"/>
              </w:rPr>
              <w:t>得分</w:t>
            </w:r>
          </w:p>
        </w:tc>
        <w:tc>
          <w:tcPr>
            <w:tcW w:w="40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FD7DB4">
            <w:pPr>
              <w:jc w:val="center"/>
            </w:pPr>
            <w:r>
              <w:rPr>
                <w:rFonts w:ascii="宋体" w:hAnsi="宋体" w:eastAsia="宋体"/>
                <w:sz w:val="16"/>
              </w:rPr>
              <w:t>99.33分</w:t>
            </w:r>
          </w:p>
        </w:tc>
      </w:tr>
    </w:tbl>
    <w:p w14:paraId="26A1F2E8">
      <w:r>
        <w:br w:type="page"/>
      </w:r>
    </w:p>
    <w:tbl>
      <w:tblPr>
        <w:tblStyle w:val="9"/>
        <w:tblW w:w="9705" w:type="dxa"/>
        <w:tblInd w:w="-171" w:type="dxa"/>
        <w:tblLayout w:type="fixed"/>
        <w:tblCellMar>
          <w:top w:w="0" w:type="dxa"/>
          <w:left w:w="108" w:type="dxa"/>
          <w:bottom w:w="0" w:type="dxa"/>
          <w:right w:w="108" w:type="dxa"/>
        </w:tblCellMar>
      </w:tblPr>
      <w:tblGrid>
        <w:gridCol w:w="870"/>
        <w:gridCol w:w="840"/>
        <w:gridCol w:w="960"/>
        <w:gridCol w:w="2265"/>
        <w:gridCol w:w="975"/>
        <w:gridCol w:w="960"/>
        <w:gridCol w:w="465"/>
        <w:gridCol w:w="733"/>
        <w:gridCol w:w="1637"/>
      </w:tblGrid>
      <w:tr w14:paraId="7CD3BC51">
        <w:tblPrEx>
          <w:tblCellMar>
            <w:top w:w="0" w:type="dxa"/>
            <w:left w:w="108" w:type="dxa"/>
            <w:bottom w:w="0" w:type="dxa"/>
            <w:right w:w="108" w:type="dxa"/>
          </w:tblCellMar>
        </w:tblPrEx>
        <w:tc>
          <w:tcPr>
            <w:tcW w:w="9705" w:type="dxa"/>
            <w:gridSpan w:val="9"/>
            <w:vAlign w:val="center"/>
          </w:tcPr>
          <w:p w14:paraId="6CCD7BC0">
            <w:pPr>
              <w:jc w:val="center"/>
            </w:pPr>
            <w:r>
              <w:rPr>
                <w:rFonts w:ascii="宋体" w:hAnsi="宋体" w:eastAsia="宋体"/>
                <w:sz w:val="24"/>
              </w:rPr>
              <w:t>项目支出绩效自评表</w:t>
            </w:r>
          </w:p>
        </w:tc>
      </w:tr>
      <w:tr w14:paraId="261D5519">
        <w:tblPrEx>
          <w:tblCellMar>
            <w:top w:w="0" w:type="dxa"/>
            <w:left w:w="108" w:type="dxa"/>
            <w:bottom w:w="0" w:type="dxa"/>
            <w:right w:w="108" w:type="dxa"/>
          </w:tblCellMar>
        </w:tblPrEx>
        <w:tc>
          <w:tcPr>
            <w:tcW w:w="9705" w:type="dxa"/>
            <w:gridSpan w:val="9"/>
            <w:vAlign w:val="center"/>
          </w:tcPr>
          <w:p w14:paraId="37A4DB79">
            <w:pPr>
              <w:jc w:val="center"/>
            </w:pPr>
            <w:r>
              <w:rPr>
                <w:rFonts w:ascii="宋体" w:hAnsi="宋体" w:eastAsia="宋体"/>
                <w:sz w:val="24"/>
              </w:rPr>
              <w:t>(2024年度)</w:t>
            </w:r>
          </w:p>
        </w:tc>
      </w:tr>
      <w:tr w14:paraId="6DEF0DE6">
        <w:tblPrEx>
          <w:tblCellMar>
            <w:top w:w="0" w:type="dxa"/>
            <w:left w:w="108" w:type="dxa"/>
            <w:bottom w:w="0" w:type="dxa"/>
            <w:right w:w="108" w:type="dxa"/>
          </w:tblCellMar>
        </w:tblPrEx>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4EB1BD55">
            <w:pPr>
              <w:jc w:val="center"/>
            </w:pPr>
            <w:r>
              <w:rPr>
                <w:rFonts w:ascii="宋体" w:hAnsi="宋体" w:eastAsia="宋体"/>
                <w:sz w:val="16"/>
              </w:rPr>
              <w:t>项目名称</w:t>
            </w:r>
          </w:p>
        </w:tc>
        <w:tc>
          <w:tcPr>
            <w:tcW w:w="88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06D958">
            <w:pPr>
              <w:jc w:val="center"/>
            </w:pPr>
            <w:r>
              <w:rPr>
                <w:rFonts w:ascii="宋体" w:hAnsi="宋体" w:eastAsia="宋体"/>
                <w:sz w:val="16"/>
              </w:rPr>
              <w:t>国道315线洛浦至墨玉段公路工程建设项目</w:t>
            </w:r>
          </w:p>
        </w:tc>
      </w:tr>
      <w:tr w14:paraId="56D4BAAD">
        <w:tblPrEx>
          <w:tblCellMar>
            <w:top w:w="0" w:type="dxa"/>
            <w:left w:w="108" w:type="dxa"/>
            <w:bottom w:w="0" w:type="dxa"/>
            <w:right w:w="108" w:type="dxa"/>
          </w:tblCellMar>
        </w:tblPrEx>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572221F2">
            <w:pPr>
              <w:jc w:val="center"/>
            </w:pPr>
            <w:r>
              <w:rPr>
                <w:rFonts w:ascii="宋体" w:hAnsi="宋体" w:eastAsia="宋体"/>
                <w:sz w:val="16"/>
              </w:rPr>
              <w:t>主管部门</w:t>
            </w:r>
          </w:p>
        </w:tc>
        <w:tc>
          <w:tcPr>
            <w:tcW w:w="406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C5CBBF">
            <w:pPr>
              <w:jc w:val="center"/>
            </w:pPr>
            <w:r>
              <w:rPr>
                <w:rFonts w:ascii="宋体" w:hAnsi="宋体" w:eastAsia="宋体"/>
                <w:sz w:val="16"/>
              </w:rPr>
              <w:t>和田地区交通运输局</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679F203">
            <w:pPr>
              <w:jc w:val="center"/>
            </w:pPr>
            <w:r>
              <w:rPr>
                <w:rFonts w:ascii="宋体" w:hAnsi="宋体" w:eastAsia="宋体"/>
                <w:sz w:val="16"/>
              </w:rPr>
              <w:t>实施单位</w:t>
            </w:r>
          </w:p>
        </w:tc>
        <w:tc>
          <w:tcPr>
            <w:tcW w:w="37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FA075A">
            <w:pPr>
              <w:jc w:val="center"/>
            </w:pPr>
            <w:r>
              <w:rPr>
                <w:rFonts w:ascii="宋体" w:hAnsi="宋体" w:eastAsia="宋体"/>
                <w:sz w:val="16"/>
              </w:rPr>
              <w:t>和田地区交通运输局</w:t>
            </w:r>
          </w:p>
        </w:tc>
      </w:tr>
      <w:tr w14:paraId="7EE2D882">
        <w:tblPrEx>
          <w:tblCellMar>
            <w:top w:w="0" w:type="dxa"/>
            <w:left w:w="108" w:type="dxa"/>
            <w:bottom w:w="0" w:type="dxa"/>
            <w:right w:w="108" w:type="dxa"/>
          </w:tblCellMar>
        </w:tblPrEx>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CDED5">
            <w:pPr>
              <w:jc w:val="center"/>
            </w:pPr>
            <w:r>
              <w:rPr>
                <w:rFonts w:ascii="宋体" w:hAnsi="宋体" w:eastAsia="宋体"/>
                <w:sz w:val="16"/>
              </w:rPr>
              <w:t>项目资金 （万元）</w:t>
            </w:r>
          </w:p>
        </w:tc>
        <w:tc>
          <w:tcPr>
            <w:tcW w:w="18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D7C7">
            <w:pPr>
              <w:jc w:val="center"/>
            </w:pP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7DD95B55">
            <w:pPr>
              <w:jc w:val="center"/>
            </w:pPr>
            <w:r>
              <w:rPr>
                <w:rFonts w:ascii="宋体" w:hAnsi="宋体" w:eastAsia="宋体"/>
                <w:sz w:val="16"/>
              </w:rPr>
              <w:t>年初预算数</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41A56FE">
            <w:pPr>
              <w:jc w:val="center"/>
            </w:pPr>
            <w:r>
              <w:rPr>
                <w:rFonts w:ascii="宋体" w:hAnsi="宋体" w:eastAsia="宋体"/>
                <w:sz w:val="16"/>
              </w:rPr>
              <w:t>全年预算数</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0C104FF6">
            <w:pPr>
              <w:jc w:val="center"/>
            </w:pPr>
            <w:r>
              <w:rPr>
                <w:rFonts w:ascii="宋体" w:hAnsi="宋体" w:eastAsia="宋体"/>
                <w:sz w:val="16"/>
              </w:rPr>
              <w:t>全年执行数</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2113A8C6">
            <w:pPr>
              <w:jc w:val="center"/>
            </w:pPr>
            <w:r>
              <w:rPr>
                <w:rFonts w:ascii="宋体" w:hAnsi="宋体" w:eastAsia="宋体"/>
                <w:sz w:val="16"/>
              </w:rPr>
              <w:t>分值</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20331FB">
            <w:pPr>
              <w:jc w:val="center"/>
            </w:pPr>
            <w:r>
              <w:rPr>
                <w:rFonts w:ascii="宋体" w:hAnsi="宋体" w:eastAsia="宋体"/>
                <w:sz w:val="16"/>
              </w:rPr>
              <w:t>执行率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531DCD3C">
            <w:pPr>
              <w:jc w:val="center"/>
            </w:pPr>
            <w:r>
              <w:rPr>
                <w:rFonts w:ascii="宋体" w:hAnsi="宋体" w:eastAsia="宋体"/>
                <w:sz w:val="16"/>
              </w:rPr>
              <w:t>得分</w:t>
            </w:r>
          </w:p>
        </w:tc>
      </w:tr>
      <w:tr w14:paraId="29DD11B9">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244EAE9D"/>
        </w:tc>
        <w:tc>
          <w:tcPr>
            <w:tcW w:w="18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DC79">
            <w:pPr>
              <w:jc w:val="center"/>
            </w:pPr>
            <w:r>
              <w:rPr>
                <w:rFonts w:ascii="宋体" w:hAnsi="宋体" w:eastAsia="宋体"/>
                <w:sz w:val="16"/>
              </w:rPr>
              <w:t>年度资金总额</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34DBBFF8">
            <w:pPr>
              <w:jc w:val="center"/>
            </w:pPr>
            <w:r>
              <w:rPr>
                <w:rFonts w:ascii="宋体" w:hAnsi="宋体" w:eastAsia="宋体"/>
                <w:sz w:val="16"/>
              </w:rPr>
              <w:t>137,989.19</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1DFFD36">
            <w:pPr>
              <w:jc w:val="center"/>
            </w:pPr>
            <w:r>
              <w:rPr>
                <w:rFonts w:ascii="宋体" w:hAnsi="宋体" w:eastAsia="宋体"/>
                <w:sz w:val="16"/>
              </w:rPr>
              <w:t>80,000.00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13F1DEA">
            <w:pPr>
              <w:jc w:val="center"/>
            </w:pPr>
            <w:r>
              <w:rPr>
                <w:rFonts w:ascii="宋体" w:hAnsi="宋体" w:eastAsia="宋体"/>
                <w:sz w:val="16"/>
              </w:rPr>
              <w:t>70,012.95</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0706C470">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F4FDD3B">
            <w:pPr>
              <w:jc w:val="center"/>
            </w:pPr>
            <w:r>
              <w:rPr>
                <w:rFonts w:ascii="宋体" w:hAnsi="宋体" w:eastAsia="宋体"/>
                <w:sz w:val="16"/>
              </w:rPr>
              <w:t xml:space="preserve">87.52% </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34CC703E">
            <w:pPr>
              <w:jc w:val="center"/>
            </w:pPr>
            <w:r>
              <w:rPr>
                <w:rFonts w:ascii="宋体" w:hAnsi="宋体" w:eastAsia="宋体"/>
                <w:sz w:val="16"/>
              </w:rPr>
              <w:t>6.88分</w:t>
            </w:r>
          </w:p>
        </w:tc>
      </w:tr>
      <w:tr w14:paraId="4DC13592">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158E0F46"/>
        </w:tc>
        <w:tc>
          <w:tcPr>
            <w:tcW w:w="18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9E438">
            <w:pPr>
              <w:jc w:val="center"/>
            </w:pPr>
            <w:r>
              <w:rPr>
                <w:rFonts w:ascii="宋体" w:hAnsi="宋体" w:eastAsia="宋体"/>
                <w:sz w:val="16"/>
              </w:rPr>
              <w:t>其中：当年财政拨款</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533FC8CD">
            <w:pPr>
              <w:jc w:val="center"/>
            </w:pPr>
            <w:r>
              <w:rPr>
                <w:rFonts w:ascii="宋体" w:hAnsi="宋体" w:eastAsia="宋体"/>
                <w:sz w:val="16"/>
              </w:rPr>
              <w:t>137,989.19</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A958180">
            <w:pPr>
              <w:jc w:val="center"/>
            </w:pPr>
            <w:r>
              <w:rPr>
                <w:rFonts w:ascii="宋体" w:hAnsi="宋体" w:eastAsia="宋体"/>
                <w:sz w:val="16"/>
              </w:rPr>
              <w:t>80,000.00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E8D47A5">
            <w:pPr>
              <w:jc w:val="center"/>
            </w:pPr>
            <w:r>
              <w:rPr>
                <w:rFonts w:ascii="宋体" w:hAnsi="宋体" w:eastAsia="宋体"/>
                <w:sz w:val="16"/>
              </w:rPr>
              <w:t>70,012.95</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1B93F15B">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D30D197">
            <w:pPr>
              <w:jc w:val="center"/>
            </w:pPr>
            <w:r>
              <w:rPr>
                <w:rFonts w:ascii="宋体" w:hAnsi="宋体" w:eastAsia="宋体"/>
                <w:sz w:val="16"/>
              </w:rPr>
              <w:t>—</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0AD0B1CA">
            <w:pPr>
              <w:jc w:val="center"/>
            </w:pPr>
            <w:r>
              <w:rPr>
                <w:rFonts w:ascii="宋体" w:hAnsi="宋体" w:eastAsia="宋体"/>
                <w:sz w:val="16"/>
              </w:rPr>
              <w:t>—</w:t>
            </w:r>
          </w:p>
        </w:tc>
      </w:tr>
      <w:tr w14:paraId="4B79FF44">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09ACA351"/>
        </w:tc>
        <w:tc>
          <w:tcPr>
            <w:tcW w:w="18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34EE">
            <w:pPr>
              <w:jc w:val="center"/>
            </w:pPr>
            <w:r>
              <w:rPr>
                <w:rFonts w:ascii="宋体" w:hAnsi="宋体" w:eastAsia="宋体"/>
                <w:sz w:val="16"/>
              </w:rPr>
              <w:t xml:space="preserve">      上年结转资金</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08AB27C1">
            <w:pPr>
              <w:jc w:val="center"/>
            </w:pPr>
            <w:r>
              <w:rPr>
                <w:rFonts w:ascii="宋体" w:hAnsi="宋体" w:eastAsia="宋体"/>
                <w:sz w:val="16"/>
              </w:rPr>
              <w:t>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B4DEF4F">
            <w:pPr>
              <w:jc w:val="center"/>
            </w:pPr>
            <w:r>
              <w:rPr>
                <w:rFonts w:ascii="宋体" w:hAnsi="宋体" w:eastAsia="宋体"/>
                <w:sz w:val="16"/>
              </w:rPr>
              <w:t>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EFDAAD5">
            <w:pPr>
              <w:jc w:val="center"/>
            </w:pPr>
            <w:r>
              <w:rPr>
                <w:rFonts w:ascii="宋体" w:hAnsi="宋体" w:eastAsia="宋体"/>
                <w:sz w:val="16"/>
              </w:rPr>
              <w:t>0.00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4C75D7C4">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273A6F8">
            <w:pPr>
              <w:jc w:val="center"/>
            </w:pPr>
            <w:r>
              <w:rPr>
                <w:rFonts w:ascii="宋体" w:hAnsi="宋体" w:eastAsia="宋体"/>
                <w:sz w:val="16"/>
              </w:rPr>
              <w:t>—</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5655ECD6">
            <w:pPr>
              <w:jc w:val="center"/>
            </w:pPr>
            <w:r>
              <w:rPr>
                <w:rFonts w:ascii="宋体" w:hAnsi="宋体" w:eastAsia="宋体"/>
                <w:sz w:val="16"/>
              </w:rPr>
              <w:t>—</w:t>
            </w:r>
          </w:p>
        </w:tc>
      </w:tr>
      <w:tr w14:paraId="449BC0FD">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79297926"/>
        </w:tc>
        <w:tc>
          <w:tcPr>
            <w:tcW w:w="18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0A27">
            <w:pPr>
              <w:jc w:val="center"/>
            </w:pPr>
            <w:r>
              <w:rPr>
                <w:rFonts w:ascii="宋体" w:hAnsi="宋体" w:eastAsia="宋体"/>
                <w:sz w:val="16"/>
              </w:rPr>
              <w:t xml:space="preserve">  其他资金</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22988351">
            <w:pPr>
              <w:jc w:val="center"/>
            </w:pPr>
            <w:r>
              <w:rPr>
                <w:rFonts w:ascii="宋体" w:hAnsi="宋体" w:eastAsia="宋体"/>
                <w:sz w:val="16"/>
              </w:rPr>
              <w:t>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075C9CAA">
            <w:pPr>
              <w:jc w:val="center"/>
            </w:pPr>
            <w:r>
              <w:rPr>
                <w:rFonts w:ascii="宋体" w:hAnsi="宋体" w:eastAsia="宋体"/>
                <w:sz w:val="16"/>
              </w:rPr>
              <w:t>0.00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78511319">
            <w:pPr>
              <w:jc w:val="center"/>
            </w:pPr>
            <w:r>
              <w:rPr>
                <w:rFonts w:ascii="宋体" w:hAnsi="宋体" w:eastAsia="宋体"/>
                <w:sz w:val="16"/>
              </w:rPr>
              <w:t>0.00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42703FF9">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7DAA108">
            <w:pPr>
              <w:jc w:val="center"/>
            </w:pPr>
            <w:r>
              <w:rPr>
                <w:rFonts w:ascii="宋体" w:hAnsi="宋体" w:eastAsia="宋体"/>
                <w:sz w:val="16"/>
              </w:rPr>
              <w:t>—</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2AAFCAB8">
            <w:pPr>
              <w:jc w:val="center"/>
            </w:pPr>
            <w:r>
              <w:rPr>
                <w:rFonts w:ascii="宋体" w:hAnsi="宋体" w:eastAsia="宋体"/>
                <w:sz w:val="16"/>
              </w:rPr>
              <w:t>—</w:t>
            </w:r>
          </w:p>
        </w:tc>
      </w:tr>
      <w:tr w14:paraId="4863A378">
        <w:tblPrEx>
          <w:tblCellMar>
            <w:top w:w="0" w:type="dxa"/>
            <w:left w:w="108" w:type="dxa"/>
            <w:bottom w:w="0" w:type="dxa"/>
            <w:right w:w="108" w:type="dxa"/>
          </w:tblCellMar>
        </w:tblPrEx>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6B32F">
            <w:pPr>
              <w:jc w:val="center"/>
            </w:pPr>
            <w:r>
              <w:rPr>
                <w:rFonts w:ascii="宋体" w:hAnsi="宋体" w:eastAsia="宋体"/>
                <w:sz w:val="16"/>
              </w:rPr>
              <w:t>年度总体目标</w:t>
            </w:r>
          </w:p>
        </w:tc>
        <w:tc>
          <w:tcPr>
            <w:tcW w:w="406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F3EDA7">
            <w:pPr>
              <w:jc w:val="center"/>
            </w:pPr>
            <w:r>
              <w:rPr>
                <w:rFonts w:ascii="宋体" w:hAnsi="宋体" w:eastAsia="宋体"/>
                <w:sz w:val="16"/>
              </w:rPr>
              <w:t>预期目标</w:t>
            </w:r>
          </w:p>
        </w:tc>
        <w:tc>
          <w:tcPr>
            <w:tcW w:w="47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6BD84">
            <w:pPr>
              <w:jc w:val="center"/>
            </w:pPr>
            <w:r>
              <w:rPr>
                <w:rFonts w:ascii="宋体" w:hAnsi="宋体" w:eastAsia="宋体"/>
                <w:sz w:val="16"/>
              </w:rPr>
              <w:t>实际完成情况</w:t>
            </w:r>
          </w:p>
        </w:tc>
      </w:tr>
      <w:tr w14:paraId="224C10D9">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2A0EE506"/>
        </w:tc>
        <w:tc>
          <w:tcPr>
            <w:tcW w:w="406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4183A7">
            <w:pPr>
              <w:jc w:val="both"/>
            </w:pPr>
            <w:r>
              <w:rPr>
                <w:rFonts w:ascii="宋体" w:hAnsi="宋体" w:eastAsia="宋体"/>
                <w:sz w:val="16"/>
              </w:rPr>
              <w:t>目标1：建设国道315线洛浦至墨玉段高速公路（普通国道）工程量50公里，建设安全、便捷、高效、绿色的现代化综合交通运输系统体系</w:t>
            </w:r>
            <w:r>
              <w:rPr>
                <w:rFonts w:hint="eastAsia" w:ascii="宋体" w:hAnsi="宋体"/>
                <w:sz w:val="16"/>
                <w:lang w:eastAsia="zh-CN"/>
              </w:rPr>
              <w:t>：</w:t>
            </w:r>
            <w:r>
              <w:rPr>
                <w:rFonts w:ascii="宋体" w:hAnsi="宋体" w:eastAsia="宋体"/>
                <w:sz w:val="16"/>
              </w:rPr>
              <w:t>支持高速公路建设、国省干线公路建设等，确保完工项目验收合格</w:t>
            </w:r>
            <w:r>
              <w:rPr>
                <w:rFonts w:hint="eastAsia" w:ascii="宋体" w:hAnsi="宋体"/>
                <w:sz w:val="16"/>
                <w:lang w:eastAsia="zh-CN"/>
              </w:rPr>
              <w:t>率</w:t>
            </w:r>
            <w:r>
              <w:rPr>
                <w:rFonts w:ascii="宋体" w:hAnsi="宋体" w:eastAsia="宋体"/>
                <w:sz w:val="16"/>
              </w:rPr>
              <w:t>100%，改善通行服务水平。目标2：年度工程成本80000万元，资金支付率达到100%；目标3：带动</w:t>
            </w:r>
            <w:r>
              <w:rPr>
                <w:rFonts w:hint="eastAsia" w:ascii="宋体" w:hAnsi="宋体"/>
                <w:sz w:val="16"/>
                <w:lang w:eastAsia="zh-CN"/>
              </w:rPr>
              <w:t>就业人员</w:t>
            </w:r>
            <w:r>
              <w:rPr>
                <w:rFonts w:ascii="宋体" w:hAnsi="宋体" w:eastAsia="宋体"/>
                <w:sz w:val="16"/>
              </w:rPr>
              <w:t>创收3500元/人/月，公路预计使用年限不小于15年，各</w:t>
            </w:r>
            <w:r>
              <w:rPr>
                <w:rFonts w:hint="eastAsia" w:ascii="宋体" w:hAnsi="宋体"/>
                <w:sz w:val="16"/>
                <w:lang w:eastAsia="zh-CN"/>
              </w:rPr>
              <w:t>项</w:t>
            </w:r>
            <w:r>
              <w:rPr>
                <w:rFonts w:ascii="宋体" w:hAnsi="宋体" w:eastAsia="宋体"/>
                <w:sz w:val="16"/>
              </w:rPr>
              <w:t>目得到有序开展，保障沿线群众满意度达到95%。</w:t>
            </w:r>
          </w:p>
        </w:tc>
        <w:tc>
          <w:tcPr>
            <w:tcW w:w="47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2D052F">
            <w:pPr>
              <w:jc w:val="both"/>
            </w:pPr>
            <w:r>
              <w:rPr>
                <w:rFonts w:ascii="宋体" w:hAnsi="宋体" w:eastAsia="宋体"/>
                <w:sz w:val="16"/>
              </w:rPr>
              <w:t>截至2024年12月31日，项目实际形成支出70012.95万元，完成建设国道315线洛浦至墨玉段高速公路（普通国道）工程量50公里，建设安全、便捷、高效、绿色的现代化综合交通运输系统体系</w:t>
            </w:r>
            <w:r>
              <w:rPr>
                <w:rFonts w:hint="eastAsia" w:ascii="宋体" w:hAnsi="宋体"/>
                <w:sz w:val="16"/>
                <w:lang w:eastAsia="zh-CN"/>
              </w:rPr>
              <w:t>：</w:t>
            </w:r>
            <w:r>
              <w:rPr>
                <w:rFonts w:ascii="宋体" w:hAnsi="宋体" w:eastAsia="宋体"/>
                <w:sz w:val="16"/>
              </w:rPr>
              <w:t>支持高速公路建设、国省干线公路建设等，确保完工项目验收合格</w:t>
            </w:r>
            <w:r>
              <w:rPr>
                <w:rFonts w:hint="eastAsia" w:ascii="宋体" w:hAnsi="宋体"/>
                <w:sz w:val="16"/>
                <w:lang w:eastAsia="zh-CN"/>
              </w:rPr>
              <w:t>率</w:t>
            </w:r>
            <w:r>
              <w:rPr>
                <w:rFonts w:ascii="宋体" w:hAnsi="宋体" w:eastAsia="宋体"/>
                <w:sz w:val="16"/>
              </w:rPr>
              <w:t>100%，改善通行服务水平。带动</w:t>
            </w:r>
            <w:r>
              <w:rPr>
                <w:rFonts w:hint="eastAsia" w:ascii="宋体" w:hAnsi="宋体"/>
                <w:sz w:val="16"/>
                <w:lang w:eastAsia="zh-CN"/>
              </w:rPr>
              <w:t>就业人员</w:t>
            </w:r>
            <w:r>
              <w:rPr>
                <w:rFonts w:ascii="宋体" w:hAnsi="宋体" w:eastAsia="宋体"/>
                <w:sz w:val="16"/>
              </w:rPr>
              <w:t>创收3500元/人/月，公路预计使用年限15年，各</w:t>
            </w:r>
            <w:r>
              <w:rPr>
                <w:rFonts w:hint="eastAsia" w:ascii="宋体" w:hAnsi="宋体"/>
                <w:sz w:val="16"/>
                <w:lang w:eastAsia="zh-CN"/>
              </w:rPr>
              <w:t>项</w:t>
            </w:r>
            <w:r>
              <w:rPr>
                <w:rFonts w:ascii="宋体" w:hAnsi="宋体" w:eastAsia="宋体"/>
                <w:sz w:val="16"/>
              </w:rPr>
              <w:t>目得到有序开展，保障沿线群众满意度达到99%。</w:t>
            </w:r>
          </w:p>
        </w:tc>
      </w:tr>
      <w:tr w14:paraId="2C881AE2">
        <w:tblPrEx>
          <w:tblCellMar>
            <w:top w:w="0" w:type="dxa"/>
            <w:left w:w="108" w:type="dxa"/>
            <w:bottom w:w="0" w:type="dxa"/>
            <w:right w:w="108" w:type="dxa"/>
          </w:tblCellMar>
        </w:tblPrEx>
        <w:tc>
          <w:tcPr>
            <w:tcW w:w="870" w:type="dxa"/>
            <w:tcBorders>
              <w:top w:val="single" w:color="auto" w:sz="10" w:space="0"/>
              <w:left w:val="single" w:color="auto" w:sz="10" w:space="0"/>
              <w:bottom w:val="single" w:color="auto" w:sz="10" w:space="0"/>
              <w:right w:val="single" w:color="auto" w:sz="10" w:space="0"/>
              <w:insideV w:val="single" w:sz="10" w:space="0"/>
            </w:tcBorders>
          </w:tcPr>
          <w:p w14:paraId="2F528432"/>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D3AD6B0">
            <w:pPr>
              <w:jc w:val="center"/>
            </w:pPr>
            <w:r>
              <w:rPr>
                <w:rFonts w:ascii="宋体" w:hAnsi="宋体" w:eastAsia="宋体"/>
                <w:sz w:val="16"/>
              </w:rPr>
              <w:t>一级指标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20B6F20B">
            <w:pPr>
              <w:jc w:val="center"/>
            </w:pPr>
            <w:r>
              <w:rPr>
                <w:rFonts w:ascii="宋体" w:hAnsi="宋体" w:eastAsia="宋体"/>
                <w:sz w:val="16"/>
              </w:rPr>
              <w:t>二级指标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2E548B04">
            <w:pPr>
              <w:jc w:val="center"/>
            </w:pPr>
            <w:r>
              <w:rPr>
                <w:rFonts w:ascii="宋体" w:hAnsi="宋体" w:eastAsia="宋体"/>
                <w:sz w:val="16"/>
              </w:rPr>
              <w:t>三级指标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673AA9C">
            <w:pPr>
              <w:jc w:val="center"/>
            </w:pPr>
            <w:r>
              <w:rPr>
                <w:rFonts w:ascii="宋体" w:hAnsi="宋体" w:eastAsia="宋体"/>
                <w:sz w:val="16"/>
              </w:rPr>
              <w:t>年度指标值</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24EBB18D">
            <w:pPr>
              <w:jc w:val="center"/>
            </w:pPr>
            <w:r>
              <w:rPr>
                <w:rFonts w:ascii="宋体" w:hAnsi="宋体" w:eastAsia="宋体"/>
                <w:sz w:val="16"/>
              </w:rPr>
              <w:t>实际完成值</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18790466">
            <w:pPr>
              <w:jc w:val="center"/>
            </w:pPr>
            <w:r>
              <w:rPr>
                <w:rFonts w:ascii="宋体" w:hAnsi="宋体" w:eastAsia="宋体"/>
                <w:sz w:val="16"/>
              </w:rPr>
              <w:t>分值</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516FD84">
            <w:pPr>
              <w:jc w:val="center"/>
            </w:pPr>
            <w:r>
              <w:rPr>
                <w:rFonts w:ascii="宋体" w:hAnsi="宋体" w:eastAsia="宋体"/>
                <w:sz w:val="16"/>
              </w:rPr>
              <w:t>得分</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38AB7E4D">
            <w:pPr>
              <w:jc w:val="center"/>
            </w:pPr>
            <w:r>
              <w:rPr>
                <w:rFonts w:ascii="宋体" w:hAnsi="宋体" w:eastAsia="宋体"/>
                <w:sz w:val="16"/>
              </w:rPr>
              <w:t>偏差原因分析及改进措施</w:t>
            </w:r>
          </w:p>
        </w:tc>
      </w:tr>
      <w:tr w14:paraId="063DBFC3">
        <w:tblPrEx>
          <w:tblCellMar>
            <w:top w:w="0" w:type="dxa"/>
            <w:left w:w="108" w:type="dxa"/>
            <w:bottom w:w="0" w:type="dxa"/>
            <w:right w:w="108" w:type="dxa"/>
          </w:tblCellMar>
        </w:tblPrEx>
        <w:tc>
          <w:tcPr>
            <w:tcW w:w="8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B7CCD">
            <w:pPr>
              <w:jc w:val="center"/>
            </w:pPr>
            <w:r>
              <w:rPr>
                <w:rFonts w:ascii="宋体" w:hAnsi="宋体" w:eastAsia="宋体"/>
                <w:sz w:val="16"/>
              </w:rPr>
              <w:t>年度绩效指标完成情况</w:t>
            </w:r>
          </w:p>
        </w:tc>
        <w:tc>
          <w:tcPr>
            <w:tcW w:w="8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7EAE4">
            <w:pPr>
              <w:jc w:val="center"/>
            </w:pPr>
            <w:r>
              <w:rPr>
                <w:rFonts w:ascii="宋体" w:hAnsi="宋体" w:eastAsia="宋体"/>
                <w:sz w:val="16"/>
              </w:rPr>
              <w:t>产出指标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24F93FD2">
            <w:pPr>
              <w:jc w:val="center"/>
            </w:pPr>
            <w:r>
              <w:rPr>
                <w:rFonts w:ascii="宋体" w:hAnsi="宋体" w:eastAsia="宋体"/>
                <w:sz w:val="16"/>
              </w:rPr>
              <w:t>数量指标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2DE54FA7">
            <w:pPr>
              <w:jc w:val="center"/>
            </w:pPr>
            <w:r>
              <w:rPr>
                <w:rFonts w:ascii="宋体" w:hAnsi="宋体" w:eastAsia="宋体"/>
                <w:sz w:val="16"/>
              </w:rPr>
              <w:t>建设国道315线洛浦至墨玉段高速公路（普通国道）工程量</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3EA6C2F">
            <w:pPr>
              <w:jc w:val="center"/>
            </w:pPr>
            <w:r>
              <w:rPr>
                <w:rFonts w:ascii="宋体" w:hAnsi="宋体" w:eastAsia="宋体"/>
                <w:sz w:val="16"/>
              </w:rPr>
              <w:t>≥50公里</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C789FEE">
            <w:pPr>
              <w:jc w:val="center"/>
            </w:pPr>
            <w:r>
              <w:rPr>
                <w:rFonts w:ascii="宋体" w:hAnsi="宋体" w:eastAsia="宋体"/>
                <w:sz w:val="16"/>
              </w:rPr>
              <w:t>=50公里</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289FE6D5">
            <w:pPr>
              <w:jc w:val="center"/>
            </w:pPr>
            <w:r>
              <w:rPr>
                <w:rFonts w:ascii="宋体" w:hAnsi="宋体" w:eastAsia="宋体"/>
                <w:sz w:val="16"/>
              </w:rPr>
              <w:t>20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0EC7E11">
            <w:pPr>
              <w:jc w:val="center"/>
            </w:pPr>
            <w:r>
              <w:rPr>
                <w:rFonts w:ascii="宋体" w:hAnsi="宋体" w:eastAsia="宋体"/>
                <w:sz w:val="16"/>
              </w:rPr>
              <w:t>20</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135ED1F6">
            <w:pPr>
              <w:jc w:val="center"/>
            </w:pPr>
          </w:p>
        </w:tc>
      </w:tr>
      <w:tr w14:paraId="1B1741BF">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73E7D867"/>
        </w:tc>
        <w:tc>
          <w:tcPr>
            <w:tcW w:w="840" w:type="dxa"/>
            <w:vMerge w:val="continue"/>
            <w:tcBorders>
              <w:top w:val="single" w:color="auto" w:sz="10" w:space="0"/>
              <w:left w:val="single" w:color="auto" w:sz="10" w:space="0"/>
              <w:bottom w:val="single" w:color="auto" w:sz="10" w:space="0"/>
              <w:right w:val="single" w:color="auto" w:sz="10" w:space="0"/>
              <w:insideV w:val="single" w:sz="10" w:space="0"/>
            </w:tcBorders>
          </w:tcPr>
          <w:p w14:paraId="45E976B2"/>
        </w:tc>
        <w:tc>
          <w:tcPr>
            <w:tcW w:w="96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1C2CA">
            <w:pPr>
              <w:jc w:val="center"/>
            </w:pPr>
            <w:r>
              <w:rPr>
                <w:rFonts w:ascii="宋体" w:hAnsi="宋体" w:eastAsia="宋体"/>
                <w:sz w:val="16"/>
              </w:rPr>
              <w:t>质量指标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31A074E6">
            <w:pPr>
              <w:jc w:val="center"/>
            </w:pPr>
            <w:r>
              <w:rPr>
                <w:rFonts w:ascii="宋体" w:hAnsi="宋体" w:eastAsia="宋体"/>
                <w:sz w:val="16"/>
              </w:rPr>
              <w:t>民丰至洛浦段公路工程项目验收合格率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5554A21">
            <w:pPr>
              <w:jc w:val="center"/>
            </w:pPr>
            <w:r>
              <w:rPr>
                <w:rFonts w:ascii="宋体" w:hAnsi="宋体" w:eastAsia="宋体"/>
                <w:sz w:val="16"/>
              </w:rPr>
              <w:t>=100%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3089260F">
            <w:pPr>
              <w:jc w:val="center"/>
            </w:pPr>
            <w:r>
              <w:rPr>
                <w:rFonts w:ascii="宋体" w:hAnsi="宋体" w:eastAsia="宋体"/>
                <w:sz w:val="16"/>
              </w:rPr>
              <w:t>=100%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15DAAB19">
            <w:pPr>
              <w:jc w:val="center"/>
            </w:pPr>
            <w:r>
              <w:rPr>
                <w:rFonts w:ascii="宋体" w:hAnsi="宋体" w:eastAsia="宋体"/>
                <w:sz w:val="16"/>
              </w:rPr>
              <w:t>5</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239B5B8">
            <w:pPr>
              <w:jc w:val="center"/>
            </w:pPr>
            <w:r>
              <w:rPr>
                <w:rFonts w:ascii="宋体" w:hAnsi="宋体" w:eastAsia="宋体"/>
                <w:sz w:val="16"/>
              </w:rPr>
              <w:t>5</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0DDCE987">
            <w:pPr>
              <w:jc w:val="center"/>
            </w:pPr>
          </w:p>
        </w:tc>
      </w:tr>
      <w:tr w14:paraId="7022661C">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3BC3F957"/>
        </w:tc>
        <w:tc>
          <w:tcPr>
            <w:tcW w:w="840" w:type="dxa"/>
            <w:vMerge w:val="continue"/>
            <w:tcBorders>
              <w:top w:val="single" w:color="auto" w:sz="10" w:space="0"/>
              <w:left w:val="single" w:color="auto" w:sz="10" w:space="0"/>
              <w:bottom w:val="single" w:color="auto" w:sz="10" w:space="0"/>
              <w:right w:val="single" w:color="auto" w:sz="10" w:space="0"/>
              <w:insideV w:val="single" w:sz="10" w:space="0"/>
            </w:tcBorders>
          </w:tcPr>
          <w:p w14:paraId="5EA1D380"/>
        </w:tc>
        <w:tc>
          <w:tcPr>
            <w:tcW w:w="960" w:type="dxa"/>
            <w:vMerge w:val="continue"/>
            <w:tcBorders>
              <w:top w:val="single" w:color="auto" w:sz="10" w:space="0"/>
              <w:left w:val="single" w:color="auto" w:sz="10" w:space="0"/>
              <w:bottom w:val="single" w:color="auto" w:sz="10" w:space="0"/>
              <w:right w:val="single" w:color="auto" w:sz="10" w:space="0"/>
              <w:insideV w:val="single" w:sz="10" w:space="0"/>
            </w:tcBorders>
          </w:tcPr>
          <w:p w14:paraId="29FDC49A"/>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29E93122">
            <w:pPr>
              <w:jc w:val="center"/>
            </w:pPr>
            <w:r>
              <w:rPr>
                <w:rFonts w:ascii="宋体" w:hAnsi="宋体" w:eastAsia="宋体"/>
                <w:sz w:val="16"/>
              </w:rPr>
              <w:t>洛浦至墨玉段高速公路工程量完成率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5D243C5">
            <w:pPr>
              <w:jc w:val="center"/>
            </w:pPr>
            <w:r>
              <w:rPr>
                <w:rFonts w:ascii="宋体" w:hAnsi="宋体" w:eastAsia="宋体"/>
                <w:sz w:val="16"/>
              </w:rPr>
              <w:t>=100%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B9CC53C">
            <w:pPr>
              <w:jc w:val="center"/>
            </w:pPr>
            <w:r>
              <w:rPr>
                <w:rFonts w:ascii="宋体" w:hAnsi="宋体" w:eastAsia="宋体"/>
                <w:sz w:val="16"/>
              </w:rPr>
              <w:t>=100%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3F28163E">
            <w:pPr>
              <w:jc w:val="center"/>
            </w:pPr>
            <w:r>
              <w:rPr>
                <w:rFonts w:ascii="宋体" w:hAnsi="宋体" w:eastAsia="宋体"/>
                <w:sz w:val="16"/>
              </w:rPr>
              <w:t>5</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F4AE44F">
            <w:pPr>
              <w:jc w:val="center"/>
            </w:pPr>
            <w:r>
              <w:rPr>
                <w:rFonts w:ascii="宋体" w:hAnsi="宋体" w:eastAsia="宋体"/>
                <w:sz w:val="16"/>
              </w:rPr>
              <w:t>5</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782464AF">
            <w:pPr>
              <w:jc w:val="center"/>
            </w:pPr>
          </w:p>
        </w:tc>
      </w:tr>
      <w:tr w14:paraId="77D511EF">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27342AC6"/>
        </w:tc>
        <w:tc>
          <w:tcPr>
            <w:tcW w:w="840" w:type="dxa"/>
            <w:vMerge w:val="continue"/>
            <w:tcBorders>
              <w:top w:val="single" w:color="auto" w:sz="10" w:space="0"/>
              <w:left w:val="single" w:color="auto" w:sz="10" w:space="0"/>
              <w:bottom w:val="single" w:color="auto" w:sz="10" w:space="0"/>
              <w:right w:val="single" w:color="auto" w:sz="10" w:space="0"/>
              <w:insideV w:val="single" w:sz="10" w:space="0"/>
            </w:tcBorders>
          </w:tcPr>
          <w:p w14:paraId="4C73200B"/>
        </w:tc>
        <w:tc>
          <w:tcPr>
            <w:tcW w:w="96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34A95">
            <w:pPr>
              <w:jc w:val="center"/>
            </w:pPr>
            <w:r>
              <w:rPr>
                <w:rFonts w:ascii="宋体" w:hAnsi="宋体" w:eastAsia="宋体"/>
                <w:sz w:val="16"/>
              </w:rPr>
              <w:t>时效指标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19B60878">
            <w:pPr>
              <w:jc w:val="center"/>
            </w:pPr>
            <w:r>
              <w:rPr>
                <w:rFonts w:ascii="宋体" w:hAnsi="宋体" w:eastAsia="宋体"/>
                <w:sz w:val="16"/>
              </w:rPr>
              <w:t>资金支付及时率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7AD747A">
            <w:pPr>
              <w:jc w:val="center"/>
            </w:pPr>
            <w:r>
              <w:rPr>
                <w:rFonts w:ascii="宋体" w:hAnsi="宋体" w:eastAsia="宋体"/>
                <w:sz w:val="16"/>
              </w:rPr>
              <w:t>=100%</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491D54D">
            <w:pPr>
              <w:jc w:val="center"/>
            </w:pPr>
            <w:r>
              <w:rPr>
                <w:rFonts w:ascii="宋体" w:hAnsi="宋体" w:eastAsia="宋体"/>
                <w:sz w:val="16"/>
              </w:rPr>
              <w:t>=87.52%</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4B663FF2">
            <w:pPr>
              <w:jc w:val="center"/>
            </w:pPr>
            <w:r>
              <w:rPr>
                <w:rFonts w:ascii="宋体" w:hAnsi="宋体" w:eastAsia="宋体"/>
                <w:sz w:val="16"/>
              </w:rPr>
              <w:t>5</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32843DA">
            <w:pPr>
              <w:jc w:val="center"/>
            </w:pPr>
            <w:r>
              <w:rPr>
                <w:rFonts w:ascii="宋体" w:hAnsi="宋体" w:eastAsia="宋体"/>
                <w:sz w:val="16"/>
              </w:rPr>
              <w:t>5</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0C8B19EA">
            <w:pPr>
              <w:jc w:val="center"/>
            </w:pPr>
          </w:p>
        </w:tc>
      </w:tr>
      <w:tr w14:paraId="5842999B">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4ECB7904"/>
        </w:tc>
        <w:tc>
          <w:tcPr>
            <w:tcW w:w="840" w:type="dxa"/>
            <w:vMerge w:val="continue"/>
            <w:tcBorders>
              <w:top w:val="single" w:color="auto" w:sz="10" w:space="0"/>
              <w:left w:val="single" w:color="auto" w:sz="10" w:space="0"/>
              <w:bottom w:val="single" w:color="auto" w:sz="10" w:space="0"/>
              <w:right w:val="single" w:color="auto" w:sz="10" w:space="0"/>
              <w:insideV w:val="single" w:sz="10" w:space="0"/>
            </w:tcBorders>
          </w:tcPr>
          <w:p w14:paraId="097DA545"/>
        </w:tc>
        <w:tc>
          <w:tcPr>
            <w:tcW w:w="960" w:type="dxa"/>
            <w:vMerge w:val="continue"/>
            <w:tcBorders>
              <w:top w:val="single" w:color="auto" w:sz="10" w:space="0"/>
              <w:left w:val="single" w:color="auto" w:sz="10" w:space="0"/>
              <w:bottom w:val="single" w:color="auto" w:sz="10" w:space="0"/>
              <w:right w:val="single" w:color="auto" w:sz="10" w:space="0"/>
              <w:insideV w:val="single" w:sz="10" w:space="0"/>
            </w:tcBorders>
          </w:tcPr>
          <w:p w14:paraId="7D6EBD4C"/>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4E956102">
            <w:pPr>
              <w:jc w:val="center"/>
            </w:pPr>
            <w:r>
              <w:rPr>
                <w:rFonts w:ascii="宋体" w:hAnsi="宋体" w:eastAsia="宋体"/>
                <w:sz w:val="16"/>
              </w:rPr>
              <w:t>民丰至洛浦段公路工程项目按计划完工时间</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92B04E4">
            <w:pPr>
              <w:jc w:val="center"/>
            </w:pPr>
            <w:r>
              <w:rPr>
                <w:rFonts w:ascii="宋体" w:hAnsi="宋体" w:eastAsia="宋体"/>
                <w:sz w:val="16"/>
              </w:rPr>
              <w:t>2024年12月底前</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74BFACB">
            <w:pPr>
              <w:jc w:val="center"/>
            </w:pPr>
            <w:r>
              <w:rPr>
                <w:rFonts w:ascii="宋体" w:hAnsi="宋体" w:eastAsia="宋体"/>
                <w:sz w:val="16"/>
              </w:rPr>
              <w:t>2024年12月31日</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550E3254">
            <w:pPr>
              <w:jc w:val="center"/>
            </w:pPr>
            <w:r>
              <w:rPr>
                <w:rFonts w:ascii="宋体" w:hAnsi="宋体" w:eastAsia="宋体"/>
                <w:sz w:val="16"/>
              </w:rPr>
              <w:t>5</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8A439CB">
            <w:pPr>
              <w:jc w:val="center"/>
            </w:pPr>
            <w:r>
              <w:rPr>
                <w:rFonts w:ascii="宋体" w:hAnsi="宋体" w:eastAsia="宋体"/>
                <w:sz w:val="16"/>
              </w:rPr>
              <w:t>5</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21A4DD79">
            <w:pPr>
              <w:jc w:val="center"/>
            </w:pPr>
          </w:p>
        </w:tc>
      </w:tr>
      <w:tr w14:paraId="796F3C40">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2D7FF18A"/>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0CC5D0F">
            <w:pPr>
              <w:jc w:val="center"/>
            </w:pPr>
            <w:r>
              <w:rPr>
                <w:rFonts w:ascii="宋体" w:hAnsi="宋体" w:eastAsia="宋体"/>
                <w:sz w:val="16"/>
              </w:rPr>
              <w:t>成本指标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63CD3474">
            <w:pPr>
              <w:jc w:val="center"/>
            </w:pPr>
            <w:r>
              <w:rPr>
                <w:rFonts w:ascii="宋体" w:hAnsi="宋体" w:eastAsia="宋体"/>
                <w:sz w:val="16"/>
              </w:rPr>
              <w:t>经济成本指标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7805E00E">
            <w:pPr>
              <w:jc w:val="center"/>
            </w:pPr>
            <w:r>
              <w:rPr>
                <w:rFonts w:ascii="宋体" w:hAnsi="宋体" w:eastAsia="宋体"/>
                <w:sz w:val="16"/>
              </w:rPr>
              <w:t>国道315线洛浦至墨玉段公路工程年度建设成本（万元）</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53AB1B7">
            <w:pPr>
              <w:jc w:val="center"/>
            </w:pPr>
            <w:r>
              <w:rPr>
                <w:rFonts w:ascii="宋体" w:hAnsi="宋体" w:eastAsia="宋体"/>
                <w:sz w:val="16"/>
              </w:rPr>
              <w:t>≤80000万元</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CC92AEE">
            <w:pPr>
              <w:jc w:val="center"/>
            </w:pPr>
            <w:r>
              <w:rPr>
                <w:rFonts w:ascii="宋体" w:hAnsi="宋体" w:eastAsia="宋体"/>
                <w:sz w:val="16"/>
              </w:rPr>
              <w:t>=70012.95万元</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30F3E977">
            <w:pPr>
              <w:jc w:val="center"/>
            </w:pPr>
            <w:r>
              <w:rPr>
                <w:rFonts w:ascii="宋体" w:hAnsi="宋体" w:eastAsia="宋体"/>
                <w:sz w:val="16"/>
              </w:rPr>
              <w:t>20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73C9862">
            <w:pPr>
              <w:jc w:val="center"/>
            </w:pPr>
            <w:r>
              <w:rPr>
                <w:rFonts w:ascii="宋体" w:hAnsi="宋体" w:eastAsia="宋体"/>
                <w:sz w:val="16"/>
              </w:rPr>
              <w:t>13.76</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6BF7BBAF">
            <w:pPr>
              <w:jc w:val="center"/>
            </w:pPr>
            <w:r>
              <w:rPr>
                <w:rFonts w:ascii="宋体" w:hAnsi="宋体" w:eastAsia="宋体"/>
                <w:sz w:val="16"/>
              </w:rPr>
              <w:t>偏差原因：正在走支付审批流程，改进措施：待过会后及时支付。</w:t>
            </w:r>
          </w:p>
        </w:tc>
      </w:tr>
      <w:tr w14:paraId="4052F64D">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3507D3EA"/>
        </w:tc>
        <w:tc>
          <w:tcPr>
            <w:tcW w:w="8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ADC6A">
            <w:pPr>
              <w:jc w:val="center"/>
            </w:pPr>
            <w:r>
              <w:rPr>
                <w:rFonts w:ascii="宋体" w:hAnsi="宋体" w:eastAsia="宋体"/>
                <w:sz w:val="16"/>
              </w:rPr>
              <w:t>效益指标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F21B621">
            <w:pPr>
              <w:jc w:val="center"/>
            </w:pPr>
            <w:r>
              <w:rPr>
                <w:rFonts w:ascii="宋体" w:hAnsi="宋体" w:eastAsia="宋体"/>
                <w:sz w:val="16"/>
              </w:rPr>
              <w:t>经济效益指标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6DFA5432">
            <w:pPr>
              <w:jc w:val="center"/>
            </w:pPr>
            <w:r>
              <w:rPr>
                <w:rFonts w:ascii="宋体" w:hAnsi="宋体" w:eastAsia="宋体"/>
                <w:sz w:val="16"/>
              </w:rPr>
              <w:t>带动</w:t>
            </w:r>
            <w:r>
              <w:rPr>
                <w:rFonts w:hint="eastAsia" w:ascii="宋体" w:hAnsi="宋体"/>
                <w:sz w:val="16"/>
                <w:lang w:eastAsia="zh-CN"/>
              </w:rPr>
              <w:t>就业人员</w:t>
            </w:r>
            <w:r>
              <w:rPr>
                <w:rFonts w:ascii="宋体" w:hAnsi="宋体" w:eastAsia="宋体"/>
                <w:sz w:val="16"/>
              </w:rPr>
              <w:t>创收</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549EADA">
            <w:pPr>
              <w:jc w:val="center"/>
            </w:pPr>
            <w:r>
              <w:rPr>
                <w:rFonts w:ascii="宋体" w:hAnsi="宋体" w:eastAsia="宋体"/>
                <w:sz w:val="16"/>
              </w:rPr>
              <w:t>≥3500元/人/月</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140465B">
            <w:pPr>
              <w:jc w:val="center"/>
            </w:pPr>
            <w:r>
              <w:rPr>
                <w:rFonts w:ascii="宋体" w:hAnsi="宋体" w:eastAsia="宋体"/>
                <w:sz w:val="16"/>
              </w:rPr>
              <w:t>=3500元/人/月</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2C4DFA2D">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B78F801">
            <w:pPr>
              <w:jc w:val="center"/>
            </w:pPr>
            <w:r>
              <w:rPr>
                <w:rFonts w:ascii="宋体" w:hAnsi="宋体" w:eastAsia="宋体"/>
                <w:sz w:val="16"/>
              </w:rPr>
              <w:t>10</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15870164">
            <w:pPr>
              <w:jc w:val="center"/>
            </w:pPr>
          </w:p>
        </w:tc>
      </w:tr>
      <w:tr w14:paraId="0797B880">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10C09994"/>
        </w:tc>
        <w:tc>
          <w:tcPr>
            <w:tcW w:w="840" w:type="dxa"/>
            <w:vMerge w:val="continue"/>
            <w:tcBorders>
              <w:top w:val="single" w:color="auto" w:sz="10" w:space="0"/>
              <w:left w:val="single" w:color="auto" w:sz="10" w:space="0"/>
              <w:bottom w:val="single" w:color="auto" w:sz="10" w:space="0"/>
              <w:right w:val="single" w:color="auto" w:sz="10" w:space="0"/>
              <w:insideV w:val="single" w:sz="10" w:space="0"/>
            </w:tcBorders>
          </w:tcPr>
          <w:p w14:paraId="38227881"/>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52287AC">
            <w:pPr>
              <w:jc w:val="center"/>
            </w:pPr>
            <w:r>
              <w:rPr>
                <w:rFonts w:ascii="宋体" w:hAnsi="宋体" w:eastAsia="宋体"/>
                <w:sz w:val="16"/>
              </w:rPr>
              <w:t>社会效益指标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66721E99">
            <w:pPr>
              <w:jc w:val="center"/>
            </w:pPr>
            <w:r>
              <w:rPr>
                <w:rFonts w:ascii="宋体" w:hAnsi="宋体" w:eastAsia="宋体"/>
                <w:sz w:val="16"/>
              </w:rPr>
              <w:t>建设安全、便捷、高效、绿色的现代化综合交通运输系统体系</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9B25234">
            <w:pPr>
              <w:jc w:val="center"/>
            </w:pPr>
            <w:r>
              <w:rPr>
                <w:rFonts w:ascii="宋体" w:hAnsi="宋体" w:eastAsia="宋体"/>
                <w:sz w:val="16"/>
              </w:rPr>
              <w:t>效果显著</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4265007">
            <w:pPr>
              <w:jc w:val="center"/>
            </w:pPr>
            <w:r>
              <w:rPr>
                <w:rFonts w:ascii="宋体" w:hAnsi="宋体" w:eastAsia="宋体"/>
                <w:sz w:val="16"/>
              </w:rPr>
              <w:t>基本达成目标</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1C5C2339">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4735AA4">
            <w:pPr>
              <w:jc w:val="center"/>
            </w:pPr>
            <w:r>
              <w:rPr>
                <w:rFonts w:ascii="宋体" w:hAnsi="宋体" w:eastAsia="宋体"/>
                <w:sz w:val="16"/>
              </w:rPr>
              <w:t>10</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4967D9B6">
            <w:pPr>
              <w:jc w:val="center"/>
            </w:pPr>
          </w:p>
        </w:tc>
      </w:tr>
      <w:tr w14:paraId="6EA125FA">
        <w:tblPrEx>
          <w:tblCellMar>
            <w:top w:w="0" w:type="dxa"/>
            <w:left w:w="108" w:type="dxa"/>
            <w:bottom w:w="0" w:type="dxa"/>
            <w:right w:w="108" w:type="dxa"/>
          </w:tblCellMar>
        </w:tblPrEx>
        <w:tc>
          <w:tcPr>
            <w:tcW w:w="870" w:type="dxa"/>
            <w:vMerge w:val="continue"/>
            <w:tcBorders>
              <w:top w:val="single" w:color="auto" w:sz="10" w:space="0"/>
              <w:left w:val="single" w:color="auto" w:sz="10" w:space="0"/>
              <w:bottom w:val="single" w:color="auto" w:sz="10" w:space="0"/>
              <w:right w:val="single" w:color="auto" w:sz="10" w:space="0"/>
              <w:insideV w:val="single" w:sz="10" w:space="0"/>
            </w:tcBorders>
          </w:tcPr>
          <w:p w14:paraId="18C76DB6"/>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6DFBD54">
            <w:pPr>
              <w:jc w:val="center"/>
            </w:pPr>
            <w:r>
              <w:rPr>
                <w:rFonts w:ascii="宋体" w:hAnsi="宋体" w:eastAsia="宋体"/>
                <w:sz w:val="16"/>
              </w:rPr>
              <w:t>满意度指标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092FC9D4">
            <w:pPr>
              <w:jc w:val="center"/>
            </w:pPr>
            <w:r>
              <w:rPr>
                <w:rFonts w:ascii="宋体" w:hAnsi="宋体" w:eastAsia="宋体"/>
                <w:sz w:val="16"/>
              </w:rPr>
              <w:t>满意度指标</w:t>
            </w:r>
          </w:p>
        </w:tc>
        <w:tc>
          <w:tcPr>
            <w:tcW w:w="2265" w:type="dxa"/>
            <w:tcBorders>
              <w:top w:val="single" w:color="auto" w:sz="10" w:space="0"/>
              <w:left w:val="single" w:color="auto" w:sz="10" w:space="0"/>
              <w:bottom w:val="single" w:color="auto" w:sz="10" w:space="0"/>
              <w:right w:val="single" w:color="auto" w:sz="10" w:space="0"/>
              <w:insideV w:val="single" w:sz="10" w:space="0"/>
            </w:tcBorders>
            <w:vAlign w:val="center"/>
          </w:tcPr>
          <w:p w14:paraId="44312933">
            <w:pPr>
              <w:jc w:val="center"/>
            </w:pPr>
            <w:r>
              <w:rPr>
                <w:rFonts w:ascii="宋体" w:hAnsi="宋体" w:eastAsia="宋体"/>
                <w:sz w:val="16"/>
              </w:rPr>
              <w:t>沿线群众满意度</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292D891">
            <w:pPr>
              <w:jc w:val="center"/>
            </w:pPr>
            <w:r>
              <w:rPr>
                <w:rFonts w:ascii="宋体" w:hAnsi="宋体" w:eastAsia="宋体"/>
                <w:sz w:val="16"/>
              </w:rPr>
              <w:t>≥95%</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38E00E0E">
            <w:pPr>
              <w:jc w:val="center"/>
            </w:pPr>
            <w:r>
              <w:rPr>
                <w:rFonts w:ascii="宋体" w:hAnsi="宋体" w:eastAsia="宋体"/>
                <w:sz w:val="16"/>
              </w:rPr>
              <w:t>=99%</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0D3760F4">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7C903F10">
            <w:pPr>
              <w:jc w:val="center"/>
            </w:pPr>
            <w:r>
              <w:rPr>
                <w:rFonts w:ascii="宋体" w:hAnsi="宋体" w:eastAsia="宋体"/>
                <w:sz w:val="16"/>
              </w:rPr>
              <w:t>10</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7DABC9E3">
            <w:pPr>
              <w:jc w:val="center"/>
            </w:pPr>
          </w:p>
        </w:tc>
      </w:tr>
      <w:tr w14:paraId="1504118D">
        <w:tblPrEx>
          <w:tblCellMar>
            <w:top w:w="0" w:type="dxa"/>
            <w:left w:w="108" w:type="dxa"/>
            <w:bottom w:w="0" w:type="dxa"/>
            <w:right w:w="108" w:type="dxa"/>
          </w:tblCellMar>
        </w:tblPrEx>
        <w:tc>
          <w:tcPr>
            <w:tcW w:w="870" w:type="dxa"/>
            <w:tcBorders>
              <w:top w:val="single" w:color="auto" w:sz="10" w:space="0"/>
              <w:left w:val="single" w:color="auto" w:sz="10" w:space="0"/>
              <w:bottom w:val="single" w:color="auto" w:sz="10" w:space="0"/>
              <w:right w:val="single" w:color="auto" w:sz="10" w:space="0"/>
              <w:insideV w:val="single" w:sz="10" w:space="0"/>
            </w:tcBorders>
            <w:vAlign w:val="center"/>
          </w:tcPr>
          <w:p w14:paraId="7D97B95F">
            <w:pPr>
              <w:jc w:val="center"/>
            </w:pPr>
            <w:r>
              <w:rPr>
                <w:rFonts w:ascii="宋体" w:hAnsi="宋体" w:eastAsia="宋体"/>
                <w:sz w:val="16"/>
              </w:rPr>
              <w:t>总分</w:t>
            </w:r>
          </w:p>
        </w:tc>
        <w:tc>
          <w:tcPr>
            <w:tcW w:w="406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53F1E7">
            <w:pPr>
              <w:jc w:val="center"/>
            </w:pPr>
            <w:r>
              <w:rPr>
                <w:rFonts w:ascii="宋体" w:hAnsi="宋体" w:eastAsia="宋体"/>
                <w:sz w:val="16"/>
              </w:rPr>
              <w:t>100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05CD6552">
            <w:pPr>
              <w:jc w:val="center"/>
            </w:pPr>
            <w:r>
              <w:rPr>
                <w:rFonts w:ascii="宋体" w:hAnsi="宋体" w:eastAsia="宋体"/>
                <w:sz w:val="16"/>
              </w:rPr>
              <w:t>得分</w:t>
            </w:r>
          </w:p>
        </w:tc>
        <w:tc>
          <w:tcPr>
            <w:tcW w:w="37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8B9455">
            <w:pPr>
              <w:jc w:val="center"/>
            </w:pPr>
            <w:r>
              <w:rPr>
                <w:rFonts w:ascii="宋体" w:hAnsi="宋体" w:eastAsia="宋体"/>
                <w:sz w:val="16"/>
              </w:rPr>
              <w:t>90.64分</w:t>
            </w:r>
          </w:p>
        </w:tc>
      </w:tr>
    </w:tbl>
    <w:p w14:paraId="4AE13E8A">
      <w:r>
        <w:br w:type="page"/>
      </w:r>
    </w:p>
    <w:tbl>
      <w:tblPr>
        <w:tblStyle w:val="9"/>
        <w:tblW w:w="9870" w:type="dxa"/>
        <w:tblInd w:w="-366" w:type="dxa"/>
        <w:tblLayout w:type="fixed"/>
        <w:tblCellMar>
          <w:top w:w="0" w:type="dxa"/>
          <w:left w:w="108" w:type="dxa"/>
          <w:bottom w:w="0" w:type="dxa"/>
          <w:right w:w="108" w:type="dxa"/>
        </w:tblCellMar>
      </w:tblPr>
      <w:tblGrid>
        <w:gridCol w:w="930"/>
        <w:gridCol w:w="1095"/>
        <w:gridCol w:w="1110"/>
        <w:gridCol w:w="1815"/>
        <w:gridCol w:w="930"/>
        <w:gridCol w:w="1110"/>
        <w:gridCol w:w="435"/>
        <w:gridCol w:w="945"/>
        <w:gridCol w:w="1500"/>
      </w:tblGrid>
      <w:tr w14:paraId="15AF81AB">
        <w:tblPrEx>
          <w:tblCellMar>
            <w:top w:w="0" w:type="dxa"/>
            <w:left w:w="108" w:type="dxa"/>
            <w:bottom w:w="0" w:type="dxa"/>
            <w:right w:w="108" w:type="dxa"/>
          </w:tblCellMar>
        </w:tblPrEx>
        <w:tc>
          <w:tcPr>
            <w:tcW w:w="9870" w:type="dxa"/>
            <w:gridSpan w:val="9"/>
            <w:vAlign w:val="center"/>
          </w:tcPr>
          <w:p w14:paraId="62F10C61">
            <w:pPr>
              <w:jc w:val="center"/>
            </w:pPr>
            <w:r>
              <w:rPr>
                <w:rFonts w:ascii="宋体" w:hAnsi="宋体" w:eastAsia="宋体"/>
                <w:sz w:val="24"/>
              </w:rPr>
              <w:t>项目支出绩效自评表</w:t>
            </w:r>
          </w:p>
        </w:tc>
      </w:tr>
      <w:tr w14:paraId="7A6B8447">
        <w:tblPrEx>
          <w:tblCellMar>
            <w:top w:w="0" w:type="dxa"/>
            <w:left w:w="108" w:type="dxa"/>
            <w:bottom w:w="0" w:type="dxa"/>
            <w:right w:w="108" w:type="dxa"/>
          </w:tblCellMar>
        </w:tblPrEx>
        <w:tc>
          <w:tcPr>
            <w:tcW w:w="9870" w:type="dxa"/>
            <w:gridSpan w:val="9"/>
            <w:vAlign w:val="center"/>
          </w:tcPr>
          <w:p w14:paraId="6BCB56C0">
            <w:pPr>
              <w:jc w:val="center"/>
            </w:pPr>
            <w:r>
              <w:rPr>
                <w:rFonts w:ascii="宋体" w:hAnsi="宋体" w:eastAsia="宋体"/>
                <w:sz w:val="24"/>
              </w:rPr>
              <w:t>(2024年度)</w:t>
            </w:r>
          </w:p>
        </w:tc>
      </w:tr>
      <w:tr w14:paraId="51FB9D12">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577AF87C">
            <w:pPr>
              <w:jc w:val="center"/>
            </w:pPr>
            <w:r>
              <w:rPr>
                <w:rFonts w:ascii="宋体" w:hAnsi="宋体" w:eastAsia="宋体"/>
                <w:sz w:val="16"/>
              </w:rPr>
              <w:t>项目名称</w:t>
            </w:r>
          </w:p>
        </w:tc>
        <w:tc>
          <w:tcPr>
            <w:tcW w:w="894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C90DCB">
            <w:pPr>
              <w:jc w:val="center"/>
              <w:rPr>
                <w:rFonts w:hint="eastAsia" w:eastAsia="宋体"/>
                <w:color w:val="000000" w:themeColor="text1"/>
                <w:lang w:eastAsia="zh-CN"/>
                <w14:textFill>
                  <w14:solidFill>
                    <w14:schemeClr w14:val="tx1"/>
                  </w14:solidFill>
                </w14:textFill>
              </w:rPr>
            </w:pPr>
            <w:r>
              <w:rPr>
                <w:rFonts w:ascii="宋体" w:hAnsi="宋体" w:eastAsia="宋体"/>
                <w:color w:val="000000" w:themeColor="text1"/>
                <w:sz w:val="16"/>
                <w14:textFill>
                  <w14:solidFill>
                    <w14:schemeClr w14:val="tx1"/>
                  </w14:solidFill>
                </w14:textFill>
              </w:rPr>
              <w:t>国道315线洛浦至墨玉段公路工程用地及占用生态保护红线</w:t>
            </w:r>
            <w:r>
              <w:rPr>
                <w:rFonts w:hint="eastAsia" w:ascii="宋体" w:hAnsi="宋体"/>
                <w:color w:val="000000" w:themeColor="text1"/>
                <w:sz w:val="16"/>
                <w:lang w:eastAsia="zh-CN"/>
                <w14:textFill>
                  <w14:solidFill>
                    <w14:schemeClr w14:val="tx1"/>
                  </w14:solidFill>
                </w14:textFill>
              </w:rPr>
              <w:t>补偿款</w:t>
            </w:r>
          </w:p>
        </w:tc>
      </w:tr>
      <w:tr w14:paraId="5637DB96">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0CD4C21F">
            <w:pPr>
              <w:jc w:val="center"/>
            </w:pPr>
            <w:r>
              <w:rPr>
                <w:rFonts w:ascii="宋体" w:hAnsi="宋体" w:eastAsia="宋体"/>
                <w:sz w:val="16"/>
              </w:rPr>
              <w:t>主管部门</w:t>
            </w:r>
          </w:p>
        </w:tc>
        <w:tc>
          <w:tcPr>
            <w:tcW w:w="40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AC659B">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和田地区交通运输局</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4B4437DD">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实施单位</w:t>
            </w:r>
          </w:p>
        </w:tc>
        <w:tc>
          <w:tcPr>
            <w:tcW w:w="399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979A64">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和田地区交通运输局</w:t>
            </w:r>
          </w:p>
        </w:tc>
      </w:tr>
      <w:tr w14:paraId="775177F2">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5C7D1">
            <w:pPr>
              <w:jc w:val="center"/>
            </w:pPr>
            <w:r>
              <w:rPr>
                <w:rFonts w:ascii="宋体" w:hAnsi="宋体" w:eastAsia="宋体"/>
                <w:sz w:val="16"/>
              </w:rPr>
              <w:t>项目资金 （万元）</w:t>
            </w:r>
          </w:p>
        </w:tc>
        <w:tc>
          <w:tcPr>
            <w:tcW w:w="2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9550">
            <w:pPr>
              <w:jc w:val="center"/>
              <w:rPr>
                <w:color w:val="000000" w:themeColor="text1"/>
                <w14:textFill>
                  <w14:solidFill>
                    <w14:schemeClr w14:val="tx1"/>
                  </w14:solidFill>
                </w14:textFill>
              </w:rPr>
            </w:pP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0B0C757E">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年初预算数</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770AD4B3">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全年预算数</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00EBEA6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全年执行数</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B1DA4CF">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分值</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BD91641">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执行率</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3C3BD2B7">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得分</w:t>
            </w:r>
          </w:p>
        </w:tc>
      </w:tr>
      <w:tr w14:paraId="496C637D">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10C2F9AF"/>
        </w:tc>
        <w:tc>
          <w:tcPr>
            <w:tcW w:w="2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D1628">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年度资金总额</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35EA1C8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989662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ABF8F4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2978D34B">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D673BF4">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 xml:space="preserve">100.00% </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48ECCC86">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10.00分</w:t>
            </w:r>
          </w:p>
        </w:tc>
      </w:tr>
      <w:tr w14:paraId="13E8E4D1">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3BDEC1A"/>
        </w:tc>
        <w:tc>
          <w:tcPr>
            <w:tcW w:w="2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5A7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其中：当年财政拨款</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26656D44">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0E839854">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7F698BBA">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1,304.66</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DA4FC43">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12528533">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5C47A820">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r>
      <w:tr w14:paraId="0E463560">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452917ED"/>
        </w:tc>
        <w:tc>
          <w:tcPr>
            <w:tcW w:w="2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6B9C">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 xml:space="preserve">      上年结转资金</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7EF228AE">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580EAD9D">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250C46C8">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114BCFDD">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1227D0D">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063C9B51">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r>
      <w:tr w14:paraId="74BB8175">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818779B"/>
        </w:tc>
        <w:tc>
          <w:tcPr>
            <w:tcW w:w="2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F600">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 xml:space="preserve">  其他资金</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72F64FEF">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4D964C5">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D44D7F2">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0.00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5A84BDF3">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4CBB571">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130AC048">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w:t>
            </w:r>
          </w:p>
        </w:tc>
      </w:tr>
      <w:tr w14:paraId="36231F56">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83962">
            <w:pPr>
              <w:jc w:val="center"/>
            </w:pPr>
            <w:r>
              <w:rPr>
                <w:rFonts w:ascii="宋体" w:hAnsi="宋体" w:eastAsia="宋体"/>
                <w:sz w:val="16"/>
              </w:rPr>
              <w:t>年度总体目标</w:t>
            </w:r>
          </w:p>
        </w:tc>
        <w:tc>
          <w:tcPr>
            <w:tcW w:w="40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504D7E">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预期目标</w:t>
            </w:r>
          </w:p>
        </w:tc>
        <w:tc>
          <w:tcPr>
            <w:tcW w:w="49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FEF58">
            <w:pPr>
              <w:jc w:val="center"/>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实际完成情况</w:t>
            </w:r>
          </w:p>
        </w:tc>
      </w:tr>
      <w:tr w14:paraId="4A37E1D2">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4FDADB42"/>
        </w:tc>
        <w:tc>
          <w:tcPr>
            <w:tcW w:w="40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BCFDC0">
            <w:pPr>
              <w:jc w:val="both"/>
              <w:rPr>
                <w:color w:val="000000" w:themeColor="text1"/>
                <w14:textFill>
                  <w14:solidFill>
                    <w14:schemeClr w14:val="tx1"/>
                  </w14:solidFill>
                </w14:textFill>
              </w:rPr>
            </w:pPr>
            <w:r>
              <w:rPr>
                <w:rFonts w:ascii="宋体" w:hAnsi="宋体" w:eastAsia="宋体"/>
                <w:color w:val="000000" w:themeColor="text1"/>
                <w:sz w:val="16"/>
                <w14:textFill>
                  <w14:solidFill>
                    <w14:schemeClr w14:val="tx1"/>
                  </w14:solidFill>
                </w14:textFill>
              </w:rPr>
              <w:t>目标1：国道315线洛浦至</w:t>
            </w:r>
            <w:r>
              <w:rPr>
                <w:rFonts w:hint="eastAsia" w:ascii="宋体" w:hAnsi="宋体"/>
                <w:color w:val="000000" w:themeColor="text1"/>
                <w:sz w:val="16"/>
                <w:lang w:eastAsia="zh-CN"/>
                <w14:textFill>
                  <w14:solidFill>
                    <w14:schemeClr w14:val="tx1"/>
                  </w14:solidFill>
                </w14:textFill>
              </w:rPr>
              <w:t>墨玉</w:t>
            </w:r>
            <w:r>
              <w:rPr>
                <w:rFonts w:ascii="宋体" w:hAnsi="宋体" w:eastAsia="宋体"/>
                <w:color w:val="000000" w:themeColor="text1"/>
                <w:sz w:val="16"/>
                <w14:textFill>
                  <w14:solidFill>
                    <w14:schemeClr w14:val="tx1"/>
                  </w14:solidFill>
                </w14:textFill>
              </w:rPr>
              <w:t>段公路工程</w:t>
            </w:r>
            <w:r>
              <w:rPr>
                <w:rFonts w:hint="eastAsia" w:ascii="宋体" w:hAnsi="宋体"/>
                <w:color w:val="000000" w:themeColor="text1"/>
                <w:sz w:val="16"/>
                <w:lang w:eastAsia="zh-CN"/>
                <w14:textFill>
                  <w14:solidFill>
                    <w14:schemeClr w14:val="tx1"/>
                  </w14:solidFill>
                </w14:textFill>
              </w:rPr>
              <w:t>项目</w:t>
            </w:r>
            <w:r>
              <w:rPr>
                <w:rFonts w:ascii="宋体" w:hAnsi="宋体" w:eastAsia="宋体"/>
                <w:color w:val="000000" w:themeColor="text1"/>
                <w:sz w:val="16"/>
                <w14:textFill>
                  <w14:solidFill>
                    <w14:schemeClr w14:val="tx1"/>
                  </w14:solidFill>
                </w14:textFill>
              </w:rPr>
              <w:t>新疆维吾尔自治区非税收入缴款通知</w:t>
            </w:r>
            <w:r>
              <w:rPr>
                <w:rFonts w:hint="eastAsia" w:ascii="宋体" w:hAnsi="宋体"/>
                <w:color w:val="000000" w:themeColor="text1"/>
                <w:sz w:val="16"/>
                <w:lang w:val="en-US" w:eastAsia="zh-CN"/>
                <w14:textFill>
                  <w14:solidFill>
                    <w14:schemeClr w14:val="tx1"/>
                  </w14:solidFill>
                </w14:textFill>
              </w:rPr>
              <w:t>2</w:t>
            </w:r>
            <w:r>
              <w:rPr>
                <w:rFonts w:ascii="宋体" w:hAnsi="宋体" w:eastAsia="宋体"/>
                <w:color w:val="000000" w:themeColor="text1"/>
                <w:sz w:val="16"/>
                <w14:textFill>
                  <w14:solidFill>
                    <w14:schemeClr w14:val="tx1"/>
                  </w14:solidFill>
                </w14:textFill>
              </w:rPr>
              <w:t>份，</w:t>
            </w:r>
            <w:r>
              <w:rPr>
                <w:rFonts w:hint="eastAsia" w:ascii="宋体" w:hAnsi="宋体"/>
                <w:color w:val="000000" w:themeColor="text1"/>
                <w:sz w:val="16"/>
                <w:lang w:eastAsia="zh-CN"/>
                <w14:textFill>
                  <w14:solidFill>
                    <w14:schemeClr w14:val="tx1"/>
                  </w14:solidFill>
                </w14:textFill>
              </w:rPr>
              <w:t>资金</w:t>
            </w:r>
            <w:r>
              <w:rPr>
                <w:rFonts w:ascii="宋体" w:hAnsi="宋体" w:eastAsia="宋体"/>
                <w:color w:val="000000" w:themeColor="text1"/>
                <w:sz w:val="16"/>
                <w14:textFill>
                  <w14:solidFill>
                    <w14:schemeClr w14:val="tx1"/>
                  </w14:solidFill>
                </w14:textFill>
              </w:rPr>
              <w:t>支付及时率100%；目标2：用地及占用生态保护红线</w:t>
            </w:r>
            <w:r>
              <w:rPr>
                <w:rFonts w:hint="eastAsia" w:ascii="宋体" w:hAnsi="宋体"/>
                <w:color w:val="000000" w:themeColor="text1"/>
                <w:sz w:val="16"/>
                <w:lang w:eastAsia="zh-CN"/>
                <w14:textFill>
                  <w14:solidFill>
                    <w14:schemeClr w14:val="tx1"/>
                  </w14:solidFill>
                </w14:textFill>
              </w:rPr>
              <w:t>补偿款</w:t>
            </w:r>
            <w:r>
              <w:rPr>
                <w:rFonts w:hint="eastAsia" w:ascii="宋体" w:hAnsi="宋体"/>
                <w:color w:val="000000" w:themeColor="text1"/>
                <w:sz w:val="16"/>
                <w:lang w:val="en-US" w:eastAsia="zh-CN"/>
                <w14:textFill>
                  <w14:solidFill>
                    <w14:schemeClr w14:val="tx1"/>
                  </w14:solidFill>
                </w14:textFill>
              </w:rPr>
              <w:t>1304.66</w:t>
            </w:r>
            <w:r>
              <w:rPr>
                <w:rFonts w:ascii="宋体" w:hAnsi="宋体" w:eastAsia="宋体"/>
                <w:color w:val="000000" w:themeColor="text1"/>
                <w:sz w:val="16"/>
                <w14:textFill>
                  <w14:solidFill>
                    <w14:schemeClr w14:val="tx1"/>
                  </w14:solidFill>
                </w14:textFill>
              </w:rPr>
              <w:t>万元；目标3：持续增加财政拨款收入；收入单位满意度达到95%以上。</w:t>
            </w:r>
          </w:p>
        </w:tc>
        <w:tc>
          <w:tcPr>
            <w:tcW w:w="49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CF91C">
            <w:pPr>
              <w:jc w:val="both"/>
              <w:rPr>
                <w:color w:val="000000" w:themeColor="text1"/>
                <w14:textFill>
                  <w14:solidFill>
                    <w14:schemeClr w14:val="tx1"/>
                  </w14:solidFill>
                </w14:textFill>
              </w:rPr>
            </w:pPr>
            <w:r>
              <w:rPr>
                <w:rFonts w:hint="eastAsia" w:ascii="宋体" w:hAnsi="宋体"/>
                <w:color w:val="000000" w:themeColor="text1"/>
                <w:sz w:val="16"/>
                <w:lang w:eastAsia="zh-CN"/>
                <w14:textFill>
                  <w14:solidFill>
                    <w14:schemeClr w14:val="tx1"/>
                  </w14:solidFill>
                </w14:textFill>
              </w:rPr>
              <w:t>截至2024</w:t>
            </w:r>
            <w:r>
              <w:rPr>
                <w:rFonts w:ascii="宋体" w:hAnsi="宋体" w:eastAsia="宋体"/>
                <w:color w:val="000000" w:themeColor="text1"/>
                <w:sz w:val="16"/>
                <w14:textFill>
                  <w14:solidFill>
                    <w14:schemeClr w14:val="tx1"/>
                  </w14:solidFill>
                </w14:textFill>
              </w:rPr>
              <w:t>年12月31日，本项目实际形成支出1304.66万元，本项目已完成2024年国道315线洛浦至</w:t>
            </w:r>
            <w:r>
              <w:rPr>
                <w:rFonts w:hint="eastAsia" w:ascii="宋体" w:hAnsi="宋体"/>
                <w:color w:val="000000" w:themeColor="text1"/>
                <w:sz w:val="16"/>
                <w:lang w:eastAsia="zh-CN"/>
                <w14:textFill>
                  <w14:solidFill>
                    <w14:schemeClr w14:val="tx1"/>
                  </w14:solidFill>
                </w14:textFill>
              </w:rPr>
              <w:t>墨玉</w:t>
            </w:r>
            <w:r>
              <w:rPr>
                <w:rFonts w:ascii="宋体" w:hAnsi="宋体" w:eastAsia="宋体"/>
                <w:color w:val="000000" w:themeColor="text1"/>
                <w:sz w:val="16"/>
                <w14:textFill>
                  <w14:solidFill>
                    <w14:schemeClr w14:val="tx1"/>
                  </w14:solidFill>
                </w14:textFill>
              </w:rPr>
              <w:t>段公路工程</w:t>
            </w:r>
            <w:r>
              <w:rPr>
                <w:rFonts w:hint="eastAsia" w:ascii="宋体" w:hAnsi="宋体"/>
                <w:color w:val="000000" w:themeColor="text1"/>
                <w:sz w:val="16"/>
                <w:lang w:eastAsia="zh-CN"/>
                <w14:textFill>
                  <w14:solidFill>
                    <w14:schemeClr w14:val="tx1"/>
                  </w14:solidFill>
                </w14:textFill>
              </w:rPr>
              <w:t>项目</w:t>
            </w:r>
            <w:r>
              <w:rPr>
                <w:rFonts w:ascii="宋体" w:hAnsi="宋体" w:eastAsia="宋体"/>
                <w:color w:val="000000" w:themeColor="text1"/>
                <w:sz w:val="16"/>
                <w14:textFill>
                  <w14:solidFill>
                    <w14:schemeClr w14:val="tx1"/>
                  </w14:solidFill>
                </w14:textFill>
              </w:rPr>
              <w:t>新疆维吾尔自治区非税收入缴款通知2份，</w:t>
            </w:r>
            <w:r>
              <w:rPr>
                <w:rFonts w:hint="eastAsia" w:ascii="宋体" w:hAnsi="宋体"/>
                <w:color w:val="000000" w:themeColor="text1"/>
                <w:sz w:val="16"/>
                <w:lang w:eastAsia="zh-CN"/>
                <w14:textFill>
                  <w14:solidFill>
                    <w14:schemeClr w14:val="tx1"/>
                  </w14:solidFill>
                </w14:textFill>
              </w:rPr>
              <w:t>资金</w:t>
            </w:r>
            <w:r>
              <w:rPr>
                <w:rFonts w:ascii="宋体" w:hAnsi="宋体" w:eastAsia="宋体"/>
                <w:color w:val="000000" w:themeColor="text1"/>
                <w:sz w:val="16"/>
                <w14:textFill>
                  <w14:solidFill>
                    <w14:schemeClr w14:val="tx1"/>
                  </w14:solidFill>
                </w14:textFill>
              </w:rPr>
              <w:t>支付及时率100%；用地及占用生态保护红线</w:t>
            </w:r>
            <w:r>
              <w:rPr>
                <w:rFonts w:hint="eastAsia" w:ascii="宋体" w:hAnsi="宋体"/>
                <w:color w:val="000000" w:themeColor="text1"/>
                <w:sz w:val="16"/>
                <w:lang w:eastAsia="zh-CN"/>
                <w14:textFill>
                  <w14:solidFill>
                    <w14:schemeClr w14:val="tx1"/>
                  </w14:solidFill>
                </w14:textFill>
              </w:rPr>
              <w:t>补偿款</w:t>
            </w:r>
            <w:r>
              <w:rPr>
                <w:rFonts w:hint="eastAsia" w:ascii="宋体" w:hAnsi="宋体"/>
                <w:color w:val="000000" w:themeColor="text1"/>
                <w:sz w:val="16"/>
                <w:lang w:val="en-US" w:eastAsia="zh-CN"/>
                <w14:textFill>
                  <w14:solidFill>
                    <w14:schemeClr w14:val="tx1"/>
                  </w14:solidFill>
                </w14:textFill>
              </w:rPr>
              <w:t>1304.66</w:t>
            </w:r>
            <w:r>
              <w:rPr>
                <w:rFonts w:ascii="宋体" w:hAnsi="宋体" w:eastAsia="宋体"/>
                <w:color w:val="000000" w:themeColor="text1"/>
                <w:sz w:val="16"/>
                <w14:textFill>
                  <w14:solidFill>
                    <w14:schemeClr w14:val="tx1"/>
                  </w14:solidFill>
                </w14:textFill>
              </w:rPr>
              <w:t>万元等任务，达到了持续增加财政拨款收入的效益，收入单位满意度达到100%。</w:t>
            </w:r>
          </w:p>
        </w:tc>
      </w:tr>
      <w:tr w14:paraId="5E669541">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tcPr>
          <w:p w14:paraId="36371C99"/>
        </w:tc>
        <w:tc>
          <w:tcPr>
            <w:tcW w:w="1095" w:type="dxa"/>
            <w:tcBorders>
              <w:top w:val="single" w:color="auto" w:sz="10" w:space="0"/>
              <w:left w:val="single" w:color="auto" w:sz="10" w:space="0"/>
              <w:bottom w:val="single" w:color="auto" w:sz="10" w:space="0"/>
              <w:right w:val="single" w:color="auto" w:sz="10" w:space="0"/>
              <w:insideV w:val="single" w:sz="10" w:space="0"/>
            </w:tcBorders>
            <w:vAlign w:val="center"/>
          </w:tcPr>
          <w:p w14:paraId="3CA123EB">
            <w:pPr>
              <w:jc w:val="center"/>
            </w:pPr>
            <w:r>
              <w:rPr>
                <w:rFonts w:ascii="宋体" w:hAnsi="宋体" w:eastAsia="宋体"/>
                <w:sz w:val="16"/>
              </w:rPr>
              <w:t>一级指标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0B507FEA">
            <w:pPr>
              <w:jc w:val="center"/>
            </w:pPr>
            <w:r>
              <w:rPr>
                <w:rFonts w:ascii="宋体" w:hAnsi="宋体" w:eastAsia="宋体"/>
                <w:sz w:val="16"/>
              </w:rPr>
              <w:t>二级指标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0AB2AD22">
            <w:pPr>
              <w:jc w:val="center"/>
            </w:pPr>
            <w:r>
              <w:rPr>
                <w:rFonts w:ascii="宋体" w:hAnsi="宋体" w:eastAsia="宋体"/>
                <w:sz w:val="16"/>
              </w:rPr>
              <w:t>三级指标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5A35CBF2">
            <w:pPr>
              <w:jc w:val="center"/>
            </w:pPr>
            <w:r>
              <w:rPr>
                <w:rFonts w:ascii="宋体" w:hAnsi="宋体" w:eastAsia="宋体"/>
                <w:sz w:val="16"/>
              </w:rPr>
              <w:t>年度指标值</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2F9DB558">
            <w:pPr>
              <w:jc w:val="center"/>
            </w:pPr>
            <w:r>
              <w:rPr>
                <w:rFonts w:ascii="宋体" w:hAnsi="宋体" w:eastAsia="宋体"/>
                <w:sz w:val="16"/>
              </w:rPr>
              <w:t>实际完成值</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D0DA1E7">
            <w:pPr>
              <w:jc w:val="center"/>
            </w:pPr>
            <w:r>
              <w:rPr>
                <w:rFonts w:ascii="宋体" w:hAnsi="宋体" w:eastAsia="宋体"/>
                <w:sz w:val="16"/>
              </w:rPr>
              <w:t>分值</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260E07E">
            <w:pPr>
              <w:jc w:val="center"/>
            </w:pPr>
            <w:r>
              <w:rPr>
                <w:rFonts w:ascii="宋体" w:hAnsi="宋体" w:eastAsia="宋体"/>
                <w:sz w:val="16"/>
              </w:rPr>
              <w:t>得分</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537F0E1A">
            <w:pPr>
              <w:jc w:val="center"/>
            </w:pPr>
            <w:r>
              <w:rPr>
                <w:rFonts w:ascii="宋体" w:hAnsi="宋体" w:eastAsia="宋体"/>
                <w:sz w:val="16"/>
              </w:rPr>
              <w:t>偏差原因分析及改进措施</w:t>
            </w:r>
          </w:p>
        </w:tc>
      </w:tr>
      <w:tr w14:paraId="1F626641">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84B25">
            <w:pPr>
              <w:jc w:val="center"/>
            </w:pPr>
            <w:r>
              <w:rPr>
                <w:rFonts w:ascii="宋体" w:hAnsi="宋体" w:eastAsia="宋体"/>
                <w:sz w:val="16"/>
              </w:rPr>
              <w:t>年度绩效指标完成情况</w:t>
            </w:r>
          </w:p>
        </w:tc>
        <w:tc>
          <w:tcPr>
            <w:tcW w:w="10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0FDCB">
            <w:pPr>
              <w:jc w:val="center"/>
            </w:pPr>
            <w:r>
              <w:rPr>
                <w:rFonts w:ascii="宋体" w:hAnsi="宋体" w:eastAsia="宋体"/>
                <w:sz w:val="16"/>
              </w:rPr>
              <w:t>产出指标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2357B365">
            <w:pPr>
              <w:jc w:val="center"/>
            </w:pPr>
            <w:r>
              <w:rPr>
                <w:rFonts w:ascii="宋体" w:hAnsi="宋体" w:eastAsia="宋体"/>
                <w:sz w:val="16"/>
              </w:rPr>
              <w:t>数量指标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5AAC2C48">
            <w:pPr>
              <w:jc w:val="center"/>
            </w:pPr>
            <w:r>
              <w:rPr>
                <w:rFonts w:ascii="宋体" w:hAnsi="宋体" w:eastAsia="宋体"/>
                <w:sz w:val="16"/>
              </w:rPr>
              <w:t>完成非税收入缴款次数</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4DCB3BB3">
            <w:pPr>
              <w:jc w:val="center"/>
            </w:pPr>
            <w:r>
              <w:rPr>
                <w:rFonts w:ascii="宋体" w:hAnsi="宋体" w:eastAsia="宋体"/>
                <w:sz w:val="16"/>
              </w:rPr>
              <w:t>≥2次</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0FCDDD0A">
            <w:pPr>
              <w:jc w:val="center"/>
            </w:pPr>
            <w:r>
              <w:rPr>
                <w:rFonts w:ascii="宋体" w:hAnsi="宋体" w:eastAsia="宋体"/>
                <w:sz w:val="16"/>
              </w:rPr>
              <w:t>=2次</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5B1D348F">
            <w:pPr>
              <w:jc w:val="center"/>
            </w:pPr>
            <w:r>
              <w:rPr>
                <w:rFonts w:ascii="宋体" w:hAnsi="宋体" w:eastAsia="宋体"/>
                <w:sz w:val="16"/>
              </w:rPr>
              <w:t>13</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A6BAB85">
            <w:pPr>
              <w:jc w:val="center"/>
            </w:pPr>
            <w:r>
              <w:rPr>
                <w:rFonts w:ascii="宋体" w:hAnsi="宋体" w:eastAsia="宋体"/>
                <w:sz w:val="16"/>
              </w:rPr>
              <w:t>13</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65B7E714">
            <w:pPr>
              <w:jc w:val="center"/>
            </w:pPr>
          </w:p>
        </w:tc>
      </w:tr>
      <w:tr w14:paraId="325E74FE">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6A5E2DCB"/>
        </w:tc>
        <w:tc>
          <w:tcPr>
            <w:tcW w:w="1095" w:type="dxa"/>
            <w:vMerge w:val="continue"/>
            <w:tcBorders>
              <w:top w:val="single" w:color="auto" w:sz="10" w:space="0"/>
              <w:left w:val="single" w:color="auto" w:sz="10" w:space="0"/>
              <w:bottom w:val="single" w:color="auto" w:sz="10" w:space="0"/>
              <w:right w:val="single" w:color="auto" w:sz="10" w:space="0"/>
              <w:insideV w:val="single" w:sz="10" w:space="0"/>
            </w:tcBorders>
          </w:tcPr>
          <w:p w14:paraId="1A3E9AE8"/>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61AE46EE">
            <w:pPr>
              <w:jc w:val="center"/>
            </w:pPr>
            <w:r>
              <w:rPr>
                <w:rFonts w:ascii="宋体" w:hAnsi="宋体" w:eastAsia="宋体"/>
                <w:sz w:val="16"/>
              </w:rPr>
              <w:t>质量指标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5C91A0F4">
            <w:pPr>
              <w:jc w:val="center"/>
            </w:pPr>
            <w:r>
              <w:rPr>
                <w:rFonts w:ascii="宋体" w:hAnsi="宋体" w:eastAsia="宋体"/>
                <w:sz w:val="16"/>
              </w:rPr>
              <w:t>资金使用合规率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74D66D6B">
            <w:pPr>
              <w:jc w:val="center"/>
            </w:pPr>
            <w:r>
              <w:rPr>
                <w:rFonts w:ascii="宋体" w:hAnsi="宋体" w:eastAsia="宋体"/>
                <w:sz w:val="16"/>
              </w:rPr>
              <w:t>=100%</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22EE0D42">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278C942">
            <w:pPr>
              <w:jc w:val="center"/>
            </w:pPr>
            <w:r>
              <w:rPr>
                <w:rFonts w:ascii="宋体" w:hAnsi="宋体" w:eastAsia="宋体"/>
                <w:sz w:val="16"/>
              </w:rPr>
              <w:t>9</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2F8825F">
            <w:pPr>
              <w:jc w:val="center"/>
            </w:pPr>
            <w:r>
              <w:rPr>
                <w:rFonts w:ascii="宋体" w:hAnsi="宋体" w:eastAsia="宋体"/>
                <w:sz w:val="16"/>
              </w:rPr>
              <w:t>9</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43BD6469">
            <w:pPr>
              <w:jc w:val="center"/>
            </w:pPr>
          </w:p>
        </w:tc>
      </w:tr>
      <w:tr w14:paraId="6E6085BF">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70BCF614"/>
        </w:tc>
        <w:tc>
          <w:tcPr>
            <w:tcW w:w="1095" w:type="dxa"/>
            <w:vMerge w:val="continue"/>
            <w:tcBorders>
              <w:top w:val="single" w:color="auto" w:sz="10" w:space="0"/>
              <w:left w:val="single" w:color="auto" w:sz="10" w:space="0"/>
              <w:bottom w:val="single" w:color="auto" w:sz="10" w:space="0"/>
              <w:right w:val="single" w:color="auto" w:sz="10" w:space="0"/>
              <w:insideV w:val="single" w:sz="10" w:space="0"/>
            </w:tcBorders>
          </w:tcPr>
          <w:p w14:paraId="3A49C54E"/>
        </w:tc>
        <w:tc>
          <w:tcPr>
            <w:tcW w:w="11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64988">
            <w:pPr>
              <w:jc w:val="center"/>
            </w:pPr>
            <w:r>
              <w:rPr>
                <w:rFonts w:ascii="宋体" w:hAnsi="宋体" w:eastAsia="宋体"/>
                <w:sz w:val="16"/>
              </w:rPr>
              <w:t>时效指标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53E3F046">
            <w:pPr>
              <w:jc w:val="center"/>
            </w:pPr>
            <w:r>
              <w:rPr>
                <w:rFonts w:ascii="宋体" w:hAnsi="宋体" w:eastAsia="宋体"/>
                <w:sz w:val="16"/>
              </w:rPr>
              <w:t>资金支付及时率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6E37C744">
            <w:pPr>
              <w:jc w:val="center"/>
            </w:pPr>
            <w:r>
              <w:rPr>
                <w:rFonts w:ascii="宋体" w:hAnsi="宋体" w:eastAsia="宋体"/>
                <w:sz w:val="16"/>
              </w:rPr>
              <w:t>=100%</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0B7AE056">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33D3FDFF">
            <w:pPr>
              <w:jc w:val="center"/>
            </w:pPr>
            <w:r>
              <w:rPr>
                <w:rFonts w:ascii="宋体" w:hAnsi="宋体" w:eastAsia="宋体"/>
                <w:sz w:val="16"/>
              </w:rPr>
              <w:t>9</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F7A9B57">
            <w:pPr>
              <w:jc w:val="center"/>
            </w:pPr>
            <w:r>
              <w:rPr>
                <w:rFonts w:ascii="宋体" w:hAnsi="宋体" w:eastAsia="宋体"/>
                <w:sz w:val="16"/>
              </w:rPr>
              <w:t>9</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1ABAAD89">
            <w:pPr>
              <w:jc w:val="center"/>
            </w:pPr>
          </w:p>
        </w:tc>
      </w:tr>
      <w:tr w14:paraId="3F10E509">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71C6547C"/>
        </w:tc>
        <w:tc>
          <w:tcPr>
            <w:tcW w:w="1095" w:type="dxa"/>
            <w:vMerge w:val="continue"/>
            <w:tcBorders>
              <w:top w:val="single" w:color="auto" w:sz="10" w:space="0"/>
              <w:left w:val="single" w:color="auto" w:sz="10" w:space="0"/>
              <w:bottom w:val="single" w:color="auto" w:sz="10" w:space="0"/>
              <w:right w:val="single" w:color="auto" w:sz="10" w:space="0"/>
              <w:insideV w:val="single" w:sz="10" w:space="0"/>
            </w:tcBorders>
          </w:tcPr>
          <w:p w14:paraId="63E73BE0"/>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026F2179"/>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146BACAC">
            <w:pPr>
              <w:jc w:val="center"/>
            </w:pPr>
            <w:r>
              <w:rPr>
                <w:rFonts w:ascii="宋体" w:hAnsi="宋体" w:eastAsia="宋体"/>
                <w:sz w:val="16"/>
              </w:rPr>
              <w:t>项目完成时间</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9BFE18B">
            <w:pPr>
              <w:jc w:val="center"/>
            </w:pPr>
            <w:r>
              <w:rPr>
                <w:rFonts w:ascii="宋体" w:hAnsi="宋体" w:eastAsia="宋体"/>
                <w:sz w:val="16"/>
              </w:rPr>
              <w:t>2024年8月底前</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FF8048C">
            <w:pPr>
              <w:jc w:val="center"/>
            </w:pPr>
            <w:r>
              <w:rPr>
                <w:rFonts w:ascii="宋体" w:hAnsi="宋体" w:eastAsia="宋体"/>
                <w:sz w:val="16"/>
              </w:rPr>
              <w:t>=2024年8月31日</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4DA3B1C9">
            <w:pPr>
              <w:jc w:val="center"/>
            </w:pPr>
            <w:r>
              <w:rPr>
                <w:rFonts w:ascii="宋体" w:hAnsi="宋体" w:eastAsia="宋体"/>
                <w:sz w:val="16"/>
              </w:rPr>
              <w:t>9</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9B98B02">
            <w:pPr>
              <w:jc w:val="center"/>
            </w:pPr>
            <w:r>
              <w:rPr>
                <w:rFonts w:ascii="宋体" w:hAnsi="宋体" w:eastAsia="宋体"/>
                <w:sz w:val="16"/>
              </w:rPr>
              <w:t>9</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3C8A3DD3">
            <w:pPr>
              <w:jc w:val="center"/>
            </w:pPr>
          </w:p>
        </w:tc>
      </w:tr>
      <w:tr w14:paraId="47CBA944">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1FAE780"/>
        </w:tc>
        <w:tc>
          <w:tcPr>
            <w:tcW w:w="10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8755B">
            <w:pPr>
              <w:jc w:val="center"/>
            </w:pPr>
            <w:r>
              <w:rPr>
                <w:rFonts w:ascii="宋体" w:hAnsi="宋体" w:eastAsia="宋体"/>
                <w:sz w:val="16"/>
              </w:rPr>
              <w:t>成本指标</w:t>
            </w:r>
          </w:p>
        </w:tc>
        <w:tc>
          <w:tcPr>
            <w:tcW w:w="11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E3AA7">
            <w:pPr>
              <w:jc w:val="center"/>
            </w:pPr>
            <w:r>
              <w:rPr>
                <w:rFonts w:ascii="宋体" w:hAnsi="宋体" w:eastAsia="宋体"/>
                <w:sz w:val="16"/>
              </w:rPr>
              <w:t>经济成本指标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6D87448D">
            <w:pPr>
              <w:jc w:val="center"/>
            </w:pPr>
            <w:r>
              <w:rPr>
                <w:rFonts w:ascii="宋体" w:hAnsi="宋体" w:eastAsia="宋体"/>
                <w:color w:val="000000" w:themeColor="text1"/>
                <w:sz w:val="16"/>
                <w14:textFill>
                  <w14:solidFill>
                    <w14:schemeClr w14:val="tx1"/>
                  </w14:solidFill>
                </w14:textFill>
              </w:rPr>
              <w:t>用地</w:t>
            </w:r>
            <w:r>
              <w:rPr>
                <w:rFonts w:hint="eastAsia" w:ascii="宋体" w:hAnsi="宋体"/>
                <w:color w:val="000000" w:themeColor="text1"/>
                <w:sz w:val="16"/>
                <w:lang w:eastAsia="zh-CN"/>
                <w14:textFill>
                  <w14:solidFill>
                    <w14:schemeClr w14:val="tx1"/>
                  </w14:solidFill>
                </w14:textFill>
              </w:rPr>
              <w:t>补偿款</w:t>
            </w:r>
            <w:r>
              <w:rPr>
                <w:rFonts w:ascii="宋体" w:hAnsi="宋体" w:eastAsia="宋体"/>
                <w:sz w:val="16"/>
              </w:rPr>
              <w:t>通知1费用</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680CF037">
            <w:pPr>
              <w:jc w:val="center"/>
            </w:pPr>
            <w:r>
              <w:rPr>
                <w:rFonts w:ascii="宋体" w:hAnsi="宋体" w:eastAsia="宋体"/>
                <w:sz w:val="16"/>
              </w:rPr>
              <w:t>=338.64万元</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085FB57">
            <w:pPr>
              <w:jc w:val="center"/>
            </w:pPr>
            <w:r>
              <w:rPr>
                <w:rFonts w:ascii="宋体" w:hAnsi="宋体" w:eastAsia="宋体"/>
                <w:sz w:val="16"/>
              </w:rPr>
              <w:t>=338.64万元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75E59AF5">
            <w:pPr>
              <w:jc w:val="center"/>
            </w:pPr>
            <w:r>
              <w:rPr>
                <w:rFonts w:ascii="宋体" w:hAnsi="宋体" w:eastAsia="宋体"/>
                <w:sz w:val="16"/>
              </w:rPr>
              <w:t>10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5304BE18">
            <w:pPr>
              <w:jc w:val="center"/>
            </w:pPr>
            <w:r>
              <w:rPr>
                <w:rFonts w:ascii="宋体" w:hAnsi="宋体" w:eastAsia="宋体"/>
                <w:sz w:val="16"/>
              </w:rPr>
              <w:t>10</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2998F5CB">
            <w:pPr>
              <w:jc w:val="center"/>
            </w:pPr>
          </w:p>
        </w:tc>
      </w:tr>
      <w:tr w14:paraId="3EA6D800">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032B82C4"/>
        </w:tc>
        <w:tc>
          <w:tcPr>
            <w:tcW w:w="1095" w:type="dxa"/>
            <w:vMerge w:val="continue"/>
            <w:tcBorders>
              <w:top w:val="single" w:color="auto" w:sz="10" w:space="0"/>
              <w:left w:val="single" w:color="auto" w:sz="10" w:space="0"/>
              <w:bottom w:val="single" w:color="auto" w:sz="10" w:space="0"/>
              <w:right w:val="single" w:color="auto" w:sz="10" w:space="0"/>
              <w:insideV w:val="single" w:sz="10" w:space="0"/>
            </w:tcBorders>
          </w:tcPr>
          <w:p w14:paraId="37E8800F"/>
        </w:tc>
        <w:tc>
          <w:tcPr>
            <w:tcW w:w="1110" w:type="dxa"/>
            <w:vMerge w:val="continue"/>
            <w:tcBorders>
              <w:top w:val="single" w:color="auto" w:sz="10" w:space="0"/>
              <w:left w:val="single" w:color="auto" w:sz="10" w:space="0"/>
              <w:bottom w:val="single" w:color="auto" w:sz="10" w:space="0"/>
              <w:right w:val="single" w:color="auto" w:sz="10" w:space="0"/>
              <w:insideV w:val="single" w:sz="10" w:space="0"/>
            </w:tcBorders>
          </w:tcPr>
          <w:p w14:paraId="416FBE7A"/>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1CB50569">
            <w:pPr>
              <w:jc w:val="center"/>
            </w:pPr>
            <w:r>
              <w:rPr>
                <w:rFonts w:ascii="宋体" w:hAnsi="宋体" w:eastAsia="宋体"/>
                <w:color w:val="000000" w:themeColor="text1"/>
                <w:sz w:val="16"/>
                <w14:textFill>
                  <w14:solidFill>
                    <w14:schemeClr w14:val="tx1"/>
                  </w14:solidFill>
                </w14:textFill>
              </w:rPr>
              <w:t>占用生态保护红线</w:t>
            </w:r>
            <w:r>
              <w:rPr>
                <w:rFonts w:hint="eastAsia" w:ascii="宋体" w:hAnsi="宋体"/>
                <w:color w:val="000000" w:themeColor="text1"/>
                <w:sz w:val="16"/>
                <w:lang w:eastAsia="zh-CN"/>
                <w14:textFill>
                  <w14:solidFill>
                    <w14:schemeClr w14:val="tx1"/>
                  </w14:solidFill>
                </w14:textFill>
              </w:rPr>
              <w:t>补偿款</w:t>
            </w:r>
            <w:r>
              <w:rPr>
                <w:rFonts w:ascii="宋体" w:hAnsi="宋体" w:eastAsia="宋体"/>
                <w:sz w:val="16"/>
              </w:rPr>
              <w:t>通知2费用</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62555A00">
            <w:pPr>
              <w:jc w:val="center"/>
            </w:pPr>
            <w:r>
              <w:rPr>
                <w:rFonts w:ascii="宋体" w:hAnsi="宋体" w:eastAsia="宋体"/>
                <w:sz w:val="16"/>
              </w:rPr>
              <w:t>=966.02万元</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7613C7B6">
            <w:pPr>
              <w:jc w:val="center"/>
            </w:pPr>
            <w:r>
              <w:rPr>
                <w:rFonts w:ascii="宋体" w:hAnsi="宋体" w:eastAsia="宋体"/>
                <w:sz w:val="16"/>
              </w:rPr>
              <w:t>=966.02万元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7C81B9DF">
            <w:pPr>
              <w:jc w:val="center"/>
            </w:pPr>
            <w:r>
              <w:rPr>
                <w:rFonts w:ascii="宋体" w:hAnsi="宋体" w:eastAsia="宋体"/>
                <w:sz w:val="16"/>
              </w:rPr>
              <w:t>10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4297EF01">
            <w:pPr>
              <w:jc w:val="center"/>
            </w:pPr>
            <w:r>
              <w:rPr>
                <w:rFonts w:ascii="宋体" w:hAnsi="宋体" w:eastAsia="宋体"/>
                <w:sz w:val="16"/>
              </w:rPr>
              <w:t>10</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786EA015">
            <w:pPr>
              <w:jc w:val="center"/>
            </w:pPr>
          </w:p>
        </w:tc>
      </w:tr>
      <w:tr w14:paraId="092073F2">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151042F7"/>
        </w:tc>
        <w:tc>
          <w:tcPr>
            <w:tcW w:w="1095" w:type="dxa"/>
            <w:tcBorders>
              <w:top w:val="single" w:color="auto" w:sz="10" w:space="0"/>
              <w:left w:val="single" w:color="auto" w:sz="10" w:space="0"/>
              <w:bottom w:val="single" w:color="auto" w:sz="10" w:space="0"/>
              <w:right w:val="single" w:color="auto" w:sz="10" w:space="0"/>
              <w:insideV w:val="single" w:sz="10" w:space="0"/>
            </w:tcBorders>
            <w:vAlign w:val="center"/>
          </w:tcPr>
          <w:p w14:paraId="36A40312">
            <w:pPr>
              <w:jc w:val="center"/>
            </w:pPr>
            <w:r>
              <w:rPr>
                <w:rFonts w:ascii="宋体" w:hAnsi="宋体" w:eastAsia="宋体"/>
                <w:sz w:val="16"/>
              </w:rPr>
              <w:t>效益指标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5FC02F92">
            <w:pPr>
              <w:jc w:val="center"/>
            </w:pPr>
            <w:r>
              <w:rPr>
                <w:rFonts w:ascii="宋体" w:hAnsi="宋体" w:eastAsia="宋体"/>
                <w:sz w:val="16"/>
              </w:rPr>
              <w:t>社会效益指标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38000B38">
            <w:pPr>
              <w:jc w:val="center"/>
            </w:pPr>
            <w:r>
              <w:rPr>
                <w:rFonts w:ascii="宋体" w:hAnsi="宋体" w:eastAsia="宋体"/>
                <w:sz w:val="16"/>
              </w:rPr>
              <w:t>增加财政拨款收入</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1D956BAD">
            <w:pPr>
              <w:jc w:val="center"/>
            </w:pPr>
            <w:r>
              <w:rPr>
                <w:rFonts w:ascii="宋体" w:hAnsi="宋体" w:eastAsia="宋体"/>
                <w:sz w:val="16"/>
              </w:rPr>
              <w:t>持续提升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595AE61D">
            <w:pPr>
              <w:jc w:val="center"/>
            </w:pPr>
            <w:r>
              <w:rPr>
                <w:rFonts w:ascii="宋体" w:hAnsi="宋体" w:eastAsia="宋体"/>
                <w:sz w:val="16"/>
              </w:rPr>
              <w:t>基本达成目标</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74193ACF">
            <w:pPr>
              <w:jc w:val="center"/>
            </w:pPr>
            <w:r>
              <w:rPr>
                <w:rFonts w:ascii="宋体" w:hAnsi="宋体" w:eastAsia="宋体"/>
                <w:sz w:val="16"/>
              </w:rPr>
              <w:t>20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2FC151E0">
            <w:pPr>
              <w:jc w:val="center"/>
            </w:pPr>
            <w:r>
              <w:rPr>
                <w:rFonts w:ascii="宋体" w:hAnsi="宋体" w:eastAsia="宋体"/>
                <w:sz w:val="16"/>
              </w:rPr>
              <w:t>20</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0AE74E2B">
            <w:pPr>
              <w:jc w:val="center"/>
            </w:pPr>
          </w:p>
        </w:tc>
      </w:tr>
      <w:tr w14:paraId="27C4F647">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0B27F9A"/>
        </w:tc>
        <w:tc>
          <w:tcPr>
            <w:tcW w:w="1095" w:type="dxa"/>
            <w:tcBorders>
              <w:top w:val="single" w:color="auto" w:sz="10" w:space="0"/>
              <w:left w:val="single" w:color="auto" w:sz="10" w:space="0"/>
              <w:bottom w:val="single" w:color="auto" w:sz="10" w:space="0"/>
              <w:right w:val="single" w:color="auto" w:sz="10" w:space="0"/>
              <w:insideV w:val="single" w:sz="10" w:space="0"/>
            </w:tcBorders>
            <w:vAlign w:val="center"/>
          </w:tcPr>
          <w:p w14:paraId="1E129920">
            <w:pPr>
              <w:jc w:val="center"/>
            </w:pPr>
            <w:r>
              <w:rPr>
                <w:rFonts w:ascii="宋体" w:hAnsi="宋体" w:eastAsia="宋体"/>
                <w:sz w:val="16"/>
              </w:rPr>
              <w:t>满意度指标</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642B6714">
            <w:pPr>
              <w:jc w:val="center"/>
            </w:pPr>
            <w:r>
              <w:rPr>
                <w:rFonts w:ascii="宋体" w:hAnsi="宋体" w:eastAsia="宋体"/>
                <w:sz w:val="16"/>
              </w:rPr>
              <w:t>满意度指标</w:t>
            </w:r>
          </w:p>
        </w:tc>
        <w:tc>
          <w:tcPr>
            <w:tcW w:w="1815" w:type="dxa"/>
            <w:tcBorders>
              <w:top w:val="single" w:color="auto" w:sz="10" w:space="0"/>
              <w:left w:val="single" w:color="auto" w:sz="10" w:space="0"/>
              <w:bottom w:val="single" w:color="auto" w:sz="10" w:space="0"/>
              <w:right w:val="single" w:color="auto" w:sz="10" w:space="0"/>
              <w:insideV w:val="single" w:sz="10" w:space="0"/>
            </w:tcBorders>
            <w:vAlign w:val="center"/>
          </w:tcPr>
          <w:p w14:paraId="4FC5D493">
            <w:pPr>
              <w:jc w:val="center"/>
            </w:pPr>
            <w:r>
              <w:rPr>
                <w:rFonts w:ascii="宋体" w:hAnsi="宋体" w:eastAsia="宋体"/>
                <w:sz w:val="16"/>
              </w:rPr>
              <w:t>收入单位满意度</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0D11D27E">
            <w:pPr>
              <w:jc w:val="center"/>
            </w:pPr>
            <w:r>
              <w:rPr>
                <w:rFonts w:ascii="宋体" w:hAnsi="宋体" w:eastAsia="宋体"/>
                <w:sz w:val="16"/>
              </w:rPr>
              <w:t>=100%</w:t>
            </w:r>
          </w:p>
        </w:tc>
        <w:tc>
          <w:tcPr>
            <w:tcW w:w="1110" w:type="dxa"/>
            <w:tcBorders>
              <w:top w:val="single" w:color="auto" w:sz="10" w:space="0"/>
              <w:left w:val="single" w:color="auto" w:sz="10" w:space="0"/>
              <w:bottom w:val="single" w:color="auto" w:sz="10" w:space="0"/>
              <w:right w:val="single" w:color="auto" w:sz="10" w:space="0"/>
              <w:insideV w:val="single" w:sz="10" w:space="0"/>
            </w:tcBorders>
            <w:vAlign w:val="center"/>
          </w:tcPr>
          <w:p w14:paraId="38D2405D">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993D71E">
            <w:pPr>
              <w:jc w:val="center"/>
            </w:pPr>
            <w:r>
              <w:rPr>
                <w:rFonts w:ascii="宋体" w:hAnsi="宋体" w:eastAsia="宋体"/>
                <w:sz w:val="16"/>
              </w:rPr>
              <w:t>10</w:t>
            </w:r>
          </w:p>
        </w:tc>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0CF260A6">
            <w:pPr>
              <w:jc w:val="center"/>
            </w:pPr>
            <w:r>
              <w:rPr>
                <w:rFonts w:ascii="宋体" w:hAnsi="宋体" w:eastAsia="宋体"/>
                <w:sz w:val="16"/>
              </w:rPr>
              <w:t>10</w:t>
            </w:r>
          </w:p>
        </w:tc>
        <w:tc>
          <w:tcPr>
            <w:tcW w:w="1500" w:type="dxa"/>
            <w:tcBorders>
              <w:top w:val="single" w:color="auto" w:sz="10" w:space="0"/>
              <w:left w:val="single" w:color="auto" w:sz="10" w:space="0"/>
              <w:bottom w:val="single" w:color="auto" w:sz="10" w:space="0"/>
              <w:right w:val="single" w:color="auto" w:sz="10" w:space="0"/>
              <w:insideV w:val="single" w:sz="10" w:space="0"/>
            </w:tcBorders>
            <w:vAlign w:val="center"/>
          </w:tcPr>
          <w:p w14:paraId="4F38D9F9">
            <w:pPr>
              <w:jc w:val="center"/>
            </w:pPr>
          </w:p>
        </w:tc>
      </w:tr>
      <w:tr w14:paraId="17BE5265">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1205A9FB">
            <w:pPr>
              <w:jc w:val="center"/>
            </w:pPr>
            <w:r>
              <w:rPr>
                <w:rFonts w:ascii="宋体" w:hAnsi="宋体" w:eastAsia="宋体"/>
                <w:sz w:val="16"/>
              </w:rPr>
              <w:t>总分</w:t>
            </w:r>
          </w:p>
        </w:tc>
        <w:tc>
          <w:tcPr>
            <w:tcW w:w="40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DDB159">
            <w:pPr>
              <w:jc w:val="center"/>
            </w:pPr>
            <w:r>
              <w:rPr>
                <w:rFonts w:ascii="宋体" w:hAnsi="宋体" w:eastAsia="宋体"/>
                <w:sz w:val="16"/>
              </w:rPr>
              <w:t>100</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089B04D0">
            <w:pPr>
              <w:jc w:val="center"/>
            </w:pPr>
            <w:r>
              <w:rPr>
                <w:rFonts w:ascii="宋体" w:hAnsi="宋体" w:eastAsia="宋体"/>
                <w:sz w:val="16"/>
              </w:rPr>
              <w:t>得分</w:t>
            </w:r>
          </w:p>
        </w:tc>
        <w:tc>
          <w:tcPr>
            <w:tcW w:w="399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177B92">
            <w:pPr>
              <w:jc w:val="center"/>
            </w:pPr>
            <w:r>
              <w:rPr>
                <w:rFonts w:ascii="宋体" w:hAnsi="宋体" w:eastAsia="宋体"/>
                <w:sz w:val="16"/>
              </w:rPr>
              <w:t>100分</w:t>
            </w:r>
          </w:p>
        </w:tc>
      </w:tr>
    </w:tbl>
    <w:p w14:paraId="0AB6E9F9">
      <w:r>
        <w:br w:type="page"/>
      </w:r>
    </w:p>
    <w:tbl>
      <w:tblPr>
        <w:tblStyle w:val="9"/>
        <w:tblW w:w="9885" w:type="dxa"/>
        <w:tblInd w:w="-411" w:type="dxa"/>
        <w:tblLayout w:type="autofit"/>
        <w:tblCellMar>
          <w:top w:w="0" w:type="dxa"/>
          <w:left w:w="108" w:type="dxa"/>
          <w:bottom w:w="0" w:type="dxa"/>
          <w:right w:w="108" w:type="dxa"/>
        </w:tblCellMar>
      </w:tblPr>
      <w:tblGrid>
        <w:gridCol w:w="945"/>
        <w:gridCol w:w="1432"/>
        <w:gridCol w:w="983"/>
        <w:gridCol w:w="1665"/>
        <w:gridCol w:w="1065"/>
        <w:gridCol w:w="1020"/>
        <w:gridCol w:w="465"/>
        <w:gridCol w:w="733"/>
        <w:gridCol w:w="1577"/>
      </w:tblGrid>
      <w:tr w14:paraId="7399BF4B">
        <w:tblPrEx>
          <w:tblCellMar>
            <w:top w:w="0" w:type="dxa"/>
            <w:left w:w="108" w:type="dxa"/>
            <w:bottom w:w="0" w:type="dxa"/>
            <w:right w:w="108" w:type="dxa"/>
          </w:tblCellMar>
        </w:tblPrEx>
        <w:tc>
          <w:tcPr>
            <w:tcW w:w="9885" w:type="dxa"/>
            <w:gridSpan w:val="9"/>
            <w:vAlign w:val="center"/>
          </w:tcPr>
          <w:p w14:paraId="081D813B">
            <w:pPr>
              <w:jc w:val="center"/>
            </w:pPr>
            <w:r>
              <w:rPr>
                <w:rFonts w:ascii="宋体" w:hAnsi="宋体" w:eastAsia="宋体"/>
                <w:sz w:val="24"/>
              </w:rPr>
              <w:t>项目支出绩效自评表</w:t>
            </w:r>
          </w:p>
        </w:tc>
      </w:tr>
      <w:tr w14:paraId="3C812DC1">
        <w:tblPrEx>
          <w:tblCellMar>
            <w:top w:w="0" w:type="dxa"/>
            <w:left w:w="108" w:type="dxa"/>
            <w:bottom w:w="0" w:type="dxa"/>
            <w:right w:w="108" w:type="dxa"/>
          </w:tblCellMar>
        </w:tblPrEx>
        <w:tc>
          <w:tcPr>
            <w:tcW w:w="9885" w:type="dxa"/>
            <w:gridSpan w:val="9"/>
            <w:vAlign w:val="center"/>
          </w:tcPr>
          <w:p w14:paraId="56D37344">
            <w:pPr>
              <w:jc w:val="center"/>
            </w:pPr>
            <w:r>
              <w:rPr>
                <w:rFonts w:ascii="宋体" w:hAnsi="宋体" w:eastAsia="宋体"/>
                <w:sz w:val="24"/>
              </w:rPr>
              <w:t>(2024年度)</w:t>
            </w:r>
          </w:p>
        </w:tc>
      </w:tr>
      <w:tr w14:paraId="6B26BA9F">
        <w:tblPrEx>
          <w:tblCellMar>
            <w:top w:w="0" w:type="dxa"/>
            <w:left w:w="108" w:type="dxa"/>
            <w:bottom w:w="0" w:type="dxa"/>
            <w:right w:w="108" w:type="dxa"/>
          </w:tblCellMar>
        </w:tblPrEx>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30C58736">
            <w:pPr>
              <w:jc w:val="center"/>
            </w:pPr>
            <w:r>
              <w:rPr>
                <w:rFonts w:ascii="宋体" w:hAnsi="宋体" w:eastAsia="宋体"/>
                <w:sz w:val="16"/>
              </w:rPr>
              <w:t>项目名称</w:t>
            </w:r>
          </w:p>
        </w:tc>
        <w:tc>
          <w:tcPr>
            <w:tcW w:w="894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4C0887">
            <w:pPr>
              <w:jc w:val="center"/>
            </w:pPr>
            <w:r>
              <w:rPr>
                <w:rFonts w:ascii="宋体" w:hAnsi="宋体" w:eastAsia="宋体"/>
                <w:sz w:val="16"/>
              </w:rPr>
              <w:t>国道315线洛浦至民丰段公路工程建设项目</w:t>
            </w:r>
          </w:p>
        </w:tc>
      </w:tr>
      <w:tr w14:paraId="04B1D829">
        <w:tblPrEx>
          <w:tblCellMar>
            <w:top w:w="0" w:type="dxa"/>
            <w:left w:w="108" w:type="dxa"/>
            <w:bottom w:w="0" w:type="dxa"/>
            <w:right w:w="108" w:type="dxa"/>
          </w:tblCellMar>
        </w:tblPrEx>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633F763B">
            <w:pPr>
              <w:jc w:val="center"/>
            </w:pPr>
            <w:r>
              <w:rPr>
                <w:rFonts w:ascii="宋体" w:hAnsi="宋体" w:eastAsia="宋体"/>
                <w:sz w:val="16"/>
              </w:rPr>
              <w:t>主管部门</w:t>
            </w:r>
          </w:p>
        </w:tc>
        <w:tc>
          <w:tcPr>
            <w:tcW w:w="40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5BF10F">
            <w:pPr>
              <w:jc w:val="center"/>
            </w:pPr>
            <w:r>
              <w:rPr>
                <w:rFonts w:ascii="宋体" w:hAnsi="宋体" w:eastAsia="宋体"/>
                <w:sz w:val="16"/>
              </w:rPr>
              <w:t>和田地区交通运输局</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4AE1ED4">
            <w:pPr>
              <w:jc w:val="center"/>
            </w:pPr>
            <w:r>
              <w:rPr>
                <w:rFonts w:ascii="宋体" w:hAnsi="宋体" w:eastAsia="宋体"/>
                <w:sz w:val="16"/>
              </w:rPr>
              <w:t>实施单位</w:t>
            </w:r>
          </w:p>
        </w:tc>
        <w:tc>
          <w:tcPr>
            <w:tcW w:w="37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EC2C61">
            <w:pPr>
              <w:jc w:val="center"/>
            </w:pPr>
            <w:r>
              <w:rPr>
                <w:rFonts w:ascii="宋体" w:hAnsi="宋体" w:eastAsia="宋体"/>
                <w:sz w:val="16"/>
              </w:rPr>
              <w:t>和田地区交通运输局</w:t>
            </w:r>
          </w:p>
        </w:tc>
      </w:tr>
      <w:tr w14:paraId="754B0FA7">
        <w:tblPrEx>
          <w:tblCellMar>
            <w:top w:w="0" w:type="dxa"/>
            <w:left w:w="108" w:type="dxa"/>
            <w:bottom w:w="0" w:type="dxa"/>
            <w:right w:w="108" w:type="dxa"/>
          </w:tblCellMar>
        </w:tblPrEx>
        <w:tc>
          <w:tcPr>
            <w:tcW w:w="94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061ED">
            <w:pPr>
              <w:jc w:val="center"/>
            </w:pPr>
            <w:r>
              <w:rPr>
                <w:rFonts w:ascii="宋体" w:hAnsi="宋体" w:eastAsia="宋体"/>
                <w:sz w:val="16"/>
              </w:rPr>
              <w:t>项目资金 （万元）</w:t>
            </w:r>
          </w:p>
        </w:tc>
        <w:tc>
          <w:tcPr>
            <w:tcW w:w="24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365BC">
            <w:pPr>
              <w:jc w:val="center"/>
            </w:pP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27E56EA6">
            <w:pPr>
              <w:jc w:val="center"/>
            </w:pPr>
            <w:r>
              <w:rPr>
                <w:rFonts w:ascii="宋体" w:hAnsi="宋体" w:eastAsia="宋体"/>
                <w:sz w:val="16"/>
              </w:rPr>
              <w:t>年初预算数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903063F">
            <w:pPr>
              <w:jc w:val="center"/>
            </w:pPr>
            <w:r>
              <w:rPr>
                <w:rFonts w:ascii="宋体" w:hAnsi="宋体" w:eastAsia="宋体"/>
                <w:sz w:val="16"/>
              </w:rPr>
              <w:t>全年预算数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9211F5A">
            <w:pPr>
              <w:jc w:val="center"/>
            </w:pPr>
            <w:r>
              <w:rPr>
                <w:rFonts w:ascii="宋体" w:hAnsi="宋体" w:eastAsia="宋体"/>
                <w:sz w:val="16"/>
              </w:rPr>
              <w:t>全年执行数</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07F0EFC5">
            <w:pPr>
              <w:jc w:val="center"/>
            </w:pPr>
            <w:r>
              <w:rPr>
                <w:rFonts w:ascii="宋体" w:hAnsi="宋体" w:eastAsia="宋体"/>
                <w:sz w:val="16"/>
              </w:rPr>
              <w:t>分值</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2AF2ECB">
            <w:pPr>
              <w:jc w:val="center"/>
            </w:pPr>
            <w:r>
              <w:rPr>
                <w:rFonts w:ascii="宋体" w:hAnsi="宋体" w:eastAsia="宋体"/>
                <w:sz w:val="16"/>
              </w:rPr>
              <w:t>执行率</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236FDEB5">
            <w:pPr>
              <w:jc w:val="center"/>
            </w:pPr>
            <w:r>
              <w:rPr>
                <w:rFonts w:ascii="宋体" w:hAnsi="宋体" w:eastAsia="宋体"/>
                <w:sz w:val="16"/>
              </w:rPr>
              <w:t>得分</w:t>
            </w:r>
          </w:p>
        </w:tc>
      </w:tr>
      <w:tr w14:paraId="0D448C61">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6D939291"/>
        </w:tc>
        <w:tc>
          <w:tcPr>
            <w:tcW w:w="24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D8680">
            <w:pPr>
              <w:jc w:val="center"/>
            </w:pPr>
            <w:r>
              <w:rPr>
                <w:rFonts w:ascii="宋体" w:hAnsi="宋体" w:eastAsia="宋体"/>
                <w:sz w:val="16"/>
              </w:rPr>
              <w:t>年度资金总额</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53B5A057">
            <w:pPr>
              <w:jc w:val="center"/>
            </w:pPr>
            <w:r>
              <w:rPr>
                <w:rFonts w:ascii="宋体" w:hAnsi="宋体" w:eastAsia="宋体"/>
                <w:sz w:val="16"/>
              </w:rPr>
              <w:t>57,989.19</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72C7761">
            <w:pPr>
              <w:jc w:val="center"/>
            </w:pPr>
            <w:r>
              <w:rPr>
                <w:rFonts w:ascii="宋体" w:hAnsi="宋体" w:eastAsia="宋体"/>
                <w:sz w:val="16"/>
              </w:rPr>
              <w:t>57,989.19</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D7C9905">
            <w:pPr>
              <w:jc w:val="center"/>
            </w:pPr>
            <w:r>
              <w:rPr>
                <w:rFonts w:ascii="宋体" w:hAnsi="宋体" w:eastAsia="宋体"/>
                <w:sz w:val="16"/>
              </w:rPr>
              <w:t>17,424.55</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46A3982C">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152F6C1">
            <w:pPr>
              <w:jc w:val="center"/>
            </w:pPr>
            <w:r>
              <w:rPr>
                <w:rFonts w:ascii="宋体" w:hAnsi="宋体" w:eastAsia="宋体"/>
                <w:sz w:val="16"/>
              </w:rPr>
              <w:t xml:space="preserve">30.05% </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16F378F1">
            <w:pPr>
              <w:jc w:val="center"/>
            </w:pPr>
            <w:r>
              <w:rPr>
                <w:rFonts w:ascii="宋体" w:hAnsi="宋体" w:eastAsia="宋体"/>
                <w:sz w:val="16"/>
              </w:rPr>
              <w:t>0.00分</w:t>
            </w:r>
          </w:p>
        </w:tc>
      </w:tr>
      <w:tr w14:paraId="1DD422C2">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37434E49"/>
        </w:tc>
        <w:tc>
          <w:tcPr>
            <w:tcW w:w="24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C5457">
            <w:pPr>
              <w:jc w:val="both"/>
            </w:pPr>
            <w:r>
              <w:rPr>
                <w:rFonts w:ascii="宋体" w:hAnsi="宋体" w:eastAsia="宋体"/>
                <w:sz w:val="16"/>
              </w:rPr>
              <w:t>其中：当年财政拨款</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3B386D8B">
            <w:pPr>
              <w:jc w:val="center"/>
            </w:pPr>
            <w:r>
              <w:rPr>
                <w:rFonts w:ascii="宋体" w:hAnsi="宋体" w:eastAsia="宋体"/>
                <w:sz w:val="16"/>
              </w:rPr>
              <w:t>57,989.19</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F435BC1">
            <w:pPr>
              <w:jc w:val="center"/>
            </w:pPr>
            <w:r>
              <w:rPr>
                <w:rFonts w:ascii="宋体" w:hAnsi="宋体" w:eastAsia="宋体"/>
                <w:sz w:val="16"/>
              </w:rPr>
              <w:t>57,989.19</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68F72FD">
            <w:pPr>
              <w:jc w:val="center"/>
            </w:pPr>
            <w:r>
              <w:rPr>
                <w:rFonts w:ascii="宋体" w:hAnsi="宋体" w:eastAsia="宋体"/>
                <w:sz w:val="16"/>
              </w:rPr>
              <w:t>17,424.55</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561AFA13">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F2E5A25">
            <w:pPr>
              <w:jc w:val="center"/>
            </w:pPr>
            <w:r>
              <w:rPr>
                <w:rFonts w:ascii="宋体" w:hAnsi="宋体" w:eastAsia="宋体"/>
                <w:sz w:val="16"/>
              </w:rPr>
              <w:t>—</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7C720796">
            <w:pPr>
              <w:jc w:val="center"/>
            </w:pPr>
            <w:r>
              <w:rPr>
                <w:rFonts w:ascii="宋体" w:hAnsi="宋体" w:eastAsia="宋体"/>
                <w:sz w:val="16"/>
              </w:rPr>
              <w:t>—</w:t>
            </w:r>
          </w:p>
        </w:tc>
      </w:tr>
      <w:tr w14:paraId="4D2B180E">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68106043"/>
        </w:tc>
        <w:tc>
          <w:tcPr>
            <w:tcW w:w="24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EC57">
            <w:pPr>
              <w:jc w:val="center"/>
            </w:pPr>
            <w:r>
              <w:rPr>
                <w:rFonts w:ascii="宋体" w:hAnsi="宋体" w:eastAsia="宋体"/>
                <w:sz w:val="16"/>
              </w:rPr>
              <w:t xml:space="preserve">      上年结转资金</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5F819EFC">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417FF4C">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2BDF633">
            <w:pPr>
              <w:jc w:val="center"/>
            </w:pPr>
            <w:r>
              <w:rPr>
                <w:rFonts w:ascii="宋体" w:hAnsi="宋体" w:eastAsia="宋体"/>
                <w:sz w:val="16"/>
              </w:rPr>
              <w:t>0.00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59962405">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B817747">
            <w:pPr>
              <w:jc w:val="center"/>
            </w:pPr>
            <w:r>
              <w:rPr>
                <w:rFonts w:ascii="宋体" w:hAnsi="宋体" w:eastAsia="宋体"/>
                <w:sz w:val="16"/>
              </w:rPr>
              <w:t>—</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0F163BFB">
            <w:pPr>
              <w:jc w:val="center"/>
            </w:pPr>
            <w:r>
              <w:rPr>
                <w:rFonts w:ascii="宋体" w:hAnsi="宋体" w:eastAsia="宋体"/>
                <w:sz w:val="16"/>
              </w:rPr>
              <w:t>—</w:t>
            </w:r>
          </w:p>
        </w:tc>
      </w:tr>
      <w:tr w14:paraId="00E81F0C">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70208D0F"/>
        </w:tc>
        <w:tc>
          <w:tcPr>
            <w:tcW w:w="24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C8FA">
            <w:pPr>
              <w:jc w:val="center"/>
            </w:pPr>
            <w:r>
              <w:rPr>
                <w:rFonts w:ascii="宋体" w:hAnsi="宋体" w:eastAsia="宋体"/>
                <w:sz w:val="16"/>
              </w:rPr>
              <w:t xml:space="preserve">  其他资金</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455BC4E5">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02C1C03">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B8B2B02">
            <w:pPr>
              <w:jc w:val="center"/>
            </w:pPr>
            <w:r>
              <w:rPr>
                <w:rFonts w:ascii="宋体" w:hAnsi="宋体" w:eastAsia="宋体"/>
                <w:sz w:val="16"/>
              </w:rPr>
              <w:t>0.00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4DEA7E4A">
            <w:pPr>
              <w:jc w:val="center"/>
            </w:pPr>
            <w:r>
              <w:rPr>
                <w:rFonts w:ascii="宋体" w:hAnsi="宋体" w:eastAsia="宋体"/>
                <w:sz w:val="16"/>
              </w:rPr>
              <w:t>—</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221385B">
            <w:pPr>
              <w:jc w:val="center"/>
            </w:pPr>
            <w:r>
              <w:rPr>
                <w:rFonts w:ascii="宋体" w:hAnsi="宋体" w:eastAsia="宋体"/>
                <w:sz w:val="16"/>
              </w:rPr>
              <w:t>—</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4579DE87">
            <w:pPr>
              <w:jc w:val="center"/>
            </w:pPr>
            <w:r>
              <w:rPr>
                <w:rFonts w:ascii="宋体" w:hAnsi="宋体" w:eastAsia="宋体"/>
                <w:sz w:val="16"/>
              </w:rPr>
              <w:t>—</w:t>
            </w:r>
          </w:p>
        </w:tc>
      </w:tr>
      <w:tr w14:paraId="6799BA8E">
        <w:tblPrEx>
          <w:tblCellMar>
            <w:top w:w="0" w:type="dxa"/>
            <w:left w:w="108" w:type="dxa"/>
            <w:bottom w:w="0" w:type="dxa"/>
            <w:right w:w="108" w:type="dxa"/>
          </w:tblCellMar>
        </w:tblPrEx>
        <w:tc>
          <w:tcPr>
            <w:tcW w:w="94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0A410">
            <w:pPr>
              <w:jc w:val="center"/>
            </w:pPr>
            <w:r>
              <w:rPr>
                <w:rFonts w:ascii="宋体" w:hAnsi="宋体" w:eastAsia="宋体"/>
                <w:sz w:val="16"/>
              </w:rPr>
              <w:t>年度总体目标</w:t>
            </w:r>
          </w:p>
        </w:tc>
        <w:tc>
          <w:tcPr>
            <w:tcW w:w="40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60E8A5">
            <w:pPr>
              <w:jc w:val="center"/>
            </w:pPr>
            <w:r>
              <w:rPr>
                <w:rFonts w:ascii="宋体" w:hAnsi="宋体" w:eastAsia="宋体"/>
                <w:sz w:val="16"/>
              </w:rPr>
              <w:t>预期目标</w:t>
            </w:r>
          </w:p>
        </w:tc>
        <w:tc>
          <w:tcPr>
            <w:tcW w:w="48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08285">
            <w:pPr>
              <w:jc w:val="center"/>
            </w:pPr>
            <w:r>
              <w:rPr>
                <w:rFonts w:ascii="宋体" w:hAnsi="宋体" w:eastAsia="宋体"/>
                <w:sz w:val="16"/>
              </w:rPr>
              <w:t>实际完成情况</w:t>
            </w:r>
          </w:p>
        </w:tc>
      </w:tr>
      <w:tr w14:paraId="434C1174">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5BD5F1B1"/>
        </w:tc>
        <w:tc>
          <w:tcPr>
            <w:tcW w:w="40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D53431">
            <w:pPr>
              <w:jc w:val="both"/>
            </w:pPr>
            <w:r>
              <w:rPr>
                <w:rFonts w:ascii="宋体" w:hAnsi="宋体" w:eastAsia="宋体"/>
                <w:sz w:val="16"/>
              </w:rPr>
              <w:t>目标1：国道315线民丰至洛浦段公路工程全线资金支持续建工程量266.88公里，国道315线民丰至洛浦段公路等级一级，项目建设环评审批合格率100%，建设安全、便捷、高效、绿色的现代化综合交通运输系统体系</w:t>
            </w:r>
            <w:r>
              <w:rPr>
                <w:rFonts w:hint="eastAsia" w:ascii="宋体" w:hAnsi="宋体"/>
                <w:sz w:val="16"/>
                <w:lang w:eastAsia="zh-CN"/>
              </w:rPr>
              <w:t>：</w:t>
            </w:r>
            <w:r>
              <w:rPr>
                <w:rFonts w:ascii="宋体" w:hAnsi="宋体" w:eastAsia="宋体"/>
                <w:sz w:val="16"/>
              </w:rPr>
              <w:t>支持高速公路建设、国省干线公路建设等，确保完工项目验收合格</w:t>
            </w:r>
            <w:r>
              <w:rPr>
                <w:rFonts w:hint="eastAsia" w:ascii="宋体" w:hAnsi="宋体"/>
                <w:sz w:val="16"/>
                <w:lang w:eastAsia="zh-CN"/>
              </w:rPr>
              <w:t>率</w:t>
            </w:r>
            <w:r>
              <w:rPr>
                <w:rFonts w:ascii="宋体" w:hAnsi="宋体" w:eastAsia="宋体"/>
                <w:sz w:val="16"/>
              </w:rPr>
              <w:t>100，改善通行服务水平。目标2：年度工程成本57989.19万元，资金支付率达到100%；目标3：带动就业创收</w:t>
            </w:r>
            <w:r>
              <w:rPr>
                <w:rFonts w:hint="eastAsia" w:ascii="宋体" w:hAnsi="宋体"/>
                <w:sz w:val="16"/>
                <w:lang w:val="en-US" w:eastAsia="zh-CN"/>
              </w:rPr>
              <w:t>3</w:t>
            </w:r>
            <w:r>
              <w:rPr>
                <w:rFonts w:ascii="宋体" w:hAnsi="宋体" w:eastAsia="宋体"/>
                <w:sz w:val="16"/>
              </w:rPr>
              <w:t>500元/人/月，公路预计使用年限不小于15年，各</w:t>
            </w:r>
            <w:r>
              <w:rPr>
                <w:rFonts w:hint="eastAsia" w:ascii="宋体" w:hAnsi="宋体"/>
                <w:sz w:val="16"/>
                <w:lang w:eastAsia="zh-CN"/>
              </w:rPr>
              <w:t>项</w:t>
            </w:r>
            <w:r>
              <w:rPr>
                <w:rFonts w:ascii="宋体" w:hAnsi="宋体" w:eastAsia="宋体"/>
                <w:sz w:val="16"/>
              </w:rPr>
              <w:t>目得到有序开展，保障沿线群众满意度达到95%</w:t>
            </w:r>
          </w:p>
        </w:tc>
        <w:tc>
          <w:tcPr>
            <w:tcW w:w="48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5726C6">
            <w:pPr>
              <w:jc w:val="both"/>
            </w:pPr>
            <w:r>
              <w:rPr>
                <w:rFonts w:ascii="宋体" w:hAnsi="宋体" w:eastAsia="宋体"/>
                <w:sz w:val="16"/>
              </w:rPr>
              <w:t>截至2024年12月31日，项目实际形成支出17424.55万元，完成国道315线民丰至洛浦段公路工程全线资金支持续建工程量266.88公里，国道315线民丰至洛浦段公路等级一级，项目建设环评审批合格率100%，建设安全、便捷、高效、绿色的现代化综合交通运输系统体系</w:t>
            </w:r>
            <w:r>
              <w:rPr>
                <w:rFonts w:hint="eastAsia" w:ascii="宋体" w:hAnsi="宋体"/>
                <w:sz w:val="16"/>
                <w:lang w:eastAsia="zh-CN"/>
              </w:rPr>
              <w:t>：</w:t>
            </w:r>
            <w:r>
              <w:rPr>
                <w:rFonts w:ascii="宋体" w:hAnsi="宋体" w:eastAsia="宋体"/>
                <w:sz w:val="16"/>
              </w:rPr>
              <w:t>支持高速公路建设、国省干线公路建设等，确保完工项目验收合格</w:t>
            </w:r>
            <w:r>
              <w:rPr>
                <w:rFonts w:hint="eastAsia" w:ascii="宋体" w:hAnsi="宋体"/>
                <w:sz w:val="16"/>
                <w:lang w:eastAsia="zh-CN"/>
              </w:rPr>
              <w:t>率</w:t>
            </w:r>
            <w:r>
              <w:rPr>
                <w:rFonts w:ascii="宋体" w:hAnsi="宋体" w:eastAsia="宋体"/>
                <w:sz w:val="16"/>
              </w:rPr>
              <w:t>100</w:t>
            </w:r>
            <w:r>
              <w:rPr>
                <w:rFonts w:hint="eastAsia" w:ascii="宋体" w:hAnsi="宋体"/>
                <w:sz w:val="16"/>
                <w:lang w:val="en-US" w:eastAsia="zh-CN"/>
              </w:rPr>
              <w:t>%</w:t>
            </w:r>
            <w:r>
              <w:rPr>
                <w:rFonts w:ascii="宋体" w:hAnsi="宋体" w:eastAsia="宋体"/>
                <w:sz w:val="16"/>
              </w:rPr>
              <w:t>，改善通行服务水平。带动</w:t>
            </w:r>
            <w:r>
              <w:rPr>
                <w:rFonts w:hint="eastAsia" w:ascii="宋体" w:hAnsi="宋体"/>
                <w:sz w:val="16"/>
                <w:lang w:eastAsia="zh-CN"/>
              </w:rPr>
              <w:t>就业</w:t>
            </w:r>
            <w:r>
              <w:rPr>
                <w:rFonts w:ascii="宋体" w:hAnsi="宋体" w:eastAsia="宋体"/>
                <w:sz w:val="16"/>
              </w:rPr>
              <w:t>创收3500元/人/月，公路预计使用年限达到15年，各</w:t>
            </w:r>
            <w:r>
              <w:rPr>
                <w:rFonts w:hint="eastAsia" w:ascii="宋体" w:hAnsi="宋体"/>
                <w:sz w:val="16"/>
                <w:lang w:eastAsia="zh-CN"/>
              </w:rPr>
              <w:t>项</w:t>
            </w:r>
            <w:r>
              <w:rPr>
                <w:rFonts w:ascii="宋体" w:hAnsi="宋体" w:eastAsia="宋体"/>
                <w:sz w:val="16"/>
              </w:rPr>
              <w:t>目得到有序开展，保障沿线群众满意度达到99%。</w:t>
            </w:r>
          </w:p>
        </w:tc>
      </w:tr>
      <w:tr w14:paraId="2932E380">
        <w:tblPrEx>
          <w:tblCellMar>
            <w:top w:w="0" w:type="dxa"/>
            <w:left w:w="108" w:type="dxa"/>
            <w:bottom w:w="0" w:type="dxa"/>
            <w:right w:w="108" w:type="dxa"/>
          </w:tblCellMar>
        </w:tblPrEx>
        <w:tc>
          <w:tcPr>
            <w:tcW w:w="945" w:type="dxa"/>
            <w:tcBorders>
              <w:top w:val="single" w:color="auto" w:sz="10" w:space="0"/>
              <w:left w:val="single" w:color="auto" w:sz="10" w:space="0"/>
              <w:bottom w:val="single" w:color="auto" w:sz="10" w:space="0"/>
              <w:right w:val="single" w:color="auto" w:sz="10" w:space="0"/>
              <w:insideV w:val="single" w:sz="10" w:space="0"/>
            </w:tcBorders>
          </w:tcPr>
          <w:p w14:paraId="071ACE4D"/>
        </w:tc>
        <w:tc>
          <w:tcPr>
            <w:tcW w:w="1432" w:type="dxa"/>
            <w:tcBorders>
              <w:top w:val="single" w:color="auto" w:sz="10" w:space="0"/>
              <w:left w:val="single" w:color="auto" w:sz="10" w:space="0"/>
              <w:bottom w:val="single" w:color="auto" w:sz="10" w:space="0"/>
              <w:right w:val="single" w:color="auto" w:sz="10" w:space="0"/>
              <w:insideV w:val="single" w:sz="10" w:space="0"/>
            </w:tcBorders>
            <w:vAlign w:val="center"/>
          </w:tcPr>
          <w:p w14:paraId="0D52C3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BF99E">
            <w:pPr>
              <w:jc w:val="center"/>
            </w:pPr>
            <w:r>
              <w:rPr>
                <w:rFonts w:ascii="宋体" w:hAnsi="宋体" w:eastAsia="宋体"/>
                <w:sz w:val="16"/>
              </w:rPr>
              <w:t>二级指标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085D6A36">
            <w:pPr>
              <w:jc w:val="center"/>
            </w:pPr>
            <w:r>
              <w:rPr>
                <w:rFonts w:ascii="宋体" w:hAnsi="宋体" w:eastAsia="宋体"/>
                <w:sz w:val="16"/>
              </w:rPr>
              <w:t>三级指标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B9C37F5">
            <w:pPr>
              <w:jc w:val="center"/>
            </w:pPr>
            <w:r>
              <w:rPr>
                <w:rFonts w:ascii="宋体" w:hAnsi="宋体" w:eastAsia="宋体"/>
                <w:sz w:val="16"/>
              </w:rPr>
              <w:t>年度指标值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F245E26">
            <w:pPr>
              <w:jc w:val="center"/>
            </w:pPr>
            <w:r>
              <w:rPr>
                <w:rFonts w:ascii="宋体" w:hAnsi="宋体" w:eastAsia="宋体"/>
                <w:sz w:val="16"/>
              </w:rPr>
              <w:t>实际完成值</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7C29A83A">
            <w:pPr>
              <w:jc w:val="center"/>
            </w:pPr>
            <w:r>
              <w:rPr>
                <w:rFonts w:ascii="宋体" w:hAnsi="宋体" w:eastAsia="宋体"/>
                <w:sz w:val="16"/>
              </w:rPr>
              <w:t>分值</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24DADCB">
            <w:pPr>
              <w:jc w:val="center"/>
            </w:pPr>
            <w:r>
              <w:rPr>
                <w:rFonts w:ascii="宋体" w:hAnsi="宋体" w:eastAsia="宋体"/>
                <w:sz w:val="16"/>
              </w:rPr>
              <w:t>得分</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781D3E75">
            <w:pPr>
              <w:jc w:val="center"/>
            </w:pPr>
            <w:r>
              <w:rPr>
                <w:rFonts w:ascii="宋体" w:hAnsi="宋体" w:eastAsia="宋体"/>
                <w:sz w:val="16"/>
              </w:rPr>
              <w:t>偏差原因分析及改进措施</w:t>
            </w:r>
          </w:p>
        </w:tc>
      </w:tr>
      <w:tr w14:paraId="15DE48E3">
        <w:tblPrEx>
          <w:tblCellMar>
            <w:top w:w="0" w:type="dxa"/>
            <w:left w:w="108" w:type="dxa"/>
            <w:bottom w:w="0" w:type="dxa"/>
            <w:right w:w="108" w:type="dxa"/>
          </w:tblCellMar>
        </w:tblPrEx>
        <w:tc>
          <w:tcPr>
            <w:tcW w:w="94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6008">
            <w:pPr>
              <w:jc w:val="center"/>
            </w:pPr>
            <w:r>
              <w:rPr>
                <w:rFonts w:ascii="宋体" w:hAnsi="宋体" w:eastAsia="宋体"/>
                <w:sz w:val="16"/>
              </w:rPr>
              <w:t>年度绩效指标完成情况</w:t>
            </w:r>
          </w:p>
        </w:tc>
        <w:tc>
          <w:tcPr>
            <w:tcW w:w="14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4164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1F4E">
            <w:pPr>
              <w:jc w:val="center"/>
            </w:pPr>
            <w:r>
              <w:rPr>
                <w:rFonts w:ascii="宋体" w:hAnsi="宋体" w:eastAsia="宋体"/>
                <w:sz w:val="16"/>
              </w:rPr>
              <w:t>数量指标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65B89BD1">
            <w:pPr>
              <w:jc w:val="center"/>
            </w:pPr>
            <w:r>
              <w:rPr>
                <w:rFonts w:ascii="宋体" w:hAnsi="宋体" w:eastAsia="宋体"/>
                <w:sz w:val="16"/>
              </w:rPr>
              <w:t>国道315线民丰至洛浦段公路工程全线资金支持续建工程量</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012D580">
            <w:pPr>
              <w:jc w:val="center"/>
            </w:pPr>
            <w:r>
              <w:rPr>
                <w:rFonts w:ascii="宋体" w:hAnsi="宋体" w:eastAsia="宋体"/>
                <w:sz w:val="16"/>
              </w:rPr>
              <w:t>≥266.88公里</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E3258A9">
            <w:pPr>
              <w:jc w:val="center"/>
            </w:pPr>
            <w:r>
              <w:rPr>
                <w:rFonts w:ascii="宋体" w:hAnsi="宋体" w:eastAsia="宋体"/>
                <w:sz w:val="16"/>
              </w:rPr>
              <w:t>=266.88公里</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1B294E93">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359F8661">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482762EA">
            <w:pPr>
              <w:jc w:val="center"/>
            </w:pPr>
          </w:p>
        </w:tc>
      </w:tr>
      <w:tr w14:paraId="0B6E20CE">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3A0AF909"/>
        </w:tc>
        <w:tc>
          <w:tcPr>
            <w:tcW w:w="14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9AC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3AE27">
            <w:pPr>
              <w:jc w:val="center"/>
            </w:pPr>
            <w:r>
              <w:rPr>
                <w:rFonts w:ascii="宋体" w:hAnsi="宋体" w:eastAsia="宋体"/>
                <w:sz w:val="16"/>
              </w:rPr>
              <w:t>质量指标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485C8F91">
            <w:pPr>
              <w:jc w:val="center"/>
            </w:pPr>
            <w:r>
              <w:rPr>
                <w:rFonts w:ascii="宋体" w:hAnsi="宋体" w:eastAsia="宋体"/>
                <w:sz w:val="16"/>
              </w:rPr>
              <w:t>民丰至洛浦段公路工程项目验收合格率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F693B91">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DA317E">
            <w:pPr>
              <w:jc w:val="center"/>
            </w:pPr>
            <w:r>
              <w:rPr>
                <w:rFonts w:ascii="宋体" w:hAnsi="宋体" w:eastAsia="宋体"/>
                <w:sz w:val="16"/>
              </w:rPr>
              <w:t>=100%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74F29036">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07DA6E1">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12B2B1EF">
            <w:pPr>
              <w:jc w:val="center"/>
            </w:pPr>
          </w:p>
        </w:tc>
      </w:tr>
      <w:tr w14:paraId="1C58BABC">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69E67965"/>
        </w:tc>
        <w:tc>
          <w:tcPr>
            <w:tcW w:w="14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D71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50BDE">
            <w:pPr>
              <w:jc w:val="center"/>
            </w:pPr>
            <w:r>
              <w:rPr>
                <w:rFonts w:ascii="宋体" w:hAnsi="宋体" w:eastAsia="宋体"/>
                <w:sz w:val="16"/>
              </w:rPr>
              <w:t>时效指标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40D70E37">
            <w:pPr>
              <w:jc w:val="center"/>
            </w:pPr>
            <w:r>
              <w:rPr>
                <w:rFonts w:ascii="宋体" w:hAnsi="宋体" w:eastAsia="宋体"/>
                <w:sz w:val="16"/>
              </w:rPr>
              <w:t>资金支付及时率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BA4715D">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5103E90">
            <w:pPr>
              <w:jc w:val="center"/>
            </w:pPr>
            <w:r>
              <w:rPr>
                <w:rFonts w:ascii="宋体" w:hAnsi="宋体" w:eastAsia="宋体"/>
                <w:sz w:val="16"/>
              </w:rPr>
              <w:t>=100%</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719D26AE">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D72BCA6">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1E471466">
            <w:pPr>
              <w:jc w:val="center"/>
            </w:pPr>
          </w:p>
        </w:tc>
      </w:tr>
      <w:tr w14:paraId="13D30960">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746DCAB5"/>
        </w:tc>
        <w:tc>
          <w:tcPr>
            <w:tcW w:w="14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264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8C079"/>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1D9EEAE9">
            <w:pPr>
              <w:jc w:val="center"/>
            </w:pPr>
            <w:r>
              <w:rPr>
                <w:rFonts w:ascii="宋体" w:hAnsi="宋体" w:eastAsia="宋体"/>
                <w:sz w:val="16"/>
              </w:rPr>
              <w:t>民丰至洛浦段公路工程项目按计划完工时间</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14401F8">
            <w:pPr>
              <w:jc w:val="center"/>
            </w:pPr>
            <w:r>
              <w:rPr>
                <w:rFonts w:ascii="宋体" w:hAnsi="宋体" w:eastAsia="宋体"/>
                <w:sz w:val="16"/>
              </w:rPr>
              <w:t>2024年12月底前</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DCDB2E8">
            <w:pPr>
              <w:jc w:val="center"/>
            </w:pPr>
            <w:r>
              <w:rPr>
                <w:rFonts w:ascii="宋体" w:hAnsi="宋体" w:eastAsia="宋体"/>
                <w:sz w:val="16"/>
              </w:rPr>
              <w:t>2024年12月31日</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51F5F644">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493D700D">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6660AAF7">
            <w:pPr>
              <w:jc w:val="center"/>
            </w:pPr>
          </w:p>
        </w:tc>
      </w:tr>
      <w:tr w14:paraId="25B96C3A">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168B3CCC"/>
        </w:tc>
        <w:tc>
          <w:tcPr>
            <w:tcW w:w="1432" w:type="dxa"/>
            <w:tcBorders>
              <w:top w:val="single" w:color="auto" w:sz="10" w:space="0"/>
              <w:left w:val="single" w:color="auto" w:sz="10" w:space="0"/>
              <w:bottom w:val="single" w:color="auto" w:sz="10" w:space="0"/>
              <w:right w:val="single" w:color="auto" w:sz="10" w:space="0"/>
              <w:insideV w:val="single" w:sz="10" w:space="0"/>
            </w:tcBorders>
            <w:vAlign w:val="center"/>
          </w:tcPr>
          <w:p w14:paraId="7AC94B2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0C57">
            <w:pPr>
              <w:jc w:val="center"/>
            </w:pPr>
            <w:r>
              <w:rPr>
                <w:rFonts w:ascii="宋体" w:hAnsi="宋体" w:eastAsia="宋体"/>
                <w:sz w:val="16"/>
              </w:rPr>
              <w:t>经济成本指标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4031F077">
            <w:pPr>
              <w:jc w:val="center"/>
            </w:pPr>
            <w:r>
              <w:rPr>
                <w:rFonts w:ascii="宋体" w:hAnsi="宋体" w:eastAsia="宋体"/>
                <w:sz w:val="16"/>
              </w:rPr>
              <w:t>国道315线民丰至洛浦段公路工程年度工程成本</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A788907">
            <w:pPr>
              <w:jc w:val="center"/>
            </w:pPr>
            <w:r>
              <w:rPr>
                <w:rFonts w:ascii="宋体" w:hAnsi="宋体" w:eastAsia="宋体"/>
                <w:sz w:val="16"/>
              </w:rPr>
              <w:t>≤57989.19万元</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CD7675B">
            <w:pPr>
              <w:jc w:val="center"/>
            </w:pPr>
            <w:r>
              <w:rPr>
                <w:rFonts w:ascii="宋体" w:hAnsi="宋体" w:eastAsia="宋体"/>
                <w:sz w:val="16"/>
              </w:rPr>
              <w:t>=17424.55万元</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5FEB8F6A">
            <w:pPr>
              <w:jc w:val="center"/>
            </w:pPr>
            <w:r>
              <w:rPr>
                <w:rFonts w:ascii="宋体" w:hAnsi="宋体" w:eastAsia="宋体"/>
                <w:sz w:val="16"/>
              </w:rPr>
              <w:t>20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49C4738">
            <w:pPr>
              <w:jc w:val="center"/>
            </w:pPr>
            <w:r>
              <w:rPr>
                <w:rFonts w:ascii="宋体" w:hAnsi="宋体" w:eastAsia="宋体"/>
                <w:sz w:val="16"/>
              </w:rPr>
              <w:t>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1AA70531">
            <w:pPr>
              <w:jc w:val="center"/>
            </w:pPr>
            <w:r>
              <w:rPr>
                <w:rFonts w:ascii="宋体" w:hAnsi="宋体" w:eastAsia="宋体"/>
                <w:sz w:val="16"/>
              </w:rPr>
              <w:t>偏差原因：项目支付建设进度缓慢，未达支付节点。改进措施：财务负责人及财务人员按照项目进度支付项目资金。</w:t>
            </w:r>
          </w:p>
        </w:tc>
      </w:tr>
      <w:tr w14:paraId="02BB07EB">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388ABC64"/>
        </w:tc>
        <w:tc>
          <w:tcPr>
            <w:tcW w:w="14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959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F564">
            <w:pPr>
              <w:jc w:val="center"/>
            </w:pPr>
            <w:r>
              <w:rPr>
                <w:rFonts w:ascii="宋体" w:hAnsi="宋体" w:eastAsia="宋体"/>
                <w:sz w:val="16"/>
              </w:rPr>
              <w:t>经济效益指标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0127ACF6">
            <w:pPr>
              <w:jc w:val="center"/>
            </w:pPr>
            <w:r>
              <w:rPr>
                <w:rFonts w:ascii="宋体" w:hAnsi="宋体" w:eastAsia="宋体"/>
                <w:sz w:val="16"/>
              </w:rPr>
              <w:t>带动</w:t>
            </w:r>
            <w:r>
              <w:rPr>
                <w:rFonts w:hint="eastAsia" w:ascii="宋体" w:hAnsi="宋体"/>
                <w:sz w:val="16"/>
                <w:lang w:eastAsia="zh-CN"/>
              </w:rPr>
              <w:t>就业人员</w:t>
            </w:r>
            <w:r>
              <w:rPr>
                <w:rFonts w:ascii="宋体" w:hAnsi="宋体" w:eastAsia="宋体"/>
                <w:sz w:val="16"/>
              </w:rPr>
              <w:t>创收</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ED146CE">
            <w:pPr>
              <w:jc w:val="center"/>
            </w:pPr>
            <w:r>
              <w:rPr>
                <w:rFonts w:ascii="宋体" w:hAnsi="宋体" w:eastAsia="宋体"/>
                <w:sz w:val="16"/>
              </w:rPr>
              <w:t>≥3500元/人/月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252F841">
            <w:pPr>
              <w:jc w:val="center"/>
            </w:pPr>
            <w:r>
              <w:rPr>
                <w:rFonts w:ascii="宋体" w:hAnsi="宋体" w:eastAsia="宋体"/>
                <w:sz w:val="16"/>
              </w:rPr>
              <w:t>=3500元/人/月</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03965AE2">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5E6C859B">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53A34BAF">
            <w:pPr>
              <w:jc w:val="center"/>
            </w:pPr>
          </w:p>
        </w:tc>
      </w:tr>
      <w:tr w14:paraId="12711D67">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02F41857"/>
        </w:tc>
        <w:tc>
          <w:tcPr>
            <w:tcW w:w="14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D84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7BE83">
            <w:pPr>
              <w:jc w:val="center"/>
            </w:pPr>
            <w:r>
              <w:rPr>
                <w:rFonts w:ascii="宋体" w:hAnsi="宋体" w:eastAsia="宋体"/>
                <w:sz w:val="16"/>
              </w:rPr>
              <w:t>社会效益指标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5457A0BE">
            <w:pPr>
              <w:jc w:val="center"/>
            </w:pPr>
            <w:r>
              <w:rPr>
                <w:rFonts w:ascii="宋体" w:hAnsi="宋体" w:eastAsia="宋体"/>
                <w:sz w:val="16"/>
              </w:rPr>
              <w:t>建设安全、便捷、高效、绿色的现代化综合交通运输系统体系</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01FB007">
            <w:pPr>
              <w:jc w:val="center"/>
            </w:pPr>
            <w:r>
              <w:rPr>
                <w:rFonts w:ascii="宋体" w:hAnsi="宋体" w:eastAsia="宋体"/>
                <w:sz w:val="16"/>
              </w:rPr>
              <w:t>效果显著</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7C91938">
            <w:pPr>
              <w:jc w:val="center"/>
            </w:pPr>
            <w:r>
              <w:rPr>
                <w:rFonts w:ascii="宋体" w:hAnsi="宋体" w:eastAsia="宋体"/>
                <w:sz w:val="16"/>
              </w:rPr>
              <w:t>基本达成目标</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274C04D8">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E3796FD">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17715B3F">
            <w:pPr>
              <w:jc w:val="center"/>
            </w:pPr>
          </w:p>
        </w:tc>
      </w:tr>
      <w:tr w14:paraId="02AD9013">
        <w:tblPrEx>
          <w:tblCellMar>
            <w:top w:w="0" w:type="dxa"/>
            <w:left w:w="108" w:type="dxa"/>
            <w:bottom w:w="0" w:type="dxa"/>
            <w:right w:w="108" w:type="dxa"/>
          </w:tblCellMar>
        </w:tblPrEx>
        <w:tc>
          <w:tcPr>
            <w:tcW w:w="945" w:type="dxa"/>
            <w:vMerge w:val="continue"/>
            <w:tcBorders>
              <w:top w:val="single" w:color="auto" w:sz="10" w:space="0"/>
              <w:left w:val="single" w:color="auto" w:sz="10" w:space="0"/>
              <w:bottom w:val="single" w:color="auto" w:sz="10" w:space="0"/>
              <w:right w:val="single" w:color="auto" w:sz="10" w:space="0"/>
              <w:insideV w:val="single" w:sz="10" w:space="0"/>
            </w:tcBorders>
          </w:tcPr>
          <w:p w14:paraId="153FE38D"/>
        </w:tc>
        <w:tc>
          <w:tcPr>
            <w:tcW w:w="14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9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0C45A">
            <w:pPr>
              <w:jc w:val="center"/>
            </w:pPr>
            <w:r>
              <w:rPr>
                <w:rFonts w:ascii="宋体" w:hAnsi="宋体" w:eastAsia="宋体"/>
                <w:sz w:val="16"/>
              </w:rPr>
              <w:t>满意度指标</w:t>
            </w:r>
          </w:p>
        </w:tc>
        <w:tc>
          <w:tcPr>
            <w:tcW w:w="1665" w:type="dxa"/>
            <w:tcBorders>
              <w:top w:val="single" w:color="auto" w:sz="10" w:space="0"/>
              <w:left w:val="single" w:color="auto" w:sz="10" w:space="0"/>
              <w:bottom w:val="single" w:color="auto" w:sz="10" w:space="0"/>
              <w:right w:val="single" w:color="auto" w:sz="10" w:space="0"/>
              <w:insideV w:val="single" w:sz="10" w:space="0"/>
            </w:tcBorders>
            <w:vAlign w:val="center"/>
          </w:tcPr>
          <w:p w14:paraId="69054A84">
            <w:pPr>
              <w:jc w:val="center"/>
            </w:pPr>
            <w:r>
              <w:rPr>
                <w:rFonts w:ascii="宋体" w:hAnsi="宋体" w:eastAsia="宋体"/>
                <w:sz w:val="16"/>
              </w:rPr>
              <w:t>沿线群众满意度</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23E6F5B">
            <w:pPr>
              <w:jc w:val="center"/>
            </w:pPr>
            <w:r>
              <w:rPr>
                <w:rFonts w:ascii="宋体" w:hAnsi="宋体" w:eastAsia="宋体"/>
                <w:sz w:val="16"/>
              </w:rPr>
              <w:t>≥95%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B125013">
            <w:pPr>
              <w:jc w:val="center"/>
            </w:pPr>
            <w:r>
              <w:rPr>
                <w:rFonts w:ascii="宋体" w:hAnsi="宋体" w:eastAsia="宋体"/>
                <w:sz w:val="16"/>
              </w:rPr>
              <w:t>=99%</w:t>
            </w:r>
          </w:p>
        </w:tc>
        <w:tc>
          <w:tcPr>
            <w:tcW w:w="465" w:type="dxa"/>
            <w:tcBorders>
              <w:top w:val="single" w:color="auto" w:sz="10" w:space="0"/>
              <w:left w:val="single" w:color="auto" w:sz="10" w:space="0"/>
              <w:bottom w:val="single" w:color="auto" w:sz="10" w:space="0"/>
              <w:right w:val="single" w:color="auto" w:sz="10" w:space="0"/>
              <w:insideV w:val="single" w:sz="10" w:space="0"/>
            </w:tcBorders>
            <w:vAlign w:val="center"/>
          </w:tcPr>
          <w:p w14:paraId="0F5A3828">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DD5214C">
            <w:pPr>
              <w:jc w:val="center"/>
            </w:pPr>
            <w:r>
              <w:rPr>
                <w:rFonts w:ascii="宋体" w:hAnsi="宋体" w:eastAsia="宋体"/>
                <w:sz w:val="16"/>
              </w:rPr>
              <w:t>10</w:t>
            </w:r>
          </w:p>
        </w:tc>
        <w:tc>
          <w:tcPr>
            <w:tcW w:w="1577" w:type="dxa"/>
            <w:tcBorders>
              <w:top w:val="single" w:color="auto" w:sz="10" w:space="0"/>
              <w:left w:val="single" w:color="auto" w:sz="10" w:space="0"/>
              <w:bottom w:val="single" w:color="auto" w:sz="10" w:space="0"/>
              <w:right w:val="single" w:color="auto" w:sz="10" w:space="0"/>
              <w:insideV w:val="single" w:sz="10" w:space="0"/>
            </w:tcBorders>
            <w:vAlign w:val="center"/>
          </w:tcPr>
          <w:p w14:paraId="4119B5C7">
            <w:pPr>
              <w:jc w:val="center"/>
            </w:pPr>
          </w:p>
        </w:tc>
      </w:tr>
      <w:tr w14:paraId="6E9C9E6C">
        <w:tblPrEx>
          <w:tblCellMar>
            <w:top w:w="0" w:type="dxa"/>
            <w:left w:w="108" w:type="dxa"/>
            <w:bottom w:w="0" w:type="dxa"/>
            <w:right w:w="108" w:type="dxa"/>
          </w:tblCellMar>
        </w:tblPrEx>
        <w:tc>
          <w:tcPr>
            <w:tcW w:w="945" w:type="dxa"/>
            <w:tcBorders>
              <w:top w:val="single" w:color="auto" w:sz="10" w:space="0"/>
              <w:left w:val="single" w:color="auto" w:sz="10" w:space="0"/>
              <w:bottom w:val="single" w:color="auto" w:sz="10" w:space="0"/>
              <w:right w:val="single" w:color="auto" w:sz="10" w:space="0"/>
              <w:insideV w:val="single" w:sz="10" w:space="0"/>
            </w:tcBorders>
            <w:vAlign w:val="center"/>
          </w:tcPr>
          <w:p w14:paraId="74CC3393">
            <w:pPr>
              <w:jc w:val="center"/>
            </w:pPr>
            <w:r>
              <w:rPr>
                <w:rFonts w:ascii="宋体" w:hAnsi="宋体" w:eastAsia="宋体"/>
                <w:sz w:val="16"/>
              </w:rPr>
              <w:t>总分</w:t>
            </w:r>
          </w:p>
        </w:tc>
        <w:tc>
          <w:tcPr>
            <w:tcW w:w="40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7BFF1A">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4394336">
            <w:pPr>
              <w:jc w:val="center"/>
            </w:pPr>
            <w:r>
              <w:rPr>
                <w:rFonts w:ascii="宋体" w:hAnsi="宋体" w:eastAsia="宋体"/>
                <w:sz w:val="16"/>
              </w:rPr>
              <w:t>得分</w:t>
            </w:r>
          </w:p>
        </w:tc>
        <w:tc>
          <w:tcPr>
            <w:tcW w:w="37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8A16CB">
            <w:pPr>
              <w:jc w:val="center"/>
            </w:pPr>
            <w:r>
              <w:rPr>
                <w:rFonts w:ascii="宋体" w:hAnsi="宋体" w:eastAsia="宋体"/>
                <w:sz w:val="16"/>
              </w:rPr>
              <w:t>70分</w:t>
            </w:r>
          </w:p>
        </w:tc>
      </w:tr>
    </w:tbl>
    <w:p w14:paraId="643FAB7E">
      <w:r>
        <w:br w:type="page"/>
      </w:r>
    </w:p>
    <w:tbl>
      <w:tblPr>
        <w:tblStyle w:val="9"/>
        <w:tblW w:w="9825" w:type="dxa"/>
        <w:tblInd w:w="-306" w:type="dxa"/>
        <w:tblLayout w:type="fixed"/>
        <w:tblCellMar>
          <w:top w:w="0" w:type="dxa"/>
          <w:left w:w="108" w:type="dxa"/>
          <w:bottom w:w="0" w:type="dxa"/>
          <w:right w:w="108" w:type="dxa"/>
        </w:tblCellMar>
      </w:tblPr>
      <w:tblGrid>
        <w:gridCol w:w="930"/>
        <w:gridCol w:w="900"/>
        <w:gridCol w:w="930"/>
        <w:gridCol w:w="2430"/>
        <w:gridCol w:w="900"/>
        <w:gridCol w:w="840"/>
        <w:gridCol w:w="495"/>
        <w:gridCol w:w="745"/>
        <w:gridCol w:w="1655"/>
      </w:tblGrid>
      <w:tr w14:paraId="477185FC">
        <w:tblPrEx>
          <w:tblCellMar>
            <w:top w:w="0" w:type="dxa"/>
            <w:left w:w="108" w:type="dxa"/>
            <w:bottom w:w="0" w:type="dxa"/>
            <w:right w:w="108" w:type="dxa"/>
          </w:tblCellMar>
        </w:tblPrEx>
        <w:tc>
          <w:tcPr>
            <w:tcW w:w="9825" w:type="dxa"/>
            <w:gridSpan w:val="9"/>
            <w:vAlign w:val="center"/>
          </w:tcPr>
          <w:p w14:paraId="34023164">
            <w:pPr>
              <w:jc w:val="center"/>
            </w:pPr>
            <w:r>
              <w:rPr>
                <w:rFonts w:ascii="宋体" w:hAnsi="宋体" w:eastAsia="宋体"/>
                <w:sz w:val="24"/>
              </w:rPr>
              <w:t>项目支出绩效自评表</w:t>
            </w:r>
          </w:p>
        </w:tc>
      </w:tr>
      <w:tr w14:paraId="7CAC9B60">
        <w:tblPrEx>
          <w:tblCellMar>
            <w:top w:w="0" w:type="dxa"/>
            <w:left w:w="108" w:type="dxa"/>
            <w:bottom w:w="0" w:type="dxa"/>
            <w:right w:w="108" w:type="dxa"/>
          </w:tblCellMar>
        </w:tblPrEx>
        <w:tc>
          <w:tcPr>
            <w:tcW w:w="9825" w:type="dxa"/>
            <w:gridSpan w:val="9"/>
            <w:vAlign w:val="center"/>
          </w:tcPr>
          <w:p w14:paraId="191B824F">
            <w:pPr>
              <w:jc w:val="center"/>
            </w:pPr>
            <w:r>
              <w:rPr>
                <w:rFonts w:ascii="宋体" w:hAnsi="宋体" w:eastAsia="宋体"/>
                <w:sz w:val="24"/>
              </w:rPr>
              <w:t>(2024年度)</w:t>
            </w:r>
          </w:p>
        </w:tc>
      </w:tr>
      <w:tr w14:paraId="624620C0">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C9E257D">
            <w:pPr>
              <w:jc w:val="center"/>
            </w:pPr>
            <w:r>
              <w:rPr>
                <w:rFonts w:ascii="宋体" w:hAnsi="宋体" w:eastAsia="宋体"/>
                <w:sz w:val="16"/>
              </w:rPr>
              <w:t>项目名称</w:t>
            </w:r>
          </w:p>
        </w:tc>
        <w:tc>
          <w:tcPr>
            <w:tcW w:w="889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82CFA6">
            <w:pPr>
              <w:jc w:val="center"/>
            </w:pPr>
            <w:r>
              <w:rPr>
                <w:rFonts w:ascii="宋体" w:hAnsi="宋体" w:eastAsia="宋体"/>
                <w:sz w:val="16"/>
              </w:rPr>
              <w:t>重大项目运行保障经费</w:t>
            </w:r>
          </w:p>
        </w:tc>
      </w:tr>
      <w:tr w14:paraId="3A0B883B">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4CF4CF34">
            <w:pPr>
              <w:jc w:val="center"/>
            </w:pPr>
            <w:r>
              <w:rPr>
                <w:rFonts w:ascii="宋体" w:hAnsi="宋体" w:eastAsia="宋体"/>
                <w:sz w:val="16"/>
              </w:rPr>
              <w:t>主管部门</w:t>
            </w:r>
          </w:p>
        </w:tc>
        <w:tc>
          <w:tcPr>
            <w:tcW w:w="4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3FF63E">
            <w:pPr>
              <w:jc w:val="center"/>
            </w:pPr>
            <w:r>
              <w:rPr>
                <w:rFonts w:ascii="宋体" w:hAnsi="宋体" w:eastAsia="宋体"/>
                <w:sz w:val="16"/>
              </w:rPr>
              <w:t>和田地区交通运输局</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4A72086F">
            <w:pPr>
              <w:jc w:val="center"/>
            </w:pPr>
            <w:r>
              <w:rPr>
                <w:rFonts w:ascii="宋体" w:hAnsi="宋体" w:eastAsia="宋体"/>
                <w:sz w:val="16"/>
              </w:rPr>
              <w:t>实施单位</w:t>
            </w:r>
          </w:p>
        </w:tc>
        <w:tc>
          <w:tcPr>
            <w:tcW w:w="373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06D7FC">
            <w:pPr>
              <w:jc w:val="center"/>
            </w:pPr>
            <w:r>
              <w:rPr>
                <w:rFonts w:ascii="宋体" w:hAnsi="宋体" w:eastAsia="宋体"/>
                <w:sz w:val="16"/>
              </w:rPr>
              <w:t>和田地区交通运输局</w:t>
            </w:r>
          </w:p>
        </w:tc>
      </w:tr>
      <w:tr w14:paraId="6CEA5E32">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88B1B">
            <w:pPr>
              <w:jc w:val="center"/>
            </w:pPr>
            <w:r>
              <w:rPr>
                <w:rFonts w:ascii="宋体" w:hAnsi="宋体" w:eastAsia="宋体"/>
                <w:sz w:val="16"/>
              </w:rPr>
              <w:t>项目资金 （万元）</w:t>
            </w:r>
          </w:p>
        </w:tc>
        <w:tc>
          <w:tcPr>
            <w:tcW w:w="1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BB540">
            <w:pPr>
              <w:jc w:val="center"/>
            </w:pP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27501D2A">
            <w:pPr>
              <w:jc w:val="center"/>
            </w:pPr>
            <w:r>
              <w:rPr>
                <w:rFonts w:ascii="宋体" w:hAnsi="宋体" w:eastAsia="宋体"/>
                <w:sz w:val="16"/>
              </w:rPr>
              <w:t>年初预算数</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7BC3F4D5">
            <w:pPr>
              <w:jc w:val="center"/>
            </w:pPr>
            <w:r>
              <w:rPr>
                <w:rFonts w:ascii="宋体" w:hAnsi="宋体" w:eastAsia="宋体"/>
                <w:sz w:val="16"/>
              </w:rPr>
              <w:t>全年预算数</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78050B0">
            <w:pPr>
              <w:jc w:val="center"/>
            </w:pPr>
            <w:r>
              <w:rPr>
                <w:rFonts w:ascii="宋体" w:hAnsi="宋体" w:eastAsia="宋体"/>
                <w:sz w:val="16"/>
              </w:rPr>
              <w:t>全年执行数</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91A1BDB">
            <w:pPr>
              <w:jc w:val="center"/>
            </w:pPr>
            <w:r>
              <w:rPr>
                <w:rFonts w:ascii="宋体" w:hAnsi="宋体" w:eastAsia="宋体"/>
                <w:sz w:val="16"/>
              </w:rPr>
              <w:t>分值</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226E0B2">
            <w:pPr>
              <w:jc w:val="center"/>
            </w:pPr>
            <w:r>
              <w:rPr>
                <w:rFonts w:ascii="宋体" w:hAnsi="宋体" w:eastAsia="宋体"/>
                <w:sz w:val="16"/>
              </w:rPr>
              <w:t>执行率</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5C7D6947">
            <w:pPr>
              <w:jc w:val="center"/>
            </w:pPr>
            <w:r>
              <w:rPr>
                <w:rFonts w:ascii="宋体" w:hAnsi="宋体" w:eastAsia="宋体"/>
                <w:sz w:val="16"/>
              </w:rPr>
              <w:t>得分</w:t>
            </w:r>
          </w:p>
        </w:tc>
      </w:tr>
      <w:tr w14:paraId="1278A2E4">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25CA2171"/>
        </w:tc>
        <w:tc>
          <w:tcPr>
            <w:tcW w:w="1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90289">
            <w:pPr>
              <w:jc w:val="center"/>
            </w:pPr>
            <w:r>
              <w:rPr>
                <w:rFonts w:ascii="宋体" w:hAnsi="宋体" w:eastAsia="宋体"/>
                <w:sz w:val="16"/>
              </w:rPr>
              <w:t>年度资金总额</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7DCC989E">
            <w:pPr>
              <w:jc w:val="center"/>
            </w:pPr>
            <w:r>
              <w:rPr>
                <w:rFonts w:ascii="宋体" w:hAnsi="宋体" w:eastAsia="宋体"/>
                <w:sz w:val="16"/>
              </w:rPr>
              <w:t>40.00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7999F975">
            <w:pPr>
              <w:jc w:val="center"/>
            </w:pPr>
            <w:r>
              <w:rPr>
                <w:rFonts w:ascii="宋体" w:hAnsi="宋体" w:eastAsia="宋体"/>
                <w:sz w:val="16"/>
              </w:rPr>
              <w:t>40.00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EB6F21A">
            <w:pPr>
              <w:jc w:val="center"/>
            </w:pPr>
            <w:r>
              <w:rPr>
                <w:rFonts w:ascii="宋体" w:hAnsi="宋体" w:eastAsia="宋体"/>
                <w:sz w:val="16"/>
              </w:rPr>
              <w:t>39.96</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19C0F9E">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ED79E93">
            <w:pPr>
              <w:jc w:val="center"/>
            </w:pPr>
            <w:r>
              <w:rPr>
                <w:rFonts w:ascii="宋体" w:hAnsi="宋体" w:eastAsia="宋体"/>
                <w:sz w:val="16"/>
              </w:rPr>
              <w:t xml:space="preserve">99.90% </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668B12AE">
            <w:pPr>
              <w:jc w:val="center"/>
            </w:pPr>
            <w:r>
              <w:rPr>
                <w:rFonts w:ascii="宋体" w:hAnsi="宋体" w:eastAsia="宋体"/>
                <w:sz w:val="16"/>
              </w:rPr>
              <w:t>9.98分</w:t>
            </w:r>
          </w:p>
        </w:tc>
      </w:tr>
      <w:tr w14:paraId="416996ED">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0E8599F7"/>
        </w:tc>
        <w:tc>
          <w:tcPr>
            <w:tcW w:w="1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74A8">
            <w:pPr>
              <w:jc w:val="both"/>
            </w:pPr>
            <w:r>
              <w:rPr>
                <w:rFonts w:ascii="宋体" w:hAnsi="宋体" w:eastAsia="宋体"/>
                <w:sz w:val="16"/>
              </w:rPr>
              <w:t>其中：当年财政拨款</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05F7D776">
            <w:pPr>
              <w:jc w:val="center"/>
            </w:pPr>
            <w:r>
              <w:rPr>
                <w:rFonts w:ascii="宋体" w:hAnsi="宋体" w:eastAsia="宋体"/>
                <w:sz w:val="16"/>
              </w:rPr>
              <w:t>40.00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3F9DC3B9">
            <w:pPr>
              <w:jc w:val="center"/>
            </w:pPr>
            <w:r>
              <w:rPr>
                <w:rFonts w:ascii="宋体" w:hAnsi="宋体" w:eastAsia="宋体"/>
                <w:sz w:val="16"/>
              </w:rPr>
              <w:t>40.00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72E78118">
            <w:pPr>
              <w:jc w:val="center"/>
            </w:pPr>
            <w:r>
              <w:rPr>
                <w:rFonts w:ascii="宋体" w:hAnsi="宋体" w:eastAsia="宋体"/>
                <w:sz w:val="16"/>
              </w:rPr>
              <w:t>39.96</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6DC0E85">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484E505">
            <w:pPr>
              <w:jc w:val="center"/>
            </w:pPr>
            <w:r>
              <w:rPr>
                <w:rFonts w:ascii="宋体" w:hAnsi="宋体" w:eastAsia="宋体"/>
                <w:sz w:val="16"/>
              </w:rPr>
              <w:t>—</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64D3B9B5">
            <w:pPr>
              <w:jc w:val="center"/>
            </w:pPr>
            <w:r>
              <w:rPr>
                <w:rFonts w:ascii="宋体" w:hAnsi="宋体" w:eastAsia="宋体"/>
                <w:sz w:val="16"/>
              </w:rPr>
              <w:t>—</w:t>
            </w:r>
          </w:p>
        </w:tc>
      </w:tr>
      <w:tr w14:paraId="5FF608A2">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4515B4DA"/>
        </w:tc>
        <w:tc>
          <w:tcPr>
            <w:tcW w:w="1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FF6D">
            <w:pPr>
              <w:jc w:val="center"/>
            </w:pPr>
            <w:r>
              <w:rPr>
                <w:rFonts w:ascii="宋体" w:hAnsi="宋体" w:eastAsia="宋体"/>
                <w:sz w:val="16"/>
              </w:rPr>
              <w:t xml:space="preserve">      上年结转资金</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07D53112">
            <w:pPr>
              <w:jc w:val="center"/>
            </w:pPr>
            <w:r>
              <w:rPr>
                <w:rFonts w:ascii="宋体" w:hAnsi="宋体" w:eastAsia="宋体"/>
                <w:sz w:val="16"/>
              </w:rPr>
              <w:t>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EAD8070">
            <w:pPr>
              <w:jc w:val="center"/>
            </w:pPr>
            <w:r>
              <w:rPr>
                <w:rFonts w:ascii="宋体" w:hAnsi="宋体" w:eastAsia="宋体"/>
                <w:sz w:val="16"/>
              </w:rPr>
              <w:t>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B7161CD">
            <w:pPr>
              <w:jc w:val="center"/>
            </w:pPr>
            <w:r>
              <w:rPr>
                <w:rFonts w:ascii="宋体" w:hAnsi="宋体" w:eastAsia="宋体"/>
                <w:sz w:val="16"/>
              </w:rPr>
              <w:t>0.00</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270A3421">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3F90CB8">
            <w:pPr>
              <w:jc w:val="center"/>
            </w:pPr>
            <w:r>
              <w:rPr>
                <w:rFonts w:ascii="宋体" w:hAnsi="宋体" w:eastAsia="宋体"/>
                <w:sz w:val="16"/>
              </w:rPr>
              <w:t>—</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50EFEAE2">
            <w:pPr>
              <w:jc w:val="center"/>
            </w:pPr>
            <w:r>
              <w:rPr>
                <w:rFonts w:ascii="宋体" w:hAnsi="宋体" w:eastAsia="宋体"/>
                <w:sz w:val="16"/>
              </w:rPr>
              <w:t>—</w:t>
            </w:r>
          </w:p>
        </w:tc>
      </w:tr>
      <w:tr w14:paraId="34561BDE">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5DB64F1"/>
        </w:tc>
        <w:tc>
          <w:tcPr>
            <w:tcW w:w="1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05B7">
            <w:pPr>
              <w:jc w:val="center"/>
            </w:pPr>
            <w:r>
              <w:rPr>
                <w:rFonts w:ascii="宋体" w:hAnsi="宋体" w:eastAsia="宋体"/>
                <w:sz w:val="16"/>
              </w:rPr>
              <w:t xml:space="preserve">  其他资金</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796EA03A">
            <w:pPr>
              <w:jc w:val="center"/>
            </w:pPr>
            <w:r>
              <w:rPr>
                <w:rFonts w:ascii="宋体" w:hAnsi="宋体" w:eastAsia="宋体"/>
                <w:sz w:val="16"/>
              </w:rPr>
              <w:t>0.00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7179B3D">
            <w:pPr>
              <w:jc w:val="center"/>
            </w:pPr>
            <w:r>
              <w:rPr>
                <w:rFonts w:ascii="宋体" w:hAnsi="宋体" w:eastAsia="宋体"/>
                <w:sz w:val="16"/>
              </w:rPr>
              <w:t>0.00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1FE0B96">
            <w:pPr>
              <w:jc w:val="center"/>
            </w:pPr>
            <w:r>
              <w:rPr>
                <w:rFonts w:ascii="宋体" w:hAnsi="宋体" w:eastAsia="宋体"/>
                <w:sz w:val="16"/>
              </w:rPr>
              <w:t>0.00</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0AFA337A">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F72143C">
            <w:pPr>
              <w:jc w:val="center"/>
            </w:pPr>
            <w:r>
              <w:rPr>
                <w:rFonts w:ascii="宋体" w:hAnsi="宋体" w:eastAsia="宋体"/>
                <w:sz w:val="16"/>
              </w:rPr>
              <w:t>—</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389677B3">
            <w:pPr>
              <w:jc w:val="center"/>
            </w:pPr>
            <w:r>
              <w:rPr>
                <w:rFonts w:ascii="宋体" w:hAnsi="宋体" w:eastAsia="宋体"/>
                <w:sz w:val="16"/>
              </w:rPr>
              <w:t>—</w:t>
            </w:r>
          </w:p>
        </w:tc>
      </w:tr>
      <w:tr w14:paraId="62F5E8B4">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7F35F">
            <w:pPr>
              <w:jc w:val="center"/>
            </w:pPr>
            <w:r>
              <w:rPr>
                <w:rFonts w:ascii="宋体" w:hAnsi="宋体" w:eastAsia="宋体"/>
                <w:sz w:val="16"/>
              </w:rPr>
              <w:t>年度总体目标</w:t>
            </w:r>
          </w:p>
        </w:tc>
        <w:tc>
          <w:tcPr>
            <w:tcW w:w="4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B0D6CA">
            <w:pPr>
              <w:jc w:val="center"/>
            </w:pPr>
            <w:r>
              <w:rPr>
                <w:rFonts w:ascii="宋体" w:hAnsi="宋体" w:eastAsia="宋体"/>
                <w:sz w:val="16"/>
              </w:rPr>
              <w:t>预期目标</w:t>
            </w:r>
          </w:p>
        </w:tc>
        <w:tc>
          <w:tcPr>
            <w:tcW w:w="463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D6294">
            <w:pPr>
              <w:jc w:val="center"/>
            </w:pPr>
            <w:r>
              <w:rPr>
                <w:rFonts w:ascii="宋体" w:hAnsi="宋体" w:eastAsia="宋体"/>
                <w:sz w:val="16"/>
              </w:rPr>
              <w:t>实际完成情况</w:t>
            </w:r>
          </w:p>
        </w:tc>
      </w:tr>
      <w:tr w14:paraId="1EE0A8F3">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699EB665"/>
        </w:tc>
        <w:tc>
          <w:tcPr>
            <w:tcW w:w="4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DFD2FD">
            <w:pPr>
              <w:jc w:val="both"/>
            </w:pPr>
            <w:r>
              <w:rPr>
                <w:rFonts w:hint="eastAsia" w:ascii="宋体" w:hAnsi="宋体" w:eastAsia="宋体"/>
                <w:sz w:val="16"/>
              </w:rPr>
              <w:t>该项目落地而产生的办公费耗材费</w:t>
            </w:r>
            <w:r>
              <w:rPr>
                <w:rFonts w:ascii="宋体" w:hAnsi="宋体" w:eastAsia="宋体"/>
                <w:sz w:val="16"/>
              </w:rPr>
              <w:t>办公费</w:t>
            </w:r>
            <w:r>
              <w:rPr>
                <w:rFonts w:hint="eastAsia" w:ascii="宋体" w:hAnsi="宋体"/>
                <w:sz w:val="16"/>
                <w:lang w:val="en-US" w:eastAsia="zh-CN"/>
              </w:rPr>
              <w:t>11</w:t>
            </w:r>
            <w:r>
              <w:rPr>
                <w:rFonts w:ascii="宋体" w:hAnsi="宋体" w:eastAsia="宋体"/>
                <w:sz w:val="16"/>
              </w:rPr>
              <w:t>万元，</w:t>
            </w:r>
            <w:r>
              <w:rPr>
                <w:rFonts w:hint="eastAsia" w:ascii="宋体" w:hAnsi="宋体" w:eastAsia="宋体"/>
                <w:sz w:val="16"/>
              </w:rPr>
              <w:t>宣传材料印刷费3万</w:t>
            </w:r>
            <w:r>
              <w:rPr>
                <w:rFonts w:ascii="宋体" w:hAnsi="宋体" w:eastAsia="宋体"/>
                <w:sz w:val="16"/>
              </w:rPr>
              <w:t>及宣传费2万元</w:t>
            </w:r>
            <w:r>
              <w:rPr>
                <w:rFonts w:hint="eastAsia" w:ascii="宋体" w:hAnsi="宋体" w:eastAsia="宋体"/>
                <w:sz w:val="16"/>
              </w:rPr>
              <w:t>、工作人员频繁进行项目检查产生的差旅</w:t>
            </w:r>
            <w:r>
              <w:rPr>
                <w:rFonts w:hint="eastAsia" w:ascii="宋体" w:hAnsi="宋体"/>
                <w:sz w:val="16"/>
                <w:lang w:val="en-US" w:eastAsia="zh-CN"/>
              </w:rPr>
              <w:t>9</w:t>
            </w:r>
            <w:r>
              <w:rPr>
                <w:rFonts w:hint="eastAsia" w:ascii="宋体" w:hAnsi="宋体" w:eastAsia="宋体"/>
                <w:sz w:val="16"/>
              </w:rPr>
              <w:t>万费</w:t>
            </w:r>
            <w:r>
              <w:rPr>
                <w:rFonts w:hint="eastAsia" w:ascii="宋体" w:hAnsi="宋体"/>
                <w:sz w:val="16"/>
                <w:lang w:eastAsia="zh-CN"/>
              </w:rPr>
              <w:t>、</w:t>
            </w:r>
            <w:r>
              <w:rPr>
                <w:rFonts w:hint="eastAsia" w:ascii="宋体" w:hAnsi="宋体" w:eastAsia="宋体"/>
                <w:sz w:val="16"/>
              </w:rPr>
              <w:t>公务用车深入乡村的运行维护费及油料款</w:t>
            </w:r>
            <w:r>
              <w:rPr>
                <w:rFonts w:ascii="宋体" w:hAnsi="宋体" w:eastAsia="宋体"/>
                <w:sz w:val="16"/>
              </w:rPr>
              <w:t>10.5万元，</w:t>
            </w:r>
            <w:r>
              <w:rPr>
                <w:rFonts w:hint="eastAsia" w:ascii="宋体" w:hAnsi="宋体" w:eastAsia="宋体"/>
                <w:sz w:val="16"/>
              </w:rPr>
              <w:t>合同签约律师咨询费3</w:t>
            </w:r>
            <w:r>
              <w:rPr>
                <w:rFonts w:hint="eastAsia" w:ascii="宋体" w:hAnsi="宋体"/>
                <w:sz w:val="16"/>
                <w:lang w:val="en-US" w:eastAsia="zh-CN"/>
              </w:rPr>
              <w:t>.8</w:t>
            </w:r>
            <w:r>
              <w:rPr>
                <w:rFonts w:hint="eastAsia" w:ascii="宋体" w:hAnsi="宋体" w:eastAsia="宋体"/>
                <w:sz w:val="16"/>
              </w:rPr>
              <w:t>万</w:t>
            </w:r>
            <w:r>
              <w:rPr>
                <w:rFonts w:hint="eastAsia" w:ascii="宋体" w:hAnsi="宋体"/>
                <w:sz w:val="16"/>
                <w:lang w:eastAsia="zh-CN"/>
              </w:rPr>
              <w:t>，</w:t>
            </w:r>
            <w:r>
              <w:rPr>
                <w:rFonts w:ascii="宋体" w:hAnsi="宋体" w:eastAsia="宋体"/>
                <w:sz w:val="16"/>
              </w:rPr>
              <w:t>两部卫星电话的通讯网络费用是0.7万元，总计40万元。</w:t>
            </w:r>
          </w:p>
        </w:tc>
        <w:tc>
          <w:tcPr>
            <w:tcW w:w="463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9523B">
            <w:pPr>
              <w:jc w:val="both"/>
            </w:pPr>
            <w:r>
              <w:rPr>
                <w:rFonts w:hint="eastAsia" w:ascii="宋体" w:hAnsi="宋体"/>
                <w:color w:val="auto"/>
                <w:sz w:val="16"/>
                <w:lang w:eastAsia="zh-CN"/>
              </w:rPr>
              <w:t>截至</w:t>
            </w:r>
            <w:r>
              <w:rPr>
                <w:rFonts w:ascii="宋体" w:hAnsi="宋体" w:eastAsia="宋体"/>
                <w:color w:val="auto"/>
                <w:sz w:val="16"/>
              </w:rPr>
              <w:t>2024年12月31日，本项目实际形成支出39.96万元，</w:t>
            </w:r>
            <w:r>
              <w:rPr>
                <w:rFonts w:hint="eastAsia" w:ascii="宋体" w:hAnsi="宋体" w:eastAsia="宋体"/>
                <w:color w:val="auto"/>
                <w:sz w:val="16"/>
              </w:rPr>
              <w:t>该项目落地而产生的办公费耗材费</w:t>
            </w:r>
            <w:r>
              <w:rPr>
                <w:rFonts w:ascii="宋体" w:hAnsi="宋体" w:eastAsia="宋体"/>
                <w:color w:val="auto"/>
                <w:sz w:val="16"/>
              </w:rPr>
              <w:t>办公费</w:t>
            </w:r>
            <w:r>
              <w:rPr>
                <w:rFonts w:hint="eastAsia" w:ascii="宋体" w:hAnsi="宋体"/>
                <w:color w:val="auto"/>
                <w:sz w:val="16"/>
                <w:lang w:val="en-US" w:eastAsia="zh-CN"/>
              </w:rPr>
              <w:t>1</w:t>
            </w:r>
            <w:r>
              <w:rPr>
                <w:rFonts w:ascii="宋体" w:hAnsi="宋体" w:eastAsia="宋体"/>
                <w:color w:val="auto"/>
                <w:sz w:val="16"/>
              </w:rPr>
              <w:t>0.96万元，</w:t>
            </w:r>
            <w:r>
              <w:rPr>
                <w:rFonts w:hint="eastAsia" w:ascii="宋体" w:hAnsi="宋体" w:eastAsia="宋体"/>
                <w:color w:val="auto"/>
                <w:sz w:val="16"/>
              </w:rPr>
              <w:t>宣传材料印刷费3万</w:t>
            </w:r>
            <w:r>
              <w:rPr>
                <w:rFonts w:ascii="宋体" w:hAnsi="宋体" w:eastAsia="宋体"/>
                <w:color w:val="auto"/>
                <w:sz w:val="16"/>
              </w:rPr>
              <w:t>及宣传费2万元</w:t>
            </w:r>
            <w:r>
              <w:rPr>
                <w:rFonts w:hint="eastAsia" w:ascii="宋体" w:hAnsi="宋体" w:eastAsia="宋体"/>
                <w:color w:val="auto"/>
                <w:sz w:val="16"/>
              </w:rPr>
              <w:t>、工作人员频繁进行项目检查产生的差旅</w:t>
            </w:r>
            <w:r>
              <w:rPr>
                <w:rFonts w:hint="eastAsia" w:ascii="宋体" w:hAnsi="宋体"/>
                <w:color w:val="auto"/>
                <w:sz w:val="16"/>
                <w:lang w:val="en-US" w:eastAsia="zh-CN"/>
              </w:rPr>
              <w:t>9</w:t>
            </w:r>
            <w:r>
              <w:rPr>
                <w:rFonts w:hint="eastAsia" w:ascii="宋体" w:hAnsi="宋体" w:eastAsia="宋体"/>
                <w:color w:val="auto"/>
                <w:sz w:val="16"/>
              </w:rPr>
              <w:t>万费</w:t>
            </w:r>
            <w:r>
              <w:rPr>
                <w:rFonts w:hint="eastAsia" w:ascii="宋体" w:hAnsi="宋体"/>
                <w:color w:val="auto"/>
                <w:sz w:val="16"/>
                <w:lang w:eastAsia="zh-CN"/>
              </w:rPr>
              <w:t>、</w:t>
            </w:r>
            <w:r>
              <w:rPr>
                <w:rFonts w:hint="eastAsia" w:ascii="宋体" w:hAnsi="宋体" w:eastAsia="宋体"/>
                <w:color w:val="auto"/>
                <w:sz w:val="16"/>
              </w:rPr>
              <w:t>公务用车深入乡村的运行维护费及油料款</w:t>
            </w:r>
            <w:r>
              <w:rPr>
                <w:rFonts w:ascii="宋体" w:hAnsi="宋体" w:eastAsia="宋体"/>
                <w:color w:val="auto"/>
                <w:sz w:val="16"/>
              </w:rPr>
              <w:t>10.5万元，</w:t>
            </w:r>
            <w:r>
              <w:rPr>
                <w:rFonts w:hint="eastAsia" w:ascii="宋体" w:hAnsi="宋体" w:eastAsia="宋体"/>
                <w:color w:val="auto"/>
                <w:sz w:val="16"/>
              </w:rPr>
              <w:t>合同签约律师咨询费3</w:t>
            </w:r>
            <w:r>
              <w:rPr>
                <w:rFonts w:hint="eastAsia" w:ascii="宋体" w:hAnsi="宋体"/>
                <w:color w:val="auto"/>
                <w:sz w:val="16"/>
                <w:lang w:val="en-US" w:eastAsia="zh-CN"/>
              </w:rPr>
              <w:t>.8</w:t>
            </w:r>
            <w:r>
              <w:rPr>
                <w:rFonts w:hint="eastAsia" w:ascii="宋体" w:hAnsi="宋体" w:eastAsia="宋体"/>
                <w:color w:val="auto"/>
                <w:sz w:val="16"/>
              </w:rPr>
              <w:t>万</w:t>
            </w:r>
            <w:r>
              <w:rPr>
                <w:rFonts w:hint="eastAsia" w:ascii="宋体" w:hAnsi="宋体"/>
                <w:color w:val="auto"/>
                <w:sz w:val="16"/>
                <w:lang w:eastAsia="zh-CN"/>
              </w:rPr>
              <w:t>，</w:t>
            </w:r>
            <w:r>
              <w:rPr>
                <w:rFonts w:ascii="宋体" w:hAnsi="宋体" w:eastAsia="宋体"/>
                <w:color w:val="auto"/>
                <w:sz w:val="16"/>
              </w:rPr>
              <w:t>两部卫星电话的通讯网络费用是0.7万元，总计40万元。有效保障和田地区国省干线正常运行开展工作，受益群众满意度达到了90%。</w:t>
            </w:r>
          </w:p>
        </w:tc>
      </w:tr>
      <w:tr w14:paraId="17A9CF85">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tcPr>
          <w:p w14:paraId="7986D827"/>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3D7BB53">
            <w:pPr>
              <w:jc w:val="center"/>
            </w:pPr>
            <w:r>
              <w:rPr>
                <w:rFonts w:ascii="宋体" w:hAnsi="宋体" w:eastAsia="宋体"/>
                <w:sz w:val="16"/>
              </w:rPr>
              <w:t>一级指标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023900F1">
            <w:pPr>
              <w:jc w:val="center"/>
            </w:pPr>
            <w:r>
              <w:rPr>
                <w:rFonts w:ascii="宋体" w:hAnsi="宋体" w:eastAsia="宋体"/>
                <w:sz w:val="16"/>
              </w:rPr>
              <w:t>二级指标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1F1CB9B0">
            <w:pPr>
              <w:jc w:val="center"/>
            </w:pPr>
            <w:r>
              <w:rPr>
                <w:rFonts w:ascii="宋体" w:hAnsi="宋体" w:eastAsia="宋体"/>
                <w:sz w:val="16"/>
              </w:rPr>
              <w:t>三级指标</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5DADADA7">
            <w:pPr>
              <w:jc w:val="center"/>
            </w:pPr>
            <w:r>
              <w:rPr>
                <w:rFonts w:ascii="宋体" w:hAnsi="宋体" w:eastAsia="宋体"/>
                <w:sz w:val="16"/>
              </w:rPr>
              <w:t>年度指标值</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7D54175F">
            <w:pPr>
              <w:jc w:val="center"/>
            </w:pPr>
            <w:r>
              <w:rPr>
                <w:rFonts w:ascii="宋体" w:hAnsi="宋体" w:eastAsia="宋体"/>
                <w:sz w:val="16"/>
              </w:rPr>
              <w:t>实际完成值</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718F68E">
            <w:pPr>
              <w:jc w:val="center"/>
            </w:pPr>
            <w:r>
              <w:rPr>
                <w:rFonts w:ascii="宋体" w:hAnsi="宋体" w:eastAsia="宋体"/>
                <w:sz w:val="16"/>
              </w:rPr>
              <w:t>分值</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25DDD88">
            <w:pPr>
              <w:jc w:val="center"/>
            </w:pPr>
            <w:r>
              <w:rPr>
                <w:rFonts w:ascii="宋体" w:hAnsi="宋体" w:eastAsia="宋体"/>
                <w:sz w:val="16"/>
              </w:rPr>
              <w:t>得分</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0C61FDCC">
            <w:pPr>
              <w:jc w:val="center"/>
            </w:pPr>
            <w:r>
              <w:rPr>
                <w:rFonts w:ascii="宋体" w:hAnsi="宋体" w:eastAsia="宋体"/>
                <w:sz w:val="16"/>
              </w:rPr>
              <w:t>偏差原因分析及改进措施</w:t>
            </w:r>
          </w:p>
        </w:tc>
      </w:tr>
      <w:tr w14:paraId="4571E9B5">
        <w:tblPrEx>
          <w:tblCellMar>
            <w:top w:w="0" w:type="dxa"/>
            <w:left w:w="108" w:type="dxa"/>
            <w:bottom w:w="0" w:type="dxa"/>
            <w:right w:w="108" w:type="dxa"/>
          </w:tblCellMar>
        </w:tblPrEx>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83106">
            <w:pPr>
              <w:jc w:val="center"/>
            </w:pPr>
            <w:r>
              <w:rPr>
                <w:rFonts w:ascii="宋体" w:hAnsi="宋体" w:eastAsia="宋体"/>
                <w:sz w:val="16"/>
              </w:rPr>
              <w:t>年度绩效指标完成情况</w:t>
            </w:r>
          </w:p>
        </w:tc>
        <w:tc>
          <w:tcPr>
            <w:tcW w:w="9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EA6B4">
            <w:pPr>
              <w:jc w:val="center"/>
            </w:pPr>
            <w:r>
              <w:rPr>
                <w:rFonts w:ascii="宋体" w:hAnsi="宋体" w:eastAsia="宋体"/>
                <w:sz w:val="16"/>
              </w:rPr>
              <w:t>产出指标</w:t>
            </w:r>
          </w:p>
        </w:tc>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470A5">
            <w:pPr>
              <w:jc w:val="center"/>
            </w:pPr>
            <w:r>
              <w:rPr>
                <w:rFonts w:ascii="宋体" w:hAnsi="宋体" w:eastAsia="宋体"/>
                <w:sz w:val="16"/>
              </w:rPr>
              <w:t>数量指标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43762BA4">
            <w:pPr>
              <w:jc w:val="center"/>
            </w:pPr>
            <w:r>
              <w:rPr>
                <w:rFonts w:ascii="宋体" w:hAnsi="宋体" w:eastAsia="宋体"/>
                <w:sz w:val="16"/>
              </w:rPr>
              <w:t>保障出差人数(人）</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61F80034">
            <w:pPr>
              <w:jc w:val="center"/>
            </w:pPr>
            <w:r>
              <w:rPr>
                <w:rFonts w:ascii="宋体" w:hAnsi="宋体" w:eastAsia="宋体"/>
                <w:sz w:val="16"/>
              </w:rPr>
              <w:t>≥20人</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2B9590F">
            <w:pPr>
              <w:jc w:val="center"/>
            </w:pPr>
            <w:r>
              <w:rPr>
                <w:rFonts w:ascii="宋体" w:hAnsi="宋体" w:eastAsia="宋体"/>
                <w:sz w:val="16"/>
              </w:rPr>
              <w:t>=18人</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FCADDD5">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929BBB3">
            <w:pPr>
              <w:jc w:val="center"/>
            </w:pPr>
            <w:r>
              <w:rPr>
                <w:rFonts w:ascii="宋体" w:hAnsi="宋体" w:eastAsia="宋体"/>
                <w:sz w:val="16"/>
              </w:rPr>
              <w:t>7.5</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2A59C9A5">
            <w:pPr>
              <w:jc w:val="center"/>
            </w:pPr>
            <w:r>
              <w:rPr>
                <w:rFonts w:ascii="宋体" w:hAnsi="宋体" w:eastAsia="宋体"/>
                <w:sz w:val="16"/>
              </w:rPr>
              <w:t>偏差原因：由于年中一人调走、一人退休导致。改进措施：强化预算精准度。</w:t>
            </w:r>
          </w:p>
        </w:tc>
      </w:tr>
      <w:tr w14:paraId="6529AAC9">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4184920"/>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7F264181"/>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D1239E5"/>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293C366C">
            <w:pPr>
              <w:jc w:val="center"/>
            </w:pPr>
            <w:r>
              <w:rPr>
                <w:rFonts w:ascii="宋体" w:hAnsi="宋体" w:eastAsia="宋体"/>
                <w:sz w:val="16"/>
              </w:rPr>
              <w:t>车辆维护次数（次）</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4B8BE1E8">
            <w:pPr>
              <w:jc w:val="center"/>
            </w:pPr>
            <w:r>
              <w:rPr>
                <w:rFonts w:ascii="宋体" w:hAnsi="宋体" w:eastAsia="宋体"/>
                <w:sz w:val="16"/>
              </w:rPr>
              <w:t>≥8次</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5673FA7">
            <w:pPr>
              <w:jc w:val="center"/>
            </w:pPr>
            <w:r>
              <w:rPr>
                <w:rFonts w:ascii="宋体" w:hAnsi="宋体" w:eastAsia="宋体"/>
                <w:sz w:val="16"/>
              </w:rPr>
              <w:t>=8次</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B10D6A6">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24CD31F">
            <w:pPr>
              <w:jc w:val="center"/>
            </w:pPr>
            <w:r>
              <w:rPr>
                <w:rFonts w:ascii="宋体" w:hAnsi="宋体" w:eastAsia="宋体"/>
                <w:sz w:val="16"/>
              </w:rPr>
              <w:t>10</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71B3EDE8">
            <w:pPr>
              <w:jc w:val="center"/>
            </w:pPr>
          </w:p>
        </w:tc>
      </w:tr>
      <w:tr w14:paraId="1D9C501B">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39C10E3"/>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42F21D84"/>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C8DA393">
            <w:pPr>
              <w:jc w:val="center"/>
            </w:pPr>
            <w:r>
              <w:rPr>
                <w:rFonts w:ascii="宋体" w:hAnsi="宋体" w:eastAsia="宋体"/>
                <w:sz w:val="16"/>
              </w:rPr>
              <w:t>质量指标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3A828517">
            <w:pPr>
              <w:jc w:val="center"/>
            </w:pPr>
            <w:r>
              <w:rPr>
                <w:rFonts w:ascii="宋体" w:hAnsi="宋体" w:eastAsia="宋体"/>
                <w:sz w:val="16"/>
              </w:rPr>
              <w:t>公务用车维修质量合格率（%）</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BAD41BC">
            <w:pPr>
              <w:jc w:val="center"/>
            </w:pPr>
            <w:r>
              <w:rPr>
                <w:rFonts w:ascii="宋体" w:hAnsi="宋体" w:eastAsia="宋体"/>
                <w:sz w:val="16"/>
              </w:rPr>
              <w:t>=100%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B7DDA2D">
            <w:pPr>
              <w:jc w:val="center"/>
            </w:pPr>
            <w:r>
              <w:rPr>
                <w:rFonts w:ascii="宋体" w:hAnsi="宋体" w:eastAsia="宋体"/>
                <w:sz w:val="16"/>
              </w:rPr>
              <w:t>=100%</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1A73919">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856854F">
            <w:pPr>
              <w:jc w:val="center"/>
            </w:pPr>
            <w:r>
              <w:rPr>
                <w:rFonts w:ascii="宋体" w:hAnsi="宋体" w:eastAsia="宋体"/>
                <w:sz w:val="16"/>
              </w:rPr>
              <w:t>10</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0E9CDD84">
            <w:pPr>
              <w:jc w:val="center"/>
            </w:pPr>
          </w:p>
        </w:tc>
      </w:tr>
      <w:tr w14:paraId="5776C356">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0FAC00B2"/>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1D199263"/>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4802DE74">
            <w:pPr>
              <w:jc w:val="center"/>
            </w:pPr>
            <w:r>
              <w:rPr>
                <w:rFonts w:ascii="宋体" w:hAnsi="宋体" w:eastAsia="宋体"/>
                <w:sz w:val="16"/>
              </w:rPr>
              <w:t>时效指标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7D83241D">
            <w:pPr>
              <w:jc w:val="center"/>
            </w:pPr>
            <w:r>
              <w:rPr>
                <w:rFonts w:ascii="宋体" w:hAnsi="宋体" w:eastAsia="宋体"/>
                <w:sz w:val="16"/>
              </w:rPr>
              <w:t>资金支付及时率</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265ED4A7">
            <w:pPr>
              <w:jc w:val="center"/>
            </w:pPr>
            <w:r>
              <w:rPr>
                <w:rFonts w:ascii="宋体" w:hAnsi="宋体" w:eastAsia="宋体"/>
                <w:sz w:val="16"/>
              </w:rPr>
              <w:t>=100%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053CECA">
            <w:pPr>
              <w:jc w:val="center"/>
            </w:pPr>
            <w:r>
              <w:rPr>
                <w:rFonts w:ascii="宋体" w:hAnsi="宋体" w:eastAsia="宋体"/>
                <w:sz w:val="16"/>
              </w:rPr>
              <w:t>=100%</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CB956A7">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3EE8CB6">
            <w:pPr>
              <w:jc w:val="center"/>
            </w:pPr>
            <w:r>
              <w:rPr>
                <w:rFonts w:ascii="宋体" w:hAnsi="宋体" w:eastAsia="宋体"/>
                <w:sz w:val="16"/>
              </w:rPr>
              <w:t>10</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120649F3">
            <w:pPr>
              <w:jc w:val="center"/>
            </w:pPr>
          </w:p>
        </w:tc>
      </w:tr>
      <w:tr w14:paraId="35917045">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C853390"/>
        </w:tc>
        <w:tc>
          <w:tcPr>
            <w:tcW w:w="9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32004">
            <w:pPr>
              <w:jc w:val="center"/>
            </w:pPr>
            <w:r>
              <w:rPr>
                <w:rFonts w:ascii="宋体" w:hAnsi="宋体" w:eastAsia="宋体"/>
                <w:sz w:val="16"/>
              </w:rPr>
              <w:t>成本指标</w:t>
            </w:r>
          </w:p>
        </w:tc>
        <w:tc>
          <w:tcPr>
            <w:tcW w:w="9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6BE49">
            <w:pPr>
              <w:jc w:val="center"/>
            </w:pPr>
            <w:r>
              <w:rPr>
                <w:rFonts w:ascii="宋体" w:hAnsi="宋体" w:eastAsia="宋体"/>
                <w:sz w:val="16"/>
              </w:rPr>
              <w:t>经济成本指标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43A3EC73">
            <w:pPr>
              <w:jc w:val="center"/>
            </w:pPr>
            <w:r>
              <w:rPr>
                <w:rFonts w:ascii="宋体" w:hAnsi="宋体" w:eastAsia="宋体"/>
                <w:sz w:val="16"/>
              </w:rPr>
              <w:t>办公费用（万元）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36146623">
            <w:pPr>
              <w:jc w:val="center"/>
            </w:pPr>
            <w:r>
              <w:rPr>
                <w:rFonts w:ascii="宋体" w:hAnsi="宋体" w:eastAsia="宋体"/>
                <w:sz w:val="16"/>
              </w:rPr>
              <w:t>≤11万元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4ECDD2C6">
            <w:pPr>
              <w:jc w:val="center"/>
            </w:pPr>
            <w:r>
              <w:rPr>
                <w:rFonts w:ascii="宋体" w:hAnsi="宋体" w:eastAsia="宋体"/>
                <w:sz w:val="16"/>
              </w:rPr>
              <w:t>=10.96万元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E79E99F">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2583D2D">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62188C42">
            <w:pPr>
              <w:jc w:val="center"/>
            </w:pPr>
            <w:r>
              <w:rPr>
                <w:rFonts w:ascii="宋体" w:hAnsi="宋体" w:eastAsia="宋体"/>
                <w:sz w:val="16"/>
              </w:rPr>
              <w:t>偏差原因：预算不精准；改进措施：强化预算精准度。</w:t>
            </w:r>
          </w:p>
        </w:tc>
      </w:tr>
      <w:tr w14:paraId="19597398">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EECB525"/>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19A45B0D"/>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17FF9257"/>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098DB152">
            <w:pPr>
              <w:jc w:val="center"/>
            </w:pPr>
            <w:r>
              <w:rPr>
                <w:rFonts w:ascii="宋体" w:hAnsi="宋体" w:eastAsia="宋体"/>
                <w:sz w:val="16"/>
              </w:rPr>
              <w:t>差旅费用（万元）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2C54B7C0">
            <w:pPr>
              <w:jc w:val="center"/>
            </w:pPr>
            <w:r>
              <w:rPr>
                <w:rFonts w:ascii="宋体" w:hAnsi="宋体" w:eastAsia="宋体"/>
                <w:sz w:val="16"/>
              </w:rPr>
              <w:t>≤9万元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576C0A1B">
            <w:pPr>
              <w:jc w:val="center"/>
            </w:pPr>
            <w:r>
              <w:rPr>
                <w:rFonts w:ascii="宋体" w:hAnsi="宋体" w:eastAsia="宋体"/>
                <w:sz w:val="16"/>
              </w:rPr>
              <w:t>=9万元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065A6F46">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42FA0D2">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344AC8F5">
            <w:pPr>
              <w:jc w:val="center"/>
            </w:pPr>
          </w:p>
        </w:tc>
      </w:tr>
      <w:tr w14:paraId="5426AD0A">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429E4558"/>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608759C9"/>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69D4AB56"/>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6A0895F8">
            <w:pPr>
              <w:jc w:val="center"/>
            </w:pPr>
            <w:r>
              <w:rPr>
                <w:rFonts w:ascii="宋体" w:hAnsi="宋体" w:eastAsia="宋体"/>
                <w:sz w:val="16"/>
              </w:rPr>
              <w:t>宣传费（万元）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4E561E8">
            <w:pPr>
              <w:jc w:val="center"/>
            </w:pPr>
            <w:r>
              <w:rPr>
                <w:rFonts w:ascii="宋体" w:hAnsi="宋体" w:eastAsia="宋体"/>
                <w:sz w:val="16"/>
              </w:rPr>
              <w:t>≤2万元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04FB2AD">
            <w:pPr>
              <w:jc w:val="center"/>
            </w:pPr>
            <w:r>
              <w:rPr>
                <w:rFonts w:ascii="宋体" w:hAnsi="宋体" w:eastAsia="宋体"/>
                <w:sz w:val="16"/>
              </w:rPr>
              <w:t>=2万元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740770B">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F6A601A">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1BE97C3A">
            <w:pPr>
              <w:jc w:val="center"/>
            </w:pPr>
          </w:p>
        </w:tc>
      </w:tr>
      <w:tr w14:paraId="35288698">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F97FC23"/>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359E3F76"/>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2BFDE919"/>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2549CD2E">
            <w:pPr>
              <w:jc w:val="center"/>
            </w:pPr>
            <w:r>
              <w:rPr>
                <w:rFonts w:ascii="宋体" w:hAnsi="宋体" w:eastAsia="宋体"/>
                <w:sz w:val="16"/>
              </w:rPr>
              <w:t>公务用车运行维护费用（万元）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2B23B7B2">
            <w:pPr>
              <w:jc w:val="center"/>
            </w:pPr>
            <w:r>
              <w:rPr>
                <w:rFonts w:ascii="宋体" w:hAnsi="宋体" w:eastAsia="宋体"/>
                <w:sz w:val="16"/>
              </w:rPr>
              <w:t>≤10.50万元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3CAC9F4">
            <w:pPr>
              <w:jc w:val="center"/>
            </w:pPr>
            <w:r>
              <w:rPr>
                <w:rFonts w:ascii="宋体" w:hAnsi="宋体" w:eastAsia="宋体"/>
                <w:sz w:val="16"/>
              </w:rPr>
              <w:t>=10.5万元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F1CFEBC">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8FF8BBA">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159249F4">
            <w:pPr>
              <w:jc w:val="center"/>
            </w:pPr>
          </w:p>
        </w:tc>
      </w:tr>
      <w:tr w14:paraId="5607148A">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00626E9B"/>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21D68F0E"/>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3921B741"/>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6B622E42">
            <w:pPr>
              <w:jc w:val="center"/>
            </w:pPr>
            <w:r>
              <w:rPr>
                <w:rFonts w:ascii="宋体" w:hAnsi="宋体" w:eastAsia="宋体"/>
                <w:sz w:val="16"/>
              </w:rPr>
              <w:t>咨询费（万元）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70580103">
            <w:pPr>
              <w:jc w:val="center"/>
            </w:pPr>
            <w:r>
              <w:rPr>
                <w:rFonts w:ascii="宋体" w:hAnsi="宋体" w:eastAsia="宋体"/>
                <w:sz w:val="16"/>
              </w:rPr>
              <w:t>≤3.80万元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2A4B5A8">
            <w:pPr>
              <w:jc w:val="center"/>
            </w:pPr>
            <w:r>
              <w:rPr>
                <w:rFonts w:ascii="宋体" w:hAnsi="宋体" w:eastAsia="宋体"/>
                <w:sz w:val="16"/>
              </w:rPr>
              <w:t>=3.8万元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23908930">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F426FD8">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7B61575C">
            <w:pPr>
              <w:jc w:val="center"/>
            </w:pPr>
          </w:p>
        </w:tc>
      </w:tr>
      <w:tr w14:paraId="1E6BEF7F">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15930E69"/>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2C2ECC2F"/>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0093E6D4"/>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19D1D829">
            <w:pPr>
              <w:jc w:val="center"/>
            </w:pPr>
            <w:r>
              <w:rPr>
                <w:rFonts w:ascii="宋体" w:hAnsi="宋体" w:eastAsia="宋体"/>
                <w:sz w:val="16"/>
              </w:rPr>
              <w:t>卫星电话通讯费（万元）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C886BEC">
            <w:pPr>
              <w:jc w:val="center"/>
            </w:pPr>
            <w:r>
              <w:rPr>
                <w:rFonts w:ascii="宋体" w:hAnsi="宋体" w:eastAsia="宋体"/>
                <w:sz w:val="16"/>
              </w:rPr>
              <w:t>≤0.70万元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2DBFE01D">
            <w:pPr>
              <w:jc w:val="center"/>
            </w:pPr>
            <w:r>
              <w:rPr>
                <w:rFonts w:ascii="宋体" w:hAnsi="宋体" w:eastAsia="宋体"/>
                <w:sz w:val="16"/>
              </w:rPr>
              <w:t>=0.7万元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19C5059">
            <w:pPr>
              <w:jc w:val="center"/>
            </w:pPr>
            <w:r>
              <w:rPr>
                <w:rFonts w:ascii="宋体" w:hAnsi="宋体" w:eastAsia="宋体"/>
                <w:sz w:val="16"/>
              </w:rPr>
              <w:t>3</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2A2D971">
            <w:pPr>
              <w:jc w:val="center"/>
            </w:pPr>
            <w:r>
              <w:rPr>
                <w:rFonts w:ascii="宋体" w:hAnsi="宋体" w:eastAsia="宋体"/>
                <w:sz w:val="16"/>
              </w:rPr>
              <w:t>3</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2D1323EB">
            <w:pPr>
              <w:jc w:val="center"/>
            </w:pPr>
          </w:p>
        </w:tc>
      </w:tr>
      <w:tr w14:paraId="0BC5F53E">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4EF51C05"/>
        </w:tc>
        <w:tc>
          <w:tcPr>
            <w:tcW w:w="900" w:type="dxa"/>
            <w:vMerge w:val="continue"/>
            <w:tcBorders>
              <w:top w:val="single" w:color="auto" w:sz="10" w:space="0"/>
              <w:left w:val="single" w:color="auto" w:sz="10" w:space="0"/>
              <w:bottom w:val="single" w:color="auto" w:sz="10" w:space="0"/>
              <w:right w:val="single" w:color="auto" w:sz="10" w:space="0"/>
              <w:insideV w:val="single" w:sz="10" w:space="0"/>
            </w:tcBorders>
          </w:tcPr>
          <w:p w14:paraId="15DBF177"/>
        </w:tc>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7255B753"/>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71306A02">
            <w:pPr>
              <w:jc w:val="center"/>
            </w:pPr>
            <w:r>
              <w:rPr>
                <w:rFonts w:ascii="宋体" w:hAnsi="宋体" w:eastAsia="宋体"/>
                <w:sz w:val="16"/>
              </w:rPr>
              <w:t>文件资料印刷费（万元）</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32C6A916">
            <w:pPr>
              <w:jc w:val="center"/>
            </w:pPr>
            <w:r>
              <w:rPr>
                <w:rFonts w:ascii="宋体" w:hAnsi="宋体" w:eastAsia="宋体"/>
                <w:sz w:val="16"/>
              </w:rPr>
              <w:t>≤3万元</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3E2C2952">
            <w:pPr>
              <w:jc w:val="center"/>
            </w:pPr>
            <w:r>
              <w:rPr>
                <w:rFonts w:ascii="宋体" w:hAnsi="宋体" w:eastAsia="宋体"/>
                <w:sz w:val="16"/>
              </w:rPr>
              <w:t>=3万元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A522676">
            <w:pPr>
              <w:jc w:val="center"/>
            </w:pPr>
            <w:r>
              <w:rPr>
                <w:rFonts w:ascii="宋体" w:hAnsi="宋体" w:eastAsia="宋体"/>
                <w:sz w:val="16"/>
              </w:rPr>
              <w:t>2</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5477665">
            <w:pPr>
              <w:jc w:val="center"/>
            </w:pPr>
            <w:r>
              <w:rPr>
                <w:rFonts w:ascii="宋体" w:hAnsi="宋体" w:eastAsia="宋体"/>
                <w:sz w:val="16"/>
              </w:rPr>
              <w:t>2</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34176530">
            <w:pPr>
              <w:jc w:val="center"/>
            </w:pPr>
          </w:p>
        </w:tc>
      </w:tr>
      <w:tr w14:paraId="7D7BC739">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581A3BE5"/>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4F07C36D">
            <w:pPr>
              <w:jc w:val="center"/>
            </w:pPr>
            <w:r>
              <w:rPr>
                <w:rFonts w:ascii="宋体" w:hAnsi="宋体" w:eastAsia="宋体"/>
                <w:sz w:val="16"/>
              </w:rPr>
              <w:t>效益指标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3BD188CC">
            <w:pPr>
              <w:jc w:val="center"/>
            </w:pPr>
            <w:r>
              <w:rPr>
                <w:rFonts w:ascii="宋体" w:hAnsi="宋体" w:eastAsia="宋体"/>
                <w:sz w:val="16"/>
              </w:rPr>
              <w:t>社会效益指标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0B2E5ADC">
            <w:pPr>
              <w:jc w:val="center"/>
            </w:pPr>
            <w:r>
              <w:rPr>
                <w:rFonts w:ascii="宋体" w:hAnsi="宋体" w:eastAsia="宋体"/>
                <w:sz w:val="16"/>
              </w:rPr>
              <w:t>促进构建安全高效的现代综合交通运输体系</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67DF48C">
            <w:pPr>
              <w:jc w:val="center"/>
            </w:pPr>
            <w:r>
              <w:rPr>
                <w:rFonts w:ascii="宋体" w:hAnsi="宋体" w:eastAsia="宋体"/>
                <w:sz w:val="16"/>
              </w:rPr>
              <w:t>长期</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0F237FF1">
            <w:pPr>
              <w:jc w:val="center"/>
            </w:pPr>
            <w:r>
              <w:rPr>
                <w:rFonts w:ascii="宋体" w:hAnsi="宋体" w:eastAsia="宋体"/>
                <w:sz w:val="16"/>
              </w:rPr>
              <w:t>基本达成目标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D96D85D">
            <w:pPr>
              <w:jc w:val="center"/>
            </w:pPr>
            <w:r>
              <w:rPr>
                <w:rFonts w:ascii="宋体" w:hAnsi="宋体" w:eastAsia="宋体"/>
                <w:sz w:val="16"/>
              </w:rPr>
              <w:t>20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99C426C">
            <w:pPr>
              <w:jc w:val="center"/>
            </w:pPr>
            <w:r>
              <w:rPr>
                <w:rFonts w:ascii="宋体" w:hAnsi="宋体" w:eastAsia="宋体"/>
                <w:sz w:val="16"/>
              </w:rPr>
              <w:t>20</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0F75C9CB">
            <w:pPr>
              <w:jc w:val="center"/>
            </w:pPr>
          </w:p>
        </w:tc>
      </w:tr>
      <w:tr w14:paraId="05EECAC2">
        <w:tblPrEx>
          <w:tblCellMar>
            <w:top w:w="0" w:type="dxa"/>
            <w:left w:w="108" w:type="dxa"/>
            <w:bottom w:w="0" w:type="dxa"/>
            <w:right w:w="108" w:type="dxa"/>
          </w:tblCellMar>
        </w:tblPrEx>
        <w:tc>
          <w:tcPr>
            <w:tcW w:w="930" w:type="dxa"/>
            <w:vMerge w:val="continue"/>
            <w:tcBorders>
              <w:top w:val="single" w:color="auto" w:sz="10" w:space="0"/>
              <w:left w:val="single" w:color="auto" w:sz="10" w:space="0"/>
              <w:bottom w:val="single" w:color="auto" w:sz="10" w:space="0"/>
              <w:right w:val="single" w:color="auto" w:sz="10" w:space="0"/>
              <w:insideV w:val="single" w:sz="10" w:space="0"/>
            </w:tcBorders>
          </w:tcPr>
          <w:p w14:paraId="6D03BD60"/>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077233A2">
            <w:pPr>
              <w:jc w:val="center"/>
            </w:pPr>
            <w:r>
              <w:rPr>
                <w:rFonts w:ascii="宋体" w:hAnsi="宋体" w:eastAsia="宋体"/>
                <w:sz w:val="16"/>
              </w:rPr>
              <w:t>满意度指标</w:t>
            </w:r>
          </w:p>
        </w:tc>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76A29224">
            <w:pPr>
              <w:jc w:val="center"/>
            </w:pPr>
            <w:r>
              <w:rPr>
                <w:rFonts w:ascii="宋体" w:hAnsi="宋体" w:eastAsia="宋体"/>
                <w:sz w:val="16"/>
              </w:rPr>
              <w:t>满意度指标</w:t>
            </w:r>
          </w:p>
        </w:tc>
        <w:tc>
          <w:tcPr>
            <w:tcW w:w="2430" w:type="dxa"/>
            <w:tcBorders>
              <w:top w:val="single" w:color="auto" w:sz="10" w:space="0"/>
              <w:left w:val="single" w:color="auto" w:sz="10" w:space="0"/>
              <w:bottom w:val="single" w:color="auto" w:sz="10" w:space="0"/>
              <w:right w:val="single" w:color="auto" w:sz="10" w:space="0"/>
              <w:insideV w:val="single" w:sz="10" w:space="0"/>
            </w:tcBorders>
            <w:vAlign w:val="center"/>
          </w:tcPr>
          <w:p w14:paraId="7CA92454">
            <w:pPr>
              <w:jc w:val="center"/>
            </w:pPr>
            <w:r>
              <w:rPr>
                <w:rFonts w:ascii="宋体" w:hAnsi="宋体" w:eastAsia="宋体"/>
                <w:sz w:val="16"/>
              </w:rPr>
              <w:t>受益群众满意度（%）</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1429E9ED">
            <w:pPr>
              <w:jc w:val="center"/>
            </w:pPr>
            <w:r>
              <w:rPr>
                <w:rFonts w:ascii="宋体" w:hAnsi="宋体" w:eastAsia="宋体"/>
                <w:sz w:val="16"/>
              </w:rPr>
              <w:t>≥90%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14:paraId="6874210D">
            <w:pPr>
              <w:jc w:val="center"/>
            </w:pPr>
            <w:r>
              <w:rPr>
                <w:rFonts w:ascii="宋体" w:hAnsi="宋体" w:eastAsia="宋体"/>
                <w:sz w:val="16"/>
              </w:rPr>
              <w:t>=90%</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2D2BCD5">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9594FA0">
            <w:pPr>
              <w:jc w:val="center"/>
            </w:pPr>
            <w:r>
              <w:rPr>
                <w:rFonts w:ascii="宋体" w:hAnsi="宋体" w:eastAsia="宋体"/>
                <w:sz w:val="16"/>
              </w:rPr>
              <w:t>10</w:t>
            </w:r>
          </w:p>
        </w:tc>
        <w:tc>
          <w:tcPr>
            <w:tcW w:w="1655" w:type="dxa"/>
            <w:tcBorders>
              <w:top w:val="single" w:color="auto" w:sz="10" w:space="0"/>
              <w:left w:val="single" w:color="auto" w:sz="10" w:space="0"/>
              <w:bottom w:val="single" w:color="auto" w:sz="10" w:space="0"/>
              <w:right w:val="single" w:color="auto" w:sz="10" w:space="0"/>
              <w:insideV w:val="single" w:sz="10" w:space="0"/>
            </w:tcBorders>
            <w:vAlign w:val="center"/>
          </w:tcPr>
          <w:p w14:paraId="5B1BBE51">
            <w:pPr>
              <w:jc w:val="center"/>
            </w:pPr>
          </w:p>
        </w:tc>
      </w:tr>
      <w:tr w14:paraId="2579420C">
        <w:tblPrEx>
          <w:tblCellMar>
            <w:top w:w="0" w:type="dxa"/>
            <w:left w:w="108" w:type="dxa"/>
            <w:bottom w:w="0" w:type="dxa"/>
            <w:right w:w="108" w:type="dxa"/>
          </w:tblCellMar>
        </w:tblPrEx>
        <w:tc>
          <w:tcPr>
            <w:tcW w:w="930" w:type="dxa"/>
            <w:tcBorders>
              <w:top w:val="single" w:color="auto" w:sz="10" w:space="0"/>
              <w:left w:val="single" w:color="auto" w:sz="10" w:space="0"/>
              <w:bottom w:val="single" w:color="auto" w:sz="10" w:space="0"/>
              <w:right w:val="single" w:color="auto" w:sz="10" w:space="0"/>
              <w:insideV w:val="single" w:sz="10" w:space="0"/>
            </w:tcBorders>
            <w:vAlign w:val="center"/>
          </w:tcPr>
          <w:p w14:paraId="2B2852D0">
            <w:pPr>
              <w:jc w:val="center"/>
            </w:pPr>
            <w:r>
              <w:rPr>
                <w:rFonts w:ascii="宋体" w:hAnsi="宋体" w:eastAsia="宋体"/>
                <w:sz w:val="16"/>
              </w:rPr>
              <w:t>总分</w:t>
            </w:r>
          </w:p>
        </w:tc>
        <w:tc>
          <w:tcPr>
            <w:tcW w:w="4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8A2250">
            <w:pPr>
              <w:jc w:val="center"/>
            </w:pPr>
            <w:r>
              <w:rPr>
                <w:rFonts w:ascii="宋体" w:hAnsi="宋体" w:eastAsia="宋体"/>
                <w:sz w:val="16"/>
              </w:rPr>
              <w:t>100</w:t>
            </w:r>
          </w:p>
        </w:tc>
        <w:tc>
          <w:tcPr>
            <w:tcW w:w="900" w:type="dxa"/>
            <w:tcBorders>
              <w:top w:val="single" w:color="auto" w:sz="10" w:space="0"/>
              <w:left w:val="single" w:color="auto" w:sz="10" w:space="0"/>
              <w:bottom w:val="single" w:color="auto" w:sz="10" w:space="0"/>
              <w:right w:val="single" w:color="auto" w:sz="10" w:space="0"/>
              <w:insideV w:val="single" w:sz="10" w:space="0"/>
            </w:tcBorders>
            <w:vAlign w:val="center"/>
          </w:tcPr>
          <w:p w14:paraId="6188C129">
            <w:pPr>
              <w:jc w:val="center"/>
            </w:pPr>
            <w:r>
              <w:rPr>
                <w:rFonts w:ascii="宋体" w:hAnsi="宋体" w:eastAsia="宋体"/>
                <w:sz w:val="16"/>
              </w:rPr>
              <w:t>得分</w:t>
            </w:r>
          </w:p>
        </w:tc>
        <w:tc>
          <w:tcPr>
            <w:tcW w:w="373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CA3C19">
            <w:pPr>
              <w:jc w:val="center"/>
            </w:pPr>
            <w:r>
              <w:rPr>
                <w:rFonts w:ascii="宋体" w:hAnsi="宋体" w:eastAsia="宋体"/>
                <w:sz w:val="16"/>
              </w:rPr>
              <w:t>97.48分</w:t>
            </w:r>
          </w:p>
        </w:tc>
      </w:tr>
    </w:tbl>
    <w:p w14:paraId="1657784B">
      <w:r>
        <w:br w:type="page"/>
      </w:r>
    </w:p>
    <w:p w14:paraId="591102DA">
      <w:pPr>
        <w:spacing w:line="640" w:lineRule="exact"/>
        <w:ind w:firstLine="640"/>
        <w:jc w:val="both"/>
        <w:outlineLvl w:val="2"/>
      </w:pPr>
      <w:r>
        <w:rPr>
          <w:rFonts w:ascii="黑体" w:hAnsi="黑体" w:eastAsia="黑体"/>
          <w:sz w:val="32"/>
        </w:rPr>
        <w:t>十二、其他需说明的事项</w:t>
      </w:r>
    </w:p>
    <w:p w14:paraId="0EB46456">
      <w:pPr>
        <w:spacing w:line="580" w:lineRule="exact"/>
        <w:ind w:firstLine="640"/>
        <w:jc w:val="both"/>
      </w:pPr>
      <w:r>
        <w:rPr>
          <w:rFonts w:ascii="仿宋_GB2312" w:hAnsi="仿宋_GB2312" w:eastAsia="仿宋_GB2312"/>
          <w:b w:val="0"/>
          <w:sz w:val="32"/>
        </w:rPr>
        <w:t>本单位无其他需说明的事项。</w:t>
      </w:r>
    </w:p>
    <w:p w14:paraId="65B093D0">
      <w:r>
        <w:br w:type="page"/>
      </w:r>
    </w:p>
    <w:p w14:paraId="5041FE61">
      <w:pPr>
        <w:spacing w:line="240" w:lineRule="auto"/>
        <w:jc w:val="center"/>
        <w:outlineLvl w:val="1"/>
      </w:pPr>
      <w:r>
        <w:rPr>
          <w:rFonts w:ascii="黑体" w:hAnsi="黑体" w:eastAsia="黑体"/>
          <w:sz w:val="32"/>
        </w:rPr>
        <w:t>第三部分 专业名词解释</w:t>
      </w:r>
    </w:p>
    <w:p w14:paraId="21C9651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EC05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894A1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915B0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EA5F7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52CF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40E78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887A9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FD53A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39649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F601C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6AF0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55FD7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128FC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4A486C">
      <w:r>
        <w:br w:type="page"/>
      </w:r>
    </w:p>
    <w:p w14:paraId="2EFDA32C">
      <w:pPr>
        <w:spacing w:line="240" w:lineRule="auto"/>
        <w:jc w:val="center"/>
        <w:outlineLvl w:val="1"/>
      </w:pPr>
      <w:r>
        <w:rPr>
          <w:rFonts w:ascii="黑体" w:hAnsi="黑体" w:eastAsia="黑体"/>
          <w:sz w:val="32"/>
        </w:rPr>
        <w:t>第四部分 部门决算报表（见附表）</w:t>
      </w:r>
    </w:p>
    <w:p w14:paraId="7354EF7A">
      <w:pPr>
        <w:spacing w:line="240" w:lineRule="auto"/>
        <w:ind w:firstLine="640"/>
        <w:jc w:val="both"/>
      </w:pPr>
      <w:r>
        <w:rPr>
          <w:rFonts w:ascii="仿宋_GB2312" w:hAnsi="仿宋_GB2312" w:eastAsia="仿宋_GB2312"/>
          <w:b w:val="0"/>
          <w:sz w:val="32"/>
        </w:rPr>
        <w:t>一、《收入支出决算总表》</w:t>
      </w:r>
    </w:p>
    <w:p w14:paraId="605FE4EA">
      <w:pPr>
        <w:spacing w:line="240" w:lineRule="auto"/>
        <w:ind w:firstLine="640"/>
        <w:jc w:val="both"/>
      </w:pPr>
      <w:r>
        <w:rPr>
          <w:rFonts w:ascii="仿宋_GB2312" w:hAnsi="仿宋_GB2312" w:eastAsia="仿宋_GB2312"/>
          <w:b w:val="0"/>
          <w:sz w:val="32"/>
        </w:rPr>
        <w:t>二、《收入决算表》</w:t>
      </w:r>
    </w:p>
    <w:p w14:paraId="72B180CA">
      <w:pPr>
        <w:spacing w:line="240" w:lineRule="auto"/>
        <w:ind w:firstLine="640"/>
        <w:jc w:val="both"/>
      </w:pPr>
      <w:r>
        <w:rPr>
          <w:rFonts w:ascii="仿宋_GB2312" w:hAnsi="仿宋_GB2312" w:eastAsia="仿宋_GB2312"/>
          <w:b w:val="0"/>
          <w:sz w:val="32"/>
        </w:rPr>
        <w:t>三、《支出决算表》</w:t>
      </w:r>
    </w:p>
    <w:p w14:paraId="65BB9B22">
      <w:pPr>
        <w:spacing w:line="240" w:lineRule="auto"/>
        <w:ind w:firstLine="640"/>
        <w:jc w:val="both"/>
      </w:pPr>
      <w:r>
        <w:rPr>
          <w:rFonts w:ascii="仿宋_GB2312" w:hAnsi="仿宋_GB2312" w:eastAsia="仿宋_GB2312"/>
          <w:b w:val="0"/>
          <w:sz w:val="32"/>
        </w:rPr>
        <w:t>四、《财政拨款收入支出决算总表》</w:t>
      </w:r>
    </w:p>
    <w:p w14:paraId="2F12136D">
      <w:pPr>
        <w:spacing w:line="240" w:lineRule="auto"/>
        <w:ind w:firstLine="640"/>
        <w:jc w:val="both"/>
      </w:pPr>
      <w:r>
        <w:rPr>
          <w:rFonts w:ascii="仿宋_GB2312" w:hAnsi="仿宋_GB2312" w:eastAsia="仿宋_GB2312"/>
          <w:b w:val="0"/>
          <w:sz w:val="32"/>
        </w:rPr>
        <w:t>五、《一般公共预算财政拨款支出决算表》</w:t>
      </w:r>
    </w:p>
    <w:p w14:paraId="5BFEDA75">
      <w:pPr>
        <w:spacing w:line="240" w:lineRule="auto"/>
        <w:ind w:firstLine="640"/>
        <w:jc w:val="both"/>
      </w:pPr>
      <w:r>
        <w:rPr>
          <w:rFonts w:ascii="仿宋_GB2312" w:hAnsi="仿宋_GB2312" w:eastAsia="仿宋_GB2312"/>
          <w:b w:val="0"/>
          <w:sz w:val="32"/>
        </w:rPr>
        <w:t>六、《一般公共预算财政拨款基本支出决算表》</w:t>
      </w:r>
    </w:p>
    <w:p w14:paraId="1B5A7716">
      <w:pPr>
        <w:spacing w:line="240" w:lineRule="auto"/>
        <w:ind w:firstLine="640"/>
        <w:jc w:val="both"/>
      </w:pPr>
      <w:r>
        <w:rPr>
          <w:rFonts w:ascii="仿宋_GB2312" w:hAnsi="仿宋_GB2312" w:eastAsia="仿宋_GB2312"/>
          <w:b w:val="0"/>
          <w:sz w:val="32"/>
        </w:rPr>
        <w:t>七、《政府性基金预算财政拨款收入支出决算表》</w:t>
      </w:r>
    </w:p>
    <w:p w14:paraId="63AF1DF7">
      <w:pPr>
        <w:spacing w:line="240" w:lineRule="auto"/>
        <w:ind w:firstLine="640"/>
        <w:jc w:val="both"/>
      </w:pPr>
      <w:r>
        <w:rPr>
          <w:rFonts w:ascii="仿宋_GB2312" w:hAnsi="仿宋_GB2312" w:eastAsia="仿宋_GB2312"/>
          <w:b w:val="0"/>
          <w:sz w:val="32"/>
        </w:rPr>
        <w:t>八、《国有资本经营预算财政拨款收入支出决算表》</w:t>
      </w:r>
    </w:p>
    <w:p w14:paraId="31ADC1CA">
      <w:pPr>
        <w:spacing w:line="240" w:lineRule="auto"/>
        <w:ind w:firstLine="640"/>
        <w:jc w:val="both"/>
      </w:pPr>
      <w:r>
        <w:rPr>
          <w:rFonts w:ascii="仿宋_GB2312" w:hAnsi="仿宋_GB2312" w:eastAsia="仿宋_GB2312"/>
          <w:b w:val="0"/>
          <w:sz w:val="32"/>
        </w:rPr>
        <w:t>九、《财政拨款“三公”经费支出决算表》</w:t>
      </w:r>
    </w:p>
    <w:p w14:paraId="024D364B">
      <w:pPr>
        <w:spacing w:line="240" w:lineRule="auto"/>
        <w:ind w:firstLine="640"/>
        <w:jc w:val="both"/>
      </w:pPr>
    </w:p>
    <w:p w14:paraId="539A1964">
      <w:pPr>
        <w:spacing w:line="240" w:lineRule="auto"/>
        <w:ind w:firstLine="640"/>
        <w:jc w:val="both"/>
      </w:pPr>
    </w:p>
    <w:p w14:paraId="5218135B">
      <w:pPr>
        <w:spacing w:line="240" w:lineRule="auto"/>
        <w:ind w:firstLine="640"/>
        <w:jc w:val="both"/>
      </w:pPr>
    </w:p>
    <w:p w14:paraId="04B249A7">
      <w:pPr>
        <w:spacing w:line="240" w:lineRule="auto"/>
        <w:ind w:firstLine="640"/>
        <w:jc w:val="both"/>
      </w:pPr>
    </w:p>
    <w:p w14:paraId="3D1DB0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FF4655"/>
    <w:rsid w:val="021B7195"/>
    <w:rsid w:val="02F73D26"/>
    <w:rsid w:val="034D4FEF"/>
    <w:rsid w:val="043E5B56"/>
    <w:rsid w:val="050242AD"/>
    <w:rsid w:val="05B72A07"/>
    <w:rsid w:val="06792773"/>
    <w:rsid w:val="08223565"/>
    <w:rsid w:val="08973B43"/>
    <w:rsid w:val="09A729D8"/>
    <w:rsid w:val="0A3C58E8"/>
    <w:rsid w:val="0A7B4867"/>
    <w:rsid w:val="0AF61D8A"/>
    <w:rsid w:val="0B8C3ECC"/>
    <w:rsid w:val="0C3613A3"/>
    <w:rsid w:val="0C7227A7"/>
    <w:rsid w:val="0C834934"/>
    <w:rsid w:val="0DCA6EF7"/>
    <w:rsid w:val="0E4B1576"/>
    <w:rsid w:val="0EA04331"/>
    <w:rsid w:val="0F347B80"/>
    <w:rsid w:val="0F9811B3"/>
    <w:rsid w:val="117B32BD"/>
    <w:rsid w:val="11E15093"/>
    <w:rsid w:val="120E0809"/>
    <w:rsid w:val="12C82F5F"/>
    <w:rsid w:val="1635647F"/>
    <w:rsid w:val="17255D87"/>
    <w:rsid w:val="19071D6C"/>
    <w:rsid w:val="19B5554D"/>
    <w:rsid w:val="1AD55213"/>
    <w:rsid w:val="1B8F2D19"/>
    <w:rsid w:val="1C317E4F"/>
    <w:rsid w:val="1C472464"/>
    <w:rsid w:val="1C672639"/>
    <w:rsid w:val="1D4D111F"/>
    <w:rsid w:val="1DAD6826"/>
    <w:rsid w:val="1DAF458D"/>
    <w:rsid w:val="1E086ACE"/>
    <w:rsid w:val="1E4B5CA5"/>
    <w:rsid w:val="1E5176C8"/>
    <w:rsid w:val="1EAA4A5F"/>
    <w:rsid w:val="1F587A0B"/>
    <w:rsid w:val="204C1106"/>
    <w:rsid w:val="2064678E"/>
    <w:rsid w:val="209B0B03"/>
    <w:rsid w:val="20BC0B75"/>
    <w:rsid w:val="20DD6197"/>
    <w:rsid w:val="21091F11"/>
    <w:rsid w:val="212F207F"/>
    <w:rsid w:val="217A33F8"/>
    <w:rsid w:val="218D2419"/>
    <w:rsid w:val="21F317F2"/>
    <w:rsid w:val="22133977"/>
    <w:rsid w:val="2241392C"/>
    <w:rsid w:val="23BC04D2"/>
    <w:rsid w:val="25275618"/>
    <w:rsid w:val="27CE017C"/>
    <w:rsid w:val="27CF2642"/>
    <w:rsid w:val="282459E2"/>
    <w:rsid w:val="285E0D94"/>
    <w:rsid w:val="29116777"/>
    <w:rsid w:val="296B15FF"/>
    <w:rsid w:val="2A053397"/>
    <w:rsid w:val="2A444FB1"/>
    <w:rsid w:val="2A6064E2"/>
    <w:rsid w:val="2B611ABA"/>
    <w:rsid w:val="2C1965E9"/>
    <w:rsid w:val="2CEB15C1"/>
    <w:rsid w:val="2D1136DF"/>
    <w:rsid w:val="2DAE0E44"/>
    <w:rsid w:val="2EE25E79"/>
    <w:rsid w:val="2FD27414"/>
    <w:rsid w:val="2FDF2898"/>
    <w:rsid w:val="301574EF"/>
    <w:rsid w:val="313F1D52"/>
    <w:rsid w:val="318029AB"/>
    <w:rsid w:val="31C63837"/>
    <w:rsid w:val="326F0A17"/>
    <w:rsid w:val="3277581B"/>
    <w:rsid w:val="33E31994"/>
    <w:rsid w:val="38006E2C"/>
    <w:rsid w:val="3914510A"/>
    <w:rsid w:val="397720D5"/>
    <w:rsid w:val="399A6E11"/>
    <w:rsid w:val="3A1E15E9"/>
    <w:rsid w:val="3A2C12A6"/>
    <w:rsid w:val="3B1220C9"/>
    <w:rsid w:val="3C2B5E46"/>
    <w:rsid w:val="3D5275AC"/>
    <w:rsid w:val="3EA7725F"/>
    <w:rsid w:val="3EC014A1"/>
    <w:rsid w:val="40834692"/>
    <w:rsid w:val="423A32B2"/>
    <w:rsid w:val="423C0CB4"/>
    <w:rsid w:val="42741713"/>
    <w:rsid w:val="427B5743"/>
    <w:rsid w:val="42E64542"/>
    <w:rsid w:val="43B2449B"/>
    <w:rsid w:val="44C475B0"/>
    <w:rsid w:val="464B7E04"/>
    <w:rsid w:val="464F7E64"/>
    <w:rsid w:val="466B6D95"/>
    <w:rsid w:val="46901EEE"/>
    <w:rsid w:val="469C74D2"/>
    <w:rsid w:val="47445515"/>
    <w:rsid w:val="48EA5EAF"/>
    <w:rsid w:val="49AD1724"/>
    <w:rsid w:val="4B1C1647"/>
    <w:rsid w:val="4B4C0111"/>
    <w:rsid w:val="4BB23021"/>
    <w:rsid w:val="4CA14CC6"/>
    <w:rsid w:val="4CE4545C"/>
    <w:rsid w:val="4D3B4EC4"/>
    <w:rsid w:val="4EEC1008"/>
    <w:rsid w:val="4F3F074E"/>
    <w:rsid w:val="50DB5F45"/>
    <w:rsid w:val="52F92565"/>
    <w:rsid w:val="53940A2C"/>
    <w:rsid w:val="53C54A7E"/>
    <w:rsid w:val="543D17CB"/>
    <w:rsid w:val="54782323"/>
    <w:rsid w:val="55DA564E"/>
    <w:rsid w:val="56E07045"/>
    <w:rsid w:val="57FE2B69"/>
    <w:rsid w:val="583059FA"/>
    <w:rsid w:val="587E6212"/>
    <w:rsid w:val="595C45CC"/>
    <w:rsid w:val="5A82610B"/>
    <w:rsid w:val="5AFC6609"/>
    <w:rsid w:val="5C3B701F"/>
    <w:rsid w:val="5F702A21"/>
    <w:rsid w:val="5FA17648"/>
    <w:rsid w:val="5FD320BD"/>
    <w:rsid w:val="60DE4D57"/>
    <w:rsid w:val="613409CB"/>
    <w:rsid w:val="61466DA4"/>
    <w:rsid w:val="61A46A97"/>
    <w:rsid w:val="61FE6552"/>
    <w:rsid w:val="626671FB"/>
    <w:rsid w:val="62DD7D21"/>
    <w:rsid w:val="638E7F62"/>
    <w:rsid w:val="63FA5093"/>
    <w:rsid w:val="65034879"/>
    <w:rsid w:val="65D97752"/>
    <w:rsid w:val="664C500C"/>
    <w:rsid w:val="67D111AB"/>
    <w:rsid w:val="68DB0208"/>
    <w:rsid w:val="68DF36D5"/>
    <w:rsid w:val="69846A0E"/>
    <w:rsid w:val="69AD798C"/>
    <w:rsid w:val="6B68175F"/>
    <w:rsid w:val="6B8B5C99"/>
    <w:rsid w:val="6C2D5008"/>
    <w:rsid w:val="6CA7198F"/>
    <w:rsid w:val="6D8919A8"/>
    <w:rsid w:val="6E0F7A08"/>
    <w:rsid w:val="6E801ABC"/>
    <w:rsid w:val="6ED53C62"/>
    <w:rsid w:val="7112100E"/>
    <w:rsid w:val="71473612"/>
    <w:rsid w:val="718F7F65"/>
    <w:rsid w:val="71902C0D"/>
    <w:rsid w:val="71974AEA"/>
    <w:rsid w:val="73345810"/>
    <w:rsid w:val="73423603"/>
    <w:rsid w:val="73601B58"/>
    <w:rsid w:val="737A5923"/>
    <w:rsid w:val="737B0183"/>
    <w:rsid w:val="73DE4104"/>
    <w:rsid w:val="73FB6630"/>
    <w:rsid w:val="74CE04EC"/>
    <w:rsid w:val="74E76DCD"/>
    <w:rsid w:val="764B251F"/>
    <w:rsid w:val="76660D7C"/>
    <w:rsid w:val="77664091"/>
    <w:rsid w:val="77ED6F44"/>
    <w:rsid w:val="79520299"/>
    <w:rsid w:val="795A0A34"/>
    <w:rsid w:val="79B37DE1"/>
    <w:rsid w:val="7A0D3BC7"/>
    <w:rsid w:val="7A3A3CDB"/>
    <w:rsid w:val="7B915F00"/>
    <w:rsid w:val="7BD90F3C"/>
    <w:rsid w:val="7C4F7C82"/>
    <w:rsid w:val="7EA30B75"/>
    <w:rsid w:val="7F16390D"/>
    <w:rsid w:val="7FDD5BB8"/>
    <w:rsid w:val="7FF656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6487</Words>
  <Characters>7458</Characters>
  <Lines>0</Lines>
  <Paragraphs>0</Paragraphs>
  <TotalTime>0</TotalTime>
  <ScaleCrop>false</ScaleCrop>
  <LinksUpToDate>false</LinksUpToDate>
  <CharactersWithSpaces>7466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2025-09-08T11:03:00Z</cp:lastPrinted>
  <dcterms:modified xsi:type="dcterms:W3CDTF">2025-09-09T10:18:04Z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