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43809">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2F32CCB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1C9A86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022E00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453019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05793C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和田地区工业和信息化局2024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430E363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5103765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4095468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33F423C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2EC24F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34B51600">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6A6013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76DCA3F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3E261B6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00A027D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3EADC90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2D1B344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5208614D">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4C6AE93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525F327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38330D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61D2DA4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554491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7A524C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741050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453D86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7F874C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25EBDCC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5FE4EBD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E51C8F9">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2C30D98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BB680F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4DA8D9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373FDDE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BCD33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6F70A5E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42F838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763D73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4142E32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2E3759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50A792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430053">
      <w:r>
        <w:br w:type="page"/>
      </w:r>
    </w:p>
    <w:p w14:paraId="454F8FCC">
      <w:pPr>
        <w:spacing w:line="640" w:lineRule="exact"/>
        <w:jc w:val="center"/>
        <w:outlineLvl w:val="1"/>
      </w:pPr>
      <w:r>
        <w:rPr>
          <w:rFonts w:ascii="黑体" w:hAnsi="黑体" w:eastAsia="黑体"/>
          <w:sz w:val="32"/>
        </w:rPr>
        <w:t>第一部分 单位概况</w:t>
      </w:r>
    </w:p>
    <w:p w14:paraId="13A51EB2">
      <w:pPr>
        <w:spacing w:line="640" w:lineRule="exact"/>
        <w:ind w:firstLine="640"/>
        <w:jc w:val="both"/>
        <w:outlineLvl w:val="2"/>
      </w:pPr>
      <w:r>
        <w:rPr>
          <w:rFonts w:ascii="黑体" w:hAnsi="黑体" w:eastAsia="黑体"/>
          <w:sz w:val="32"/>
        </w:rPr>
        <w:t>一、主要职能</w:t>
      </w:r>
    </w:p>
    <w:p w14:paraId="021A540A">
      <w:pPr>
        <w:spacing w:line="580" w:lineRule="exact"/>
        <w:ind w:firstLine="640"/>
        <w:jc w:val="both"/>
      </w:pPr>
      <w:r>
        <w:rPr>
          <w:rFonts w:ascii="仿宋_GB2312" w:hAnsi="仿宋_GB2312" w:eastAsia="仿宋_GB2312"/>
          <w:sz w:val="32"/>
        </w:rPr>
        <w:t>（1）贯彻执行国家工业和信息化的法律法规和方针政策,提出工业和信息化发展规划和政策建议;拟订工业和信息化发展的综合性政策,并组织实施和监督检查;推进信息化和工业化融合。</w:t>
      </w:r>
    </w:p>
    <w:p w14:paraId="7C30D9D2">
      <w:pPr>
        <w:spacing w:line="580" w:lineRule="exact"/>
        <w:ind w:firstLine="640"/>
        <w:jc w:val="both"/>
      </w:pPr>
      <w:r>
        <w:rPr>
          <w:rFonts w:ascii="仿宋_GB2312" w:hAnsi="仿宋_GB2312" w:eastAsia="仿宋_GB2312"/>
          <w:sz w:val="32"/>
        </w:rPr>
        <w:t>（2）拟订工业和信息化发展规划;根据国家产业政策,拟订地区工业和信息化产业政策,并组织实施和监督检查;指导地区工业和信息化产业合理布局和结构调整;组织协调重点产业调整和高质量发展规划的拟订与实施。</w:t>
      </w:r>
    </w:p>
    <w:p w14:paraId="69B17CC4">
      <w:pPr>
        <w:spacing w:line="580" w:lineRule="exact"/>
        <w:ind w:firstLine="640"/>
        <w:jc w:val="both"/>
      </w:pPr>
      <w:r>
        <w:rPr>
          <w:rFonts w:ascii="仿宋_GB2312" w:hAnsi="仿宋_GB2312" w:eastAsia="仿宋_GB2312"/>
          <w:sz w:val="32"/>
        </w:rPr>
        <w:t>（3）完成地委、行政公署交办的其他任务。</w:t>
      </w:r>
    </w:p>
    <w:p w14:paraId="50BC5A1E">
      <w:pPr>
        <w:spacing w:line="640" w:lineRule="exact"/>
        <w:ind w:firstLine="640"/>
        <w:jc w:val="both"/>
        <w:outlineLvl w:val="2"/>
      </w:pPr>
      <w:r>
        <w:rPr>
          <w:rFonts w:ascii="黑体" w:hAnsi="黑体" w:eastAsia="黑体"/>
          <w:sz w:val="32"/>
        </w:rPr>
        <w:t>二、机构设置及人员情况</w:t>
      </w:r>
    </w:p>
    <w:p w14:paraId="7857A1DC">
      <w:pPr>
        <w:spacing w:line="580" w:lineRule="exact"/>
        <w:ind w:firstLine="640"/>
        <w:jc w:val="both"/>
      </w:pPr>
      <w:r>
        <w:rPr>
          <w:rFonts w:ascii="仿宋_GB2312" w:hAnsi="仿宋_GB2312" w:eastAsia="仿宋_GB2312"/>
          <w:sz w:val="32"/>
        </w:rPr>
        <w:t>和田地区工业和信息化局2024年度，实有人数72人，其中：在职人员29人，减少2人；离休人员0人，增加0人；退休人员43人,减少1人。</w:t>
      </w:r>
    </w:p>
    <w:p w14:paraId="1BCD131A">
      <w:pPr>
        <w:spacing w:line="580" w:lineRule="exact"/>
        <w:ind w:firstLine="640"/>
        <w:jc w:val="both"/>
      </w:pPr>
      <w:r>
        <w:rPr>
          <w:rFonts w:ascii="仿宋_GB2312" w:hAnsi="仿宋_GB2312" w:eastAsia="仿宋_GB2312"/>
          <w:sz w:val="32"/>
        </w:rPr>
        <w:t>和田地区工业和信息化局无下属预算单位，下设6个科室，分别是：办公室、工业科、企业科、电子信息科、特色产业发展中心、昆冈经济开发区有色金属产业园。</w:t>
      </w:r>
    </w:p>
    <w:p w14:paraId="29EC3FD6">
      <w:r>
        <w:br w:type="page"/>
      </w:r>
    </w:p>
    <w:p w14:paraId="60BFD6C9">
      <w:pPr>
        <w:spacing w:line="240" w:lineRule="auto"/>
        <w:jc w:val="center"/>
        <w:outlineLvl w:val="1"/>
      </w:pPr>
      <w:r>
        <w:rPr>
          <w:rFonts w:ascii="黑体" w:hAnsi="黑体" w:eastAsia="黑体"/>
          <w:sz w:val="32"/>
        </w:rPr>
        <w:t>第二部分 部门决算情况说明</w:t>
      </w:r>
    </w:p>
    <w:p w14:paraId="132DB9EB">
      <w:pPr>
        <w:spacing w:line="640" w:lineRule="exact"/>
        <w:ind w:firstLine="640"/>
        <w:jc w:val="both"/>
        <w:outlineLvl w:val="2"/>
      </w:pPr>
      <w:r>
        <w:rPr>
          <w:rFonts w:ascii="黑体" w:hAnsi="黑体" w:eastAsia="黑体"/>
          <w:sz w:val="32"/>
        </w:rPr>
        <w:t>一、收入支出决算总体情况说明</w:t>
      </w:r>
    </w:p>
    <w:p w14:paraId="3B5D0258">
      <w:pPr>
        <w:spacing w:line="580" w:lineRule="exact"/>
        <w:ind w:firstLine="640"/>
        <w:jc w:val="both"/>
      </w:pPr>
      <w:r>
        <w:rPr>
          <w:rFonts w:ascii="仿宋_GB2312" w:hAnsi="仿宋_GB2312" w:eastAsia="仿宋_GB2312"/>
          <w:b/>
          <w:sz w:val="32"/>
        </w:rPr>
        <w:t>2024年度收入总计1,986.41万元，</w:t>
      </w:r>
      <w:r>
        <w:rPr>
          <w:rFonts w:ascii="仿宋_GB2312" w:hAnsi="仿宋_GB2312" w:eastAsia="仿宋_GB2312"/>
          <w:b w:val="0"/>
          <w:sz w:val="32"/>
        </w:rPr>
        <w:t>其中：本年收入合计1,984.83万元，使用非财政拨款结余（含专用结余）0.00万元，年初结转和结余1.57万元。</w:t>
      </w:r>
    </w:p>
    <w:p w14:paraId="2E2661A2">
      <w:pPr>
        <w:spacing w:line="580" w:lineRule="exact"/>
        <w:ind w:firstLine="640"/>
        <w:jc w:val="both"/>
      </w:pPr>
      <w:r>
        <w:rPr>
          <w:rFonts w:ascii="仿宋_GB2312" w:hAnsi="仿宋_GB2312" w:eastAsia="仿宋_GB2312"/>
          <w:b/>
          <w:sz w:val="32"/>
        </w:rPr>
        <w:t>2024年度支出总计1,986.41万元，</w:t>
      </w:r>
      <w:r>
        <w:rPr>
          <w:rFonts w:ascii="仿宋_GB2312" w:hAnsi="仿宋_GB2312" w:eastAsia="仿宋_GB2312"/>
          <w:b w:val="0"/>
          <w:sz w:val="32"/>
        </w:rPr>
        <w:t>其中：本年支出合计1,986.41万元，结余分配0.00万元，年末结转和结余0.00万元。</w:t>
      </w:r>
    </w:p>
    <w:p w14:paraId="14554733">
      <w:pPr>
        <w:spacing w:line="580" w:lineRule="exact"/>
        <w:ind w:firstLine="640"/>
        <w:jc w:val="both"/>
      </w:pPr>
      <w:r>
        <w:rPr>
          <w:rFonts w:ascii="仿宋_GB2312" w:hAnsi="仿宋_GB2312" w:eastAsia="仿宋_GB2312"/>
          <w:b w:val="0"/>
          <w:sz w:val="32"/>
        </w:rPr>
        <w:t>收入支出总体与上年相比，增加616.17万元，增长44.97%，主要原因是：本年增加新疆人才发展专项资金项目、自治区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发展等项目经费。</w:t>
      </w:r>
    </w:p>
    <w:p w14:paraId="5778A0B5">
      <w:pPr>
        <w:spacing w:line="640" w:lineRule="exact"/>
        <w:ind w:firstLine="640"/>
        <w:jc w:val="both"/>
        <w:outlineLvl w:val="2"/>
      </w:pPr>
      <w:r>
        <w:rPr>
          <w:rFonts w:ascii="黑体" w:hAnsi="黑体" w:eastAsia="黑体"/>
          <w:sz w:val="32"/>
        </w:rPr>
        <w:t>二、收入决算情况说明</w:t>
      </w:r>
    </w:p>
    <w:p w14:paraId="464F1FDD">
      <w:pPr>
        <w:spacing w:line="580" w:lineRule="exact"/>
        <w:ind w:firstLine="640"/>
        <w:jc w:val="both"/>
      </w:pPr>
      <w:r>
        <w:rPr>
          <w:rFonts w:ascii="仿宋_GB2312" w:hAnsi="仿宋_GB2312" w:eastAsia="仿宋_GB2312"/>
          <w:b/>
          <w:sz w:val="32"/>
        </w:rPr>
        <w:t>本年收入1,984.83万元，</w:t>
      </w:r>
      <w:r>
        <w:rPr>
          <w:rFonts w:ascii="仿宋_GB2312" w:hAnsi="仿宋_GB2312" w:eastAsia="仿宋_GB2312"/>
          <w:b w:val="0"/>
          <w:sz w:val="32"/>
        </w:rPr>
        <w:t>其中：财政拨款收入1,984.83万元，占100.00%；上级补助收入0.00万元，占0.00%；事业收入0.00万元，占0.00%；经营收入0.00万元，占0.00%；附属单位上缴收入0.00万元，占0.00%；其他收入0.00万元，占0.00%。</w:t>
      </w:r>
    </w:p>
    <w:p w14:paraId="646A1146">
      <w:pPr>
        <w:spacing w:line="640" w:lineRule="exact"/>
        <w:ind w:firstLine="640"/>
        <w:jc w:val="both"/>
        <w:outlineLvl w:val="2"/>
      </w:pPr>
      <w:r>
        <w:rPr>
          <w:rFonts w:ascii="黑体" w:hAnsi="黑体" w:eastAsia="黑体"/>
          <w:sz w:val="32"/>
        </w:rPr>
        <w:t>三、支出决算情况说明</w:t>
      </w:r>
    </w:p>
    <w:p w14:paraId="1EFC5028">
      <w:pPr>
        <w:spacing w:line="580" w:lineRule="exact"/>
        <w:ind w:firstLine="640"/>
        <w:jc w:val="both"/>
      </w:pPr>
      <w:r>
        <w:rPr>
          <w:rFonts w:ascii="仿宋_GB2312" w:hAnsi="仿宋_GB2312" w:eastAsia="仿宋_GB2312"/>
          <w:b/>
          <w:sz w:val="32"/>
        </w:rPr>
        <w:t>本年支出1,986.41万元，</w:t>
      </w:r>
      <w:r>
        <w:rPr>
          <w:rFonts w:ascii="仿宋_GB2312" w:hAnsi="仿宋_GB2312" w:eastAsia="仿宋_GB2312"/>
          <w:b w:val="0"/>
          <w:sz w:val="32"/>
        </w:rPr>
        <w:t>其中：基本支出926.13万元，占46.62%；项目支出1,060.27万元，占53.38%；上缴上级支出0.00万元，占0.00%；经营支出0.00万元，占0.00%；对附属单位补助支出0.00万元，占0.00%。</w:t>
      </w:r>
    </w:p>
    <w:p w14:paraId="75E5CB34">
      <w:pPr>
        <w:spacing w:line="640" w:lineRule="exact"/>
        <w:ind w:firstLine="640"/>
        <w:jc w:val="both"/>
        <w:outlineLvl w:val="2"/>
      </w:pPr>
      <w:r>
        <w:rPr>
          <w:rFonts w:ascii="黑体" w:hAnsi="黑体" w:eastAsia="黑体"/>
          <w:sz w:val="32"/>
        </w:rPr>
        <w:t>四、财政拨款收入支出决算总体情况说明</w:t>
      </w:r>
    </w:p>
    <w:p w14:paraId="6887E0E6">
      <w:pPr>
        <w:spacing w:line="580" w:lineRule="exact"/>
        <w:ind w:firstLine="640"/>
        <w:jc w:val="both"/>
      </w:pPr>
      <w:r>
        <w:rPr>
          <w:rFonts w:ascii="仿宋_GB2312" w:hAnsi="仿宋_GB2312" w:eastAsia="仿宋_GB2312"/>
          <w:b/>
          <w:sz w:val="32"/>
        </w:rPr>
        <w:t>2024年度财政拨款收入总计1,984.83万元，</w:t>
      </w:r>
      <w:r>
        <w:rPr>
          <w:rFonts w:ascii="仿宋_GB2312" w:hAnsi="仿宋_GB2312" w:eastAsia="仿宋_GB2312"/>
          <w:b w:val="0"/>
          <w:sz w:val="32"/>
        </w:rPr>
        <w:t>其中：年初财政拨款结转和结余0.00万元，本年财政拨款收入1,984.83万元。</w:t>
      </w:r>
      <w:r>
        <w:rPr>
          <w:rFonts w:ascii="仿宋_GB2312" w:hAnsi="仿宋_GB2312" w:eastAsia="仿宋_GB2312"/>
          <w:b/>
          <w:sz w:val="32"/>
        </w:rPr>
        <w:t>财政拨款支出总计1,984.83万元，</w:t>
      </w:r>
      <w:r>
        <w:rPr>
          <w:rFonts w:ascii="仿宋_GB2312" w:hAnsi="仿宋_GB2312" w:eastAsia="仿宋_GB2312"/>
          <w:b w:val="0"/>
          <w:sz w:val="32"/>
        </w:rPr>
        <w:t>其中：年末财政拨款结转和结余0.00万元，本年财政拨款支出1,984.83万元。</w:t>
      </w:r>
    </w:p>
    <w:p w14:paraId="3EBF38B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增加708.64万元，增长55.53%，主要原因是：本年增加新疆人才发展专项资金项目、自治区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发展等项目经费。</w:t>
      </w:r>
      <w:r>
        <w:rPr>
          <w:rFonts w:ascii="仿宋_GB2312" w:hAnsi="仿宋_GB2312" w:eastAsia="仿宋_GB2312"/>
          <w:b/>
          <w:sz w:val="32"/>
        </w:rPr>
        <w:t>与年初预算相比，</w:t>
      </w:r>
      <w:r>
        <w:rPr>
          <w:rFonts w:ascii="仿宋_GB2312" w:hAnsi="仿宋_GB2312" w:eastAsia="仿宋_GB2312"/>
          <w:b w:val="0"/>
          <w:sz w:val="32"/>
        </w:rPr>
        <w:t>年初预算数927.22万元，决算数1,984.83万元，预决算差异率114.06%，主要原因是：年中追加新疆人才发展专项资金项目、自治区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发展等项目经费，导致预决算存在差异。</w:t>
      </w:r>
    </w:p>
    <w:p w14:paraId="6B02B2EE">
      <w:pPr>
        <w:spacing w:line="640" w:lineRule="exact"/>
        <w:ind w:firstLine="640"/>
        <w:jc w:val="both"/>
        <w:outlineLvl w:val="2"/>
      </w:pPr>
      <w:r>
        <w:rPr>
          <w:rFonts w:ascii="黑体" w:hAnsi="黑体" w:eastAsia="黑体"/>
          <w:sz w:val="32"/>
        </w:rPr>
        <w:t>五、一般公共预算财政拨款支出决算情况说明</w:t>
      </w:r>
    </w:p>
    <w:p w14:paraId="2E92630D">
      <w:pPr>
        <w:spacing w:line="640" w:lineRule="exact"/>
        <w:ind w:firstLine="640"/>
        <w:jc w:val="both"/>
        <w:outlineLvl w:val="3"/>
      </w:pPr>
      <w:r>
        <w:rPr>
          <w:rFonts w:ascii="楷体_GB2312" w:hAnsi="楷体_GB2312" w:eastAsia="楷体_GB2312"/>
          <w:b/>
          <w:sz w:val="32"/>
        </w:rPr>
        <w:t>（一）一般公共预算财政拨款支出决算总体情况</w:t>
      </w:r>
    </w:p>
    <w:p w14:paraId="7420E5D1">
      <w:pPr>
        <w:spacing w:line="580" w:lineRule="exact"/>
        <w:ind w:firstLine="640"/>
        <w:jc w:val="both"/>
      </w:pPr>
      <w:r>
        <w:rPr>
          <w:rFonts w:ascii="仿宋_GB2312" w:hAnsi="仿宋_GB2312" w:eastAsia="仿宋_GB2312"/>
          <w:b/>
          <w:sz w:val="32"/>
        </w:rPr>
        <w:t>2024年度一般公共预算财政拨款支出1,984.83万元，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增加708.64万元，增长55.53%，主要原因是：本年增加新疆人才发展专项资金项目、自治区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发展等项目经费。</w:t>
      </w:r>
      <w:r>
        <w:rPr>
          <w:rFonts w:ascii="仿宋_GB2312" w:hAnsi="仿宋_GB2312" w:eastAsia="仿宋_GB2312"/>
          <w:b/>
          <w:sz w:val="32"/>
        </w:rPr>
        <w:t>与年初预算相比,</w:t>
      </w:r>
      <w:r>
        <w:rPr>
          <w:rFonts w:ascii="仿宋_GB2312" w:hAnsi="仿宋_GB2312" w:eastAsia="仿宋_GB2312"/>
          <w:b w:val="0"/>
          <w:sz w:val="32"/>
        </w:rPr>
        <w:t>年初预算数927.22万元，决算数1,984.83万元，预决算差异率114.06%，主要原因是：年中追加新疆人才发展专项资金项目、自治区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发展等项目经费，导致预决算存在差异。</w:t>
      </w:r>
    </w:p>
    <w:p w14:paraId="5071F6E3">
      <w:pPr>
        <w:spacing w:line="640" w:lineRule="exact"/>
        <w:ind w:firstLine="640"/>
        <w:jc w:val="both"/>
        <w:outlineLvl w:val="3"/>
      </w:pPr>
      <w:r>
        <w:rPr>
          <w:rFonts w:ascii="楷体_GB2312" w:hAnsi="楷体_GB2312" w:eastAsia="楷体_GB2312"/>
          <w:b/>
          <w:sz w:val="32"/>
        </w:rPr>
        <w:t>（二）一般公共预算财政拨款支出决算结构情况</w:t>
      </w:r>
    </w:p>
    <w:p w14:paraId="10DD2F6E">
      <w:pPr>
        <w:spacing w:line="580" w:lineRule="exact"/>
        <w:ind w:firstLine="640"/>
        <w:jc w:val="both"/>
      </w:pPr>
      <w:r>
        <w:rPr>
          <w:rFonts w:ascii="仿宋_GB2312" w:hAnsi="仿宋_GB2312" w:eastAsia="仿宋_GB2312"/>
          <w:b w:val="0"/>
          <w:sz w:val="32"/>
        </w:rPr>
        <w:t>1.一般公共服务支出(类)1,293.62万元,占65.18%。</w:t>
      </w:r>
    </w:p>
    <w:p w14:paraId="4961F51B">
      <w:pPr>
        <w:spacing w:line="580" w:lineRule="exact"/>
        <w:ind w:firstLine="640"/>
        <w:jc w:val="both"/>
      </w:pPr>
      <w:r>
        <w:rPr>
          <w:rFonts w:ascii="仿宋_GB2312" w:hAnsi="仿宋_GB2312" w:eastAsia="仿宋_GB2312"/>
          <w:b w:val="0"/>
          <w:sz w:val="32"/>
        </w:rPr>
        <w:t>2.社会保障和就业支出(类)159.33万元,占8.03%。</w:t>
      </w:r>
    </w:p>
    <w:p w14:paraId="5E2E5E45">
      <w:pPr>
        <w:spacing w:line="580" w:lineRule="exact"/>
        <w:ind w:firstLine="640"/>
        <w:jc w:val="both"/>
      </w:pPr>
      <w:r>
        <w:rPr>
          <w:rFonts w:ascii="仿宋_GB2312" w:hAnsi="仿宋_GB2312" w:eastAsia="仿宋_GB2312"/>
          <w:b w:val="0"/>
          <w:sz w:val="32"/>
        </w:rPr>
        <w:t>3.卫生健康支出(类)43.07万元,占2.17%。</w:t>
      </w:r>
    </w:p>
    <w:p w14:paraId="30E6F2FC">
      <w:pPr>
        <w:spacing w:line="580" w:lineRule="exact"/>
        <w:ind w:firstLine="640"/>
        <w:jc w:val="both"/>
      </w:pPr>
      <w:r>
        <w:rPr>
          <w:rFonts w:ascii="仿宋_GB2312" w:hAnsi="仿宋_GB2312" w:eastAsia="仿宋_GB2312"/>
          <w:b w:val="0"/>
          <w:sz w:val="32"/>
        </w:rPr>
        <w:t>4.资源勘探工业信息等支出(类)422.00万元,占21.26%。</w:t>
      </w:r>
    </w:p>
    <w:p w14:paraId="5BDEE1A0">
      <w:pPr>
        <w:spacing w:line="580" w:lineRule="exact"/>
        <w:ind w:firstLine="640"/>
        <w:jc w:val="both"/>
      </w:pPr>
      <w:r>
        <w:rPr>
          <w:rFonts w:ascii="仿宋_GB2312" w:hAnsi="仿宋_GB2312" w:eastAsia="仿宋_GB2312"/>
          <w:b w:val="0"/>
          <w:sz w:val="32"/>
        </w:rPr>
        <w:t>5.住房保障支出(类)49.69万元,占2.50%。</w:t>
      </w:r>
    </w:p>
    <w:p w14:paraId="026372E6">
      <w:pPr>
        <w:spacing w:line="580" w:lineRule="exact"/>
        <w:ind w:firstLine="640"/>
        <w:jc w:val="both"/>
      </w:pPr>
      <w:r>
        <w:rPr>
          <w:rFonts w:ascii="仿宋_GB2312" w:hAnsi="仿宋_GB2312" w:eastAsia="仿宋_GB2312"/>
          <w:b w:val="0"/>
          <w:sz w:val="32"/>
        </w:rPr>
        <w:t>6.其他支出(类)17.11万元,占0.86%。</w:t>
      </w:r>
    </w:p>
    <w:p w14:paraId="0551DAC6">
      <w:pPr>
        <w:spacing w:line="640" w:lineRule="exact"/>
        <w:ind w:firstLine="640"/>
        <w:jc w:val="both"/>
        <w:outlineLvl w:val="3"/>
      </w:pPr>
      <w:r>
        <w:rPr>
          <w:rFonts w:ascii="楷体_GB2312" w:hAnsi="楷体_GB2312" w:eastAsia="楷体_GB2312"/>
          <w:b/>
          <w:sz w:val="32"/>
        </w:rPr>
        <w:t>（三）一般公共预算财政拨款支出决算具体情况</w:t>
      </w:r>
    </w:p>
    <w:p w14:paraId="2E0C8385">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100.00万元，比上年决算增加100.00万元，增长100.00%,主要原因是：本年增加地区昆冈经济技术开发区(有色金属产业园）地质灾害危害性等区域评价费用。</w:t>
      </w:r>
    </w:p>
    <w:p w14:paraId="357C6944">
      <w:pPr>
        <w:spacing w:line="580" w:lineRule="exact"/>
        <w:ind w:firstLine="640"/>
        <w:jc w:val="both"/>
      </w:pPr>
      <w:r>
        <w:rPr>
          <w:rFonts w:ascii="仿宋_GB2312" w:hAnsi="仿宋_GB2312" w:eastAsia="仿宋_GB2312"/>
          <w:b w:val="0"/>
          <w:sz w:val="32"/>
        </w:rPr>
        <w:t>2.一般公共服务支出(类)商贸事务(款)行政运行(项):支出决算数为674.04万元，比上年决算减少193.86万元，下降22.34%,主要原因是：本年功能科目调整，行政单位离退休、行政单位医疗、公务员医疗补助、住房公积金上年度在此功能科目列支，本年度单独列支，导致较上年减少；本年在职人员减少，相应人员经费较上年减少。</w:t>
      </w:r>
    </w:p>
    <w:p w14:paraId="1E7EDB28">
      <w:pPr>
        <w:spacing w:line="580" w:lineRule="exact"/>
        <w:ind w:firstLine="640"/>
        <w:jc w:val="both"/>
      </w:pPr>
      <w:r>
        <w:rPr>
          <w:rFonts w:ascii="仿宋_GB2312" w:hAnsi="仿宋_GB2312" w:eastAsia="仿宋_GB2312"/>
          <w:b w:val="0"/>
          <w:sz w:val="32"/>
        </w:rPr>
        <w:t>3.一般公共服务支出(类)商贸事务(款)其他商贸事务支出(项):支出决算数为519.59万元，比上年决算增加263.09万元，增长102.57%,主要原因是：本年增加新疆人才发展专项资金项目、自治区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发展项目。</w:t>
      </w:r>
    </w:p>
    <w:p w14:paraId="22A32086">
      <w:pPr>
        <w:spacing w:line="580" w:lineRule="exact"/>
        <w:ind w:firstLine="640"/>
        <w:jc w:val="both"/>
      </w:pPr>
      <w:r>
        <w:rPr>
          <w:rFonts w:ascii="仿宋_GB2312" w:hAnsi="仿宋_GB2312" w:eastAsia="仿宋_GB2312"/>
          <w:b w:val="0"/>
          <w:sz w:val="32"/>
        </w:rPr>
        <w:t>4.一般公共服务支出(类)组织事务(款)其他组织事务支出(项):支出决算数为0.00万元，比上年决算减少2.70万元，下降100.00%,主要原因是：本年度科目调整，援疆干部生活补助资金从其他组织事务支出科目调整至其他支出科目支出，导致经费较上年减少。</w:t>
      </w:r>
    </w:p>
    <w:p w14:paraId="62934F3A">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66.53万元，比上年决算增加66.53万元，增长100.00%,主要原因是：本年功能科目调整，退休人员经费上年度在主科目列支，本年单独列支，导致经费较上年增加。</w:t>
      </w:r>
    </w:p>
    <w:p w14:paraId="04A7703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64.53万元，比上年决算增加3.17万元，增长5.17%,主要原因是：本年在职人员工资基数调增，养老缴费基数上涨，相应支出增加。</w:t>
      </w:r>
    </w:p>
    <w:p w14:paraId="03EB1614">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28.28万元，比上年决算增加12.56万元，增长79.90%,主要原因是：本年较上年度辞职调出人员增多，职业年金缴费支出增加。</w:t>
      </w:r>
    </w:p>
    <w:p w14:paraId="6B467CF0">
      <w:pPr>
        <w:spacing w:line="580" w:lineRule="exact"/>
        <w:ind w:firstLine="640"/>
        <w:jc w:val="both"/>
      </w:pPr>
      <w:r>
        <w:rPr>
          <w:rFonts w:ascii="仿宋_GB2312" w:hAnsi="仿宋_GB2312" w:eastAsia="仿宋_GB2312"/>
          <w:b w:val="0"/>
          <w:sz w:val="32"/>
        </w:rPr>
        <w:t>8.卫生健康支出(类)行政事业单位医疗(款)行政单位医疗(项):支出决算数为26.66万元，比上年决算增加26.66万元，增长100.00%,主要原因是：本年功能科目调整，行政单位医疗支出上年度在主科目列支，本年单独列支，导致经费较上年增加。</w:t>
      </w:r>
    </w:p>
    <w:p w14:paraId="0944BC64">
      <w:pPr>
        <w:spacing w:line="580" w:lineRule="exact"/>
        <w:ind w:firstLine="640"/>
        <w:jc w:val="both"/>
      </w:pPr>
      <w:r>
        <w:rPr>
          <w:rFonts w:ascii="仿宋_GB2312" w:hAnsi="仿宋_GB2312" w:eastAsia="仿宋_GB2312"/>
          <w:b w:val="0"/>
          <w:sz w:val="32"/>
        </w:rPr>
        <w:t>9.卫生健康支出(类)行政事业单位医疗(款)公务员医疗补助(项):支出决算数为16.41万元，比上年决算增加16.41万元，增长100.00%,主要原因是：本年功能科目调整，公务员医疗补助上年度在主科目列支，本年单独列支，导致经费较上年增加。</w:t>
      </w:r>
    </w:p>
    <w:p w14:paraId="73D0E3A0">
      <w:pPr>
        <w:spacing w:line="580" w:lineRule="exact"/>
        <w:ind w:firstLine="640"/>
        <w:jc w:val="both"/>
      </w:pPr>
      <w:r>
        <w:rPr>
          <w:rFonts w:ascii="仿宋_GB2312" w:hAnsi="仿宋_GB2312" w:eastAsia="仿宋_GB2312"/>
          <w:b w:val="0"/>
          <w:sz w:val="32"/>
        </w:rPr>
        <w:t>10.资源勘探工业信息等支出(类)制造业(款)其他制造业支出(项):支出决算数为90.00万元，比上年决算增加90.00万元，增长100.00%,主要原因是：本年新增自治区</w:t>
      </w:r>
      <w:r>
        <w:rPr>
          <w:rFonts w:hint="eastAsia" w:ascii="仿宋_GB2312" w:hAnsi="仿宋_GB2312" w:eastAsia="仿宋_GB2312"/>
          <w:b w:val="0"/>
          <w:sz w:val="32"/>
          <w:lang w:eastAsia="zh-CN"/>
        </w:rPr>
        <w:t>战略性新兴产业</w:t>
      </w:r>
      <w:r>
        <w:rPr>
          <w:rFonts w:ascii="仿宋_GB2312" w:hAnsi="仿宋_GB2312" w:eastAsia="仿宋_GB2312"/>
          <w:b w:val="0"/>
          <w:sz w:val="32"/>
        </w:rPr>
        <w:t>发展项目。</w:t>
      </w:r>
    </w:p>
    <w:p w14:paraId="40480DCF">
      <w:pPr>
        <w:spacing w:line="580" w:lineRule="exact"/>
        <w:ind w:firstLine="640"/>
        <w:jc w:val="both"/>
      </w:pPr>
      <w:r>
        <w:rPr>
          <w:rFonts w:ascii="仿宋_GB2312" w:hAnsi="仿宋_GB2312" w:eastAsia="仿宋_GB2312"/>
          <w:b w:val="0"/>
          <w:sz w:val="32"/>
        </w:rPr>
        <w:t>11.资源勘探工业信息等支出(类)工业和信息产业监管(款)其他工业和信息产业监管支出(项):支出决算数为319.00万元，比上年决算增加319.00万元，增长100.00%,主要原因是：本年新增自治区园区发展专项资金项目。</w:t>
      </w:r>
    </w:p>
    <w:p w14:paraId="1879E051">
      <w:pPr>
        <w:spacing w:line="580" w:lineRule="exact"/>
        <w:ind w:firstLine="640"/>
        <w:jc w:val="both"/>
      </w:pPr>
      <w:r>
        <w:rPr>
          <w:rFonts w:ascii="仿宋_GB2312" w:hAnsi="仿宋_GB2312" w:eastAsia="仿宋_GB2312"/>
          <w:b w:val="0"/>
          <w:sz w:val="32"/>
        </w:rPr>
        <w:t>12.资源勘探工业信息等支出(类)支持中小企业发展和管理支出(款)中小企业发展专项(项):支出决算数为13.00万元，比上年决算减少47.77万元，下降78.61%,主要原因是：本年减少自治区中小企业发展专项资金。</w:t>
      </w:r>
    </w:p>
    <w:p w14:paraId="356EE262">
      <w:pPr>
        <w:spacing w:line="580" w:lineRule="exact"/>
        <w:ind w:firstLine="640"/>
        <w:jc w:val="both"/>
      </w:pPr>
      <w:r>
        <w:rPr>
          <w:rFonts w:ascii="仿宋_GB2312" w:hAnsi="仿宋_GB2312" w:eastAsia="仿宋_GB2312"/>
          <w:b w:val="0"/>
          <w:sz w:val="32"/>
        </w:rPr>
        <w:t>13.住房保障支出(类)住房改革支出(款)住房公积金(项):支出决算数为49.69万元，比上年决算增加49.69万元，增长100.00%,主要原因是：本年功能科目调整，住房公积金上年度在主科目列支，本年单独列支，导致经费较上年增加。</w:t>
      </w:r>
    </w:p>
    <w:p w14:paraId="77EF4E57">
      <w:pPr>
        <w:spacing w:line="580" w:lineRule="exact"/>
        <w:ind w:firstLine="640"/>
        <w:jc w:val="both"/>
      </w:pPr>
      <w:r>
        <w:rPr>
          <w:rFonts w:ascii="仿宋_GB2312" w:hAnsi="仿宋_GB2312" w:eastAsia="仿宋_GB2312"/>
          <w:b w:val="0"/>
          <w:sz w:val="32"/>
        </w:rPr>
        <w:t>14.其他支出(类)其他支出(款)其他支出(项):支出决算数为17.11万元，比上年决算增加5.87万元，增长52.22%,主要原因是：本年度自治区驻村工作专项经费较上年增加；本年度科目调整，援疆干部生活补助资金从其他组织事务支出科目调整至其他支出科目支出，导致经费较上年增加。</w:t>
      </w:r>
    </w:p>
    <w:p w14:paraId="3B72316F">
      <w:pPr>
        <w:spacing w:line="640" w:lineRule="exact"/>
        <w:ind w:firstLine="640"/>
        <w:jc w:val="both"/>
        <w:outlineLvl w:val="2"/>
      </w:pPr>
      <w:r>
        <w:rPr>
          <w:rFonts w:ascii="黑体" w:hAnsi="黑体" w:eastAsia="黑体"/>
          <w:sz w:val="32"/>
        </w:rPr>
        <w:t>六、一般公共预算财政拨款基本支出决算情况说明</w:t>
      </w:r>
    </w:p>
    <w:p w14:paraId="70F66693">
      <w:pPr>
        <w:spacing w:line="580" w:lineRule="exact"/>
        <w:ind w:firstLine="640"/>
        <w:jc w:val="both"/>
      </w:pPr>
      <w:r>
        <w:rPr>
          <w:rFonts w:ascii="仿宋_GB2312" w:hAnsi="仿宋_GB2312" w:eastAsia="仿宋_GB2312"/>
          <w:b w:val="0"/>
          <w:sz w:val="32"/>
        </w:rPr>
        <w:t>2024年度一般公共预算财政拨款基本支出926.13万元，其中：</w:t>
      </w:r>
      <w:r>
        <w:rPr>
          <w:rFonts w:ascii="仿宋_GB2312" w:hAnsi="仿宋_GB2312" w:eastAsia="仿宋_GB2312"/>
          <w:b/>
          <w:sz w:val="32"/>
        </w:rPr>
        <w:t>人员经费833.95万元，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392C3D36">
      <w:pPr>
        <w:spacing w:line="580" w:lineRule="exact"/>
        <w:ind w:firstLine="640"/>
        <w:jc w:val="both"/>
      </w:pPr>
      <w:r>
        <w:rPr>
          <w:rFonts w:ascii="仿宋_GB2312" w:hAnsi="仿宋_GB2312" w:eastAsia="仿宋_GB2312"/>
          <w:b/>
          <w:sz w:val="32"/>
        </w:rPr>
        <w:t>公用经费92.18万元，</w:t>
      </w:r>
      <w:r>
        <w:rPr>
          <w:rFonts w:ascii="仿宋_GB2312" w:hAnsi="仿宋_GB2312" w:eastAsia="仿宋_GB2312"/>
          <w:b w:val="0"/>
          <w:sz w:val="32"/>
        </w:rPr>
        <w:t>包括：办公费、电费、差旅费、委托业务费、工会经费、福利费、公务用车运行维护费、其他商品和服务支出。</w:t>
      </w:r>
    </w:p>
    <w:p w14:paraId="40046CAA">
      <w:pPr>
        <w:spacing w:line="640" w:lineRule="exact"/>
        <w:ind w:firstLine="640"/>
        <w:jc w:val="both"/>
        <w:outlineLvl w:val="2"/>
      </w:pPr>
      <w:r>
        <w:rPr>
          <w:rFonts w:ascii="黑体" w:hAnsi="黑体" w:eastAsia="黑体"/>
          <w:sz w:val="32"/>
        </w:rPr>
        <w:t>七、政府性基金预算财政拨款收入支出决算情况说明</w:t>
      </w:r>
    </w:p>
    <w:p w14:paraId="35D1BCA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D574BBC">
      <w:pPr>
        <w:spacing w:line="640" w:lineRule="exact"/>
        <w:ind w:firstLine="640"/>
        <w:jc w:val="both"/>
        <w:outlineLvl w:val="2"/>
      </w:pPr>
      <w:r>
        <w:rPr>
          <w:rFonts w:ascii="黑体" w:hAnsi="黑体" w:eastAsia="黑体"/>
          <w:sz w:val="32"/>
        </w:rPr>
        <w:t>八、国有资本经营预算财政拨款收入支出决算情况说明</w:t>
      </w:r>
    </w:p>
    <w:p w14:paraId="1A03236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774FD9">
      <w:pPr>
        <w:spacing w:line="640" w:lineRule="exact"/>
        <w:ind w:firstLine="640"/>
        <w:jc w:val="both"/>
        <w:outlineLvl w:val="2"/>
      </w:pPr>
      <w:r>
        <w:rPr>
          <w:rFonts w:ascii="黑体" w:hAnsi="黑体" w:eastAsia="黑体"/>
          <w:sz w:val="32"/>
        </w:rPr>
        <w:t>九、财政拨款“三公”经费支出决算情况说明</w:t>
      </w:r>
    </w:p>
    <w:p w14:paraId="19E30DF3">
      <w:pPr>
        <w:spacing w:line="580" w:lineRule="exact"/>
        <w:ind w:firstLine="640"/>
        <w:jc w:val="both"/>
      </w:pPr>
      <w:r>
        <w:rPr>
          <w:rFonts w:ascii="仿宋_GB2312" w:hAnsi="仿宋_GB2312" w:eastAsia="仿宋_GB2312"/>
          <w:b/>
          <w:sz w:val="32"/>
        </w:rPr>
        <w:t>2024年度财政拨款“三公”经费支出8.63万元，</w:t>
      </w:r>
      <w:r>
        <w:rPr>
          <w:rFonts w:ascii="仿宋_GB2312" w:hAnsi="仿宋_GB2312" w:eastAsia="仿宋_GB2312"/>
          <w:b w:val="0"/>
          <w:sz w:val="32"/>
        </w:rPr>
        <w:t>比上年减少1.63万元，下降15.89%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8.63万元，占100.00%，比上年减少1.63万元，下降15.89%，主要原因是：严格落实中央八项规定精神，厉行节约，减少公务用车运行维护费。公务接待费支出0.00万元，占0.00%，比上年增加0.00万元，增长0.00%，主要原因是：2023年与2024年均未安排公务接待费支出。</w:t>
      </w:r>
    </w:p>
    <w:p w14:paraId="62DD30D7">
      <w:pPr>
        <w:spacing w:line="580" w:lineRule="exact"/>
        <w:ind w:firstLine="640"/>
        <w:jc w:val="both"/>
      </w:pPr>
      <w:r>
        <w:rPr>
          <w:rFonts w:ascii="仿宋_GB2312" w:hAnsi="仿宋_GB2312" w:eastAsia="仿宋_GB2312"/>
          <w:b/>
          <w:sz w:val="32"/>
        </w:rPr>
        <w:t>具体情况如下：</w:t>
      </w:r>
    </w:p>
    <w:p w14:paraId="0C71A96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0721BF">
      <w:pPr>
        <w:spacing w:line="580" w:lineRule="exact"/>
        <w:ind w:firstLine="640"/>
        <w:jc w:val="both"/>
      </w:pPr>
      <w:r>
        <w:rPr>
          <w:rFonts w:ascii="仿宋_GB2312" w:hAnsi="仿宋_GB2312" w:eastAsia="仿宋_GB2312"/>
          <w:b w:val="0"/>
          <w:sz w:val="32"/>
        </w:rPr>
        <w:t>公务用车购置及运行维护费8.63万元，其中：公务用车购置费0.00万元，公务用车运行维护费8.63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6CEE34D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9C7828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8.63万元，决算数8.63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8.63万元，决算数8.63万元，预决算差异率0.00%，主要原因是：严格按照预算执行，预决算无差异。公务接待费全年预算数0.00万元，决算数0.00万元，预决算差异率0.00%，主要原因是：本单位无公务接待费。</w:t>
      </w:r>
    </w:p>
    <w:p w14:paraId="388EE1A5">
      <w:pPr>
        <w:spacing w:line="640" w:lineRule="exact"/>
        <w:ind w:firstLine="640"/>
        <w:jc w:val="both"/>
        <w:outlineLvl w:val="2"/>
      </w:pPr>
      <w:r>
        <w:rPr>
          <w:rFonts w:ascii="黑体" w:hAnsi="黑体" w:eastAsia="黑体"/>
          <w:sz w:val="32"/>
        </w:rPr>
        <w:t>十、其他重要事项的情况说明</w:t>
      </w:r>
    </w:p>
    <w:p w14:paraId="04147D62">
      <w:pPr>
        <w:spacing w:line="640" w:lineRule="exact"/>
        <w:ind w:firstLine="640"/>
        <w:jc w:val="both"/>
        <w:outlineLvl w:val="3"/>
      </w:pPr>
      <w:r>
        <w:rPr>
          <w:rFonts w:ascii="楷体_GB2312" w:hAnsi="楷体_GB2312" w:eastAsia="楷体_GB2312"/>
          <w:b/>
          <w:sz w:val="32"/>
        </w:rPr>
        <w:t>（一）机关运行经费及公用经费支出情况</w:t>
      </w:r>
    </w:p>
    <w:p w14:paraId="4F8D2E49">
      <w:pPr>
        <w:spacing w:line="580" w:lineRule="exact"/>
        <w:ind w:firstLine="640"/>
        <w:jc w:val="both"/>
      </w:pPr>
      <w:r>
        <w:rPr>
          <w:rFonts w:ascii="仿宋_GB2312" w:hAnsi="仿宋_GB2312" w:eastAsia="仿宋_GB2312"/>
          <w:b w:val="0"/>
          <w:sz w:val="32"/>
        </w:rPr>
        <w:t>2024年度和田地区工业和信息化局（行政单位和参照公务员法管理事业单位）机关运行经费支出92.18万元，比上年增加38.22万元，增长70.83%，主要原因是：本年增加委托业务费经费，导致机关运行经费增加。</w:t>
      </w:r>
    </w:p>
    <w:p w14:paraId="15A285CF">
      <w:pPr>
        <w:spacing w:line="640" w:lineRule="exact"/>
        <w:ind w:firstLine="640"/>
        <w:jc w:val="both"/>
        <w:outlineLvl w:val="3"/>
      </w:pPr>
      <w:r>
        <w:rPr>
          <w:rFonts w:ascii="楷体_GB2312" w:hAnsi="楷体_GB2312" w:eastAsia="楷体_GB2312"/>
          <w:b/>
          <w:sz w:val="32"/>
        </w:rPr>
        <w:t>（二）政府采购情况</w:t>
      </w:r>
    </w:p>
    <w:p w14:paraId="049CF42F">
      <w:pPr>
        <w:spacing w:line="580" w:lineRule="exact"/>
        <w:ind w:firstLine="640"/>
        <w:jc w:val="both"/>
      </w:pPr>
      <w:r>
        <w:rPr>
          <w:rFonts w:ascii="仿宋_GB2312" w:hAnsi="仿宋_GB2312" w:eastAsia="仿宋_GB2312"/>
          <w:b w:val="0"/>
          <w:sz w:val="32"/>
        </w:rPr>
        <w:t>2024年度政府采购支出总额595.68万元，其中：政府采购货物支出592.81万元、政府采购工程支出0.00万元、政府采购服务支出2.87万元。</w:t>
      </w:r>
    </w:p>
    <w:p w14:paraId="4F91FBE6">
      <w:pPr>
        <w:spacing w:line="580" w:lineRule="exact"/>
        <w:ind w:firstLine="640"/>
        <w:jc w:val="both"/>
      </w:pPr>
      <w:r>
        <w:rPr>
          <w:rFonts w:ascii="仿宋_GB2312" w:hAnsi="仿宋_GB2312" w:eastAsia="仿宋_GB2312"/>
          <w:b w:val="0"/>
          <w:sz w:val="32"/>
        </w:rPr>
        <w:t>授予中小企业合同金额3.72万元，占政府采购支出总额的0.62%，其中：授予小微企业合同金额3.09万元，占政府采购支出总额的0.52%。</w:t>
      </w:r>
    </w:p>
    <w:p w14:paraId="35199FA1">
      <w:pPr>
        <w:spacing w:line="640" w:lineRule="exact"/>
        <w:ind w:firstLine="640"/>
        <w:jc w:val="both"/>
        <w:outlineLvl w:val="3"/>
      </w:pPr>
      <w:r>
        <w:rPr>
          <w:rFonts w:ascii="楷体_GB2312" w:hAnsi="楷体_GB2312" w:eastAsia="楷体_GB2312"/>
          <w:b/>
          <w:sz w:val="32"/>
        </w:rPr>
        <w:t>（三）国有资产占用情况说明</w:t>
      </w:r>
    </w:p>
    <w:p w14:paraId="5EED9E6F">
      <w:pPr>
        <w:spacing w:line="580" w:lineRule="exact"/>
        <w:ind w:firstLine="640"/>
        <w:jc w:val="both"/>
      </w:pPr>
      <w:r>
        <w:rPr>
          <w:rFonts w:ascii="仿宋_GB2312" w:hAnsi="仿宋_GB2312" w:eastAsia="仿宋_GB2312"/>
          <w:b w:val="0"/>
          <w:sz w:val="32"/>
        </w:rPr>
        <w:t>截至2024年12月31日，房屋2,324.90平方米，价值212.62万元。车辆3辆，价值67.06万元，其中：副部（省）级及以上领导用车0辆、主要负责人用车3辆、机要通信用车0辆、应急保障用车0辆、执法执勤用车0辆、特种专业技术用车0辆、离退休干部服务用车0辆、其他用车0辆，其他用车主要是：本单位无其他用车。单价100万元（含）以上设备（不含车辆）1台（套）。</w:t>
      </w:r>
    </w:p>
    <w:p w14:paraId="19AB1425">
      <w:pPr>
        <w:spacing w:line="640" w:lineRule="exact"/>
        <w:ind w:firstLine="640"/>
        <w:jc w:val="both"/>
        <w:outlineLvl w:val="2"/>
      </w:pPr>
      <w:r>
        <w:rPr>
          <w:rFonts w:ascii="黑体" w:hAnsi="黑体" w:eastAsia="黑体"/>
          <w:sz w:val="32"/>
        </w:rPr>
        <w:t>十一、预算绩效的情况说明</w:t>
      </w:r>
    </w:p>
    <w:p w14:paraId="1E2D081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928.46万元，实际执行总额928.46万元；预算绩效评价项目8个，全年预算数1,059.60万元，全年执行数1,058.70万元。预算绩效管理取得的成效：一是工业增加值大幅度提升。二是工业运行稳中向好。三是工业项目有序推进。四是筑牢安全生产防线。发现的问题及原因：一是产业结构还不够合理。二是基础设施建设资金不足。下一步改进措施：一是坚持稳中求进工作总基调，着力扩大市场需求。二是加快基础建设进度，完善基础设施。具体附整体支出绩效自评表，项目支出绩效自评表和评价报告。</w:t>
      </w:r>
    </w:p>
    <w:p w14:paraId="7B7AF226">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43F522">
        <w:tblPrEx>
          <w:tblCellMar>
            <w:top w:w="0" w:type="dxa"/>
            <w:left w:w="108" w:type="dxa"/>
            <w:bottom w:w="0" w:type="dxa"/>
            <w:right w:w="108" w:type="dxa"/>
          </w:tblCellMar>
        </w:tblPrEx>
        <w:tc>
          <w:tcPr>
            <w:tcW w:w="8847" w:type="dxa"/>
            <w:gridSpan w:val="9"/>
            <w:vAlign w:val="center"/>
          </w:tcPr>
          <w:p w14:paraId="43AD3B25">
            <w:pPr>
              <w:jc w:val="center"/>
            </w:pPr>
            <w:r>
              <w:rPr>
                <w:rFonts w:ascii="宋体" w:hAnsi="宋体" w:eastAsia="宋体"/>
                <w:sz w:val="24"/>
              </w:rPr>
              <w:t>单位整体支出绩效自评表</w:t>
            </w:r>
          </w:p>
        </w:tc>
      </w:tr>
      <w:tr w14:paraId="3525B736">
        <w:tblPrEx>
          <w:tblCellMar>
            <w:top w:w="0" w:type="dxa"/>
            <w:left w:w="108" w:type="dxa"/>
            <w:bottom w:w="0" w:type="dxa"/>
            <w:right w:w="108" w:type="dxa"/>
          </w:tblCellMar>
        </w:tblPrEx>
        <w:tc>
          <w:tcPr>
            <w:tcW w:w="8847" w:type="dxa"/>
            <w:gridSpan w:val="9"/>
            <w:vAlign w:val="center"/>
          </w:tcPr>
          <w:p w14:paraId="6B842E98">
            <w:pPr>
              <w:jc w:val="center"/>
            </w:pPr>
            <w:r>
              <w:rPr>
                <w:rFonts w:ascii="宋体" w:hAnsi="宋体" w:eastAsia="宋体"/>
                <w:sz w:val="24"/>
              </w:rPr>
              <w:t>（2024年度）</w:t>
            </w:r>
          </w:p>
        </w:tc>
      </w:tr>
      <w:tr w14:paraId="3966AB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82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68D2ED">
            <w:pPr>
              <w:jc w:val="center"/>
            </w:pPr>
            <w:r>
              <w:rPr>
                <w:rFonts w:ascii="宋体" w:hAnsi="宋体" w:eastAsia="宋体"/>
                <w:sz w:val="16"/>
              </w:rPr>
              <w:t>和田地区工业和信息化局</w:t>
            </w:r>
          </w:p>
        </w:tc>
      </w:tr>
      <w:tr w14:paraId="677C2E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EDF1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16DA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E40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E8D6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254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6D9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415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32912">
            <w:pPr>
              <w:jc w:val="center"/>
            </w:pPr>
            <w:r>
              <w:rPr>
                <w:rFonts w:ascii="宋体" w:hAnsi="宋体" w:eastAsia="宋体"/>
                <w:sz w:val="16"/>
              </w:rPr>
              <w:t>得分</w:t>
            </w:r>
          </w:p>
        </w:tc>
      </w:tr>
      <w:tr w14:paraId="22D75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84A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2ABB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4C0F">
            <w:pPr>
              <w:jc w:val="center"/>
            </w:pPr>
            <w:r>
              <w:rPr>
                <w:rFonts w:ascii="宋体" w:hAnsi="宋体" w:eastAsia="宋体"/>
                <w:sz w:val="16"/>
              </w:rPr>
              <w:t>928.46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13BC">
            <w:pPr>
              <w:jc w:val="center"/>
            </w:pPr>
            <w:r>
              <w:rPr>
                <w:rFonts w:ascii="宋体" w:hAnsi="宋体" w:eastAsia="宋体"/>
                <w:sz w:val="16"/>
              </w:rPr>
              <w:t>928.46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ADF0">
            <w:pPr>
              <w:jc w:val="center"/>
            </w:pPr>
            <w:r>
              <w:rPr>
                <w:rFonts w:ascii="宋体" w:hAnsi="宋体" w:eastAsia="宋体"/>
                <w:sz w:val="16"/>
              </w:rPr>
              <w:t>928.46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F0D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2901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CFCD">
            <w:pPr>
              <w:jc w:val="center"/>
            </w:pPr>
            <w:r>
              <w:rPr>
                <w:rFonts w:ascii="宋体" w:hAnsi="宋体" w:eastAsia="宋体"/>
                <w:sz w:val="16"/>
              </w:rPr>
              <w:t>10</w:t>
            </w:r>
          </w:p>
        </w:tc>
      </w:tr>
      <w:tr w14:paraId="1C70C4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84F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D8B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73CA">
            <w:pPr>
              <w:jc w:val="center"/>
            </w:pPr>
            <w:r>
              <w:rPr>
                <w:rFonts w:ascii="宋体" w:hAnsi="宋体" w:eastAsia="宋体"/>
                <w:sz w:val="16"/>
              </w:rPr>
              <w:t>52.10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33BE7">
            <w:pPr>
              <w:jc w:val="center"/>
            </w:pPr>
            <w:r>
              <w:rPr>
                <w:rFonts w:ascii="宋体" w:hAnsi="宋体" w:eastAsia="宋体"/>
                <w:sz w:val="16"/>
              </w:rPr>
              <w:t>52.10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E64FE">
            <w:pPr>
              <w:jc w:val="center"/>
            </w:pPr>
            <w:r>
              <w:rPr>
                <w:rFonts w:ascii="宋体" w:hAnsi="宋体" w:eastAsia="宋体"/>
                <w:sz w:val="16"/>
              </w:rPr>
              <w:t>52.10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6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B34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C5281">
            <w:pPr>
              <w:jc w:val="center"/>
            </w:pPr>
            <w:r>
              <w:rPr>
                <w:rFonts w:ascii="宋体" w:hAnsi="宋体" w:eastAsia="宋体"/>
                <w:sz w:val="16"/>
              </w:rPr>
              <w:t>—</w:t>
            </w:r>
          </w:p>
        </w:tc>
      </w:tr>
      <w:tr w14:paraId="159BCB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322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910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C780">
            <w:pPr>
              <w:jc w:val="center"/>
            </w:pPr>
            <w:r>
              <w:rPr>
                <w:rFonts w:ascii="宋体" w:hAnsi="宋体" w:eastAsia="宋体"/>
                <w:sz w:val="16"/>
              </w:rPr>
              <w:t>862.12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3E7A">
            <w:pPr>
              <w:jc w:val="center"/>
            </w:pPr>
            <w:r>
              <w:rPr>
                <w:rFonts w:ascii="宋体" w:hAnsi="宋体" w:eastAsia="宋体"/>
                <w:sz w:val="16"/>
              </w:rPr>
              <w:t>862.12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318F">
            <w:pPr>
              <w:jc w:val="center"/>
            </w:pPr>
            <w:r>
              <w:rPr>
                <w:rFonts w:ascii="宋体" w:hAnsi="宋体" w:eastAsia="宋体"/>
                <w:sz w:val="16"/>
              </w:rPr>
              <w:t>862.12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E69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BE1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DE57">
            <w:pPr>
              <w:jc w:val="center"/>
            </w:pPr>
            <w:r>
              <w:rPr>
                <w:rFonts w:ascii="宋体" w:hAnsi="宋体" w:eastAsia="宋体"/>
                <w:sz w:val="16"/>
              </w:rPr>
              <w:t>—</w:t>
            </w:r>
          </w:p>
        </w:tc>
      </w:tr>
      <w:tr w14:paraId="67BFD4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714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ADAF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D92E">
            <w:pPr>
              <w:jc w:val="center"/>
            </w:pPr>
            <w:r>
              <w:rPr>
                <w:rFonts w:ascii="宋体" w:hAnsi="宋体" w:eastAsia="宋体"/>
                <w:sz w:val="16"/>
              </w:rPr>
              <w:t>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CAA1">
            <w:pPr>
              <w:jc w:val="center"/>
            </w:pPr>
            <w:r>
              <w:rPr>
                <w:rFonts w:ascii="宋体" w:hAnsi="宋体" w:eastAsia="宋体"/>
                <w:sz w:val="16"/>
              </w:rPr>
              <w:t>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8E67">
            <w:pPr>
              <w:jc w:val="center"/>
            </w:pPr>
            <w:r>
              <w:rPr>
                <w:rFonts w:ascii="宋体" w:hAnsi="宋体" w:eastAsia="宋体"/>
                <w:sz w:val="16"/>
              </w:rPr>
              <w:t>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0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88C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288D">
            <w:pPr>
              <w:jc w:val="center"/>
            </w:pPr>
            <w:r>
              <w:rPr>
                <w:rFonts w:ascii="宋体" w:hAnsi="宋体" w:eastAsia="宋体"/>
                <w:sz w:val="16"/>
              </w:rPr>
              <w:t>—</w:t>
            </w:r>
          </w:p>
        </w:tc>
      </w:tr>
      <w:tr w14:paraId="79ECD0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C876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24AD8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D606B7">
            <w:pPr>
              <w:jc w:val="center"/>
            </w:pPr>
            <w:r>
              <w:rPr>
                <w:rFonts w:ascii="宋体" w:hAnsi="宋体" w:eastAsia="宋体"/>
                <w:sz w:val="16"/>
              </w:rPr>
              <w:t>实际完成目标</w:t>
            </w:r>
          </w:p>
        </w:tc>
      </w:tr>
      <w:tr w14:paraId="45B0EC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B450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F918AF">
            <w:pPr>
              <w:jc w:val="both"/>
            </w:pPr>
            <w:r>
              <w:rPr>
                <w:rFonts w:ascii="宋体" w:hAnsi="宋体" w:eastAsia="宋体"/>
                <w:sz w:val="16"/>
              </w:rPr>
              <w:t>一是紧紧围绕新型工业化发展要求，持续挖存量、找增量、扩总量、提质量，确保2024年规模以上工业增加值同比增长15%；二是加大对入库升规企业扶持力度，</w:t>
            </w:r>
            <w:r>
              <w:rPr>
                <w:rFonts w:hint="eastAsia" w:ascii="宋体" w:hAnsi="宋体"/>
                <w:sz w:val="16"/>
                <w:lang w:eastAsia="zh-CN"/>
              </w:rPr>
              <w:t>年内</w:t>
            </w:r>
            <w:r>
              <w:rPr>
                <w:rFonts w:ascii="宋体" w:hAnsi="宋体" w:eastAsia="宋体"/>
                <w:sz w:val="16"/>
              </w:rPr>
              <w:t>推进“小升规”企业10家；三是完善“专精特新”企业储备培育机制，完成10家自治区级专精特新中小企业的申报认定工作；四是推进企业落定企业投产见效。</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44737B">
            <w:pPr>
              <w:jc w:val="both"/>
            </w:pPr>
            <w:r>
              <w:rPr>
                <w:rFonts w:hint="eastAsia" w:ascii="宋体" w:hAnsi="宋体"/>
                <w:sz w:val="16"/>
                <w:lang w:eastAsia="zh-CN"/>
              </w:rPr>
              <w:t>截至2024</w:t>
            </w:r>
            <w:r>
              <w:rPr>
                <w:rFonts w:ascii="宋体" w:hAnsi="宋体" w:eastAsia="宋体"/>
                <w:sz w:val="16"/>
              </w:rPr>
              <w:t>年12月31日，本单位实际完成规模以上工业增加值同比增长28.9%；</w:t>
            </w:r>
            <w:r>
              <w:rPr>
                <w:rFonts w:hint="eastAsia" w:ascii="宋体" w:hAnsi="宋体"/>
                <w:sz w:val="16"/>
                <w:lang w:eastAsia="zh-CN"/>
              </w:rPr>
              <w:t>年内</w:t>
            </w:r>
            <w:r>
              <w:rPr>
                <w:rFonts w:ascii="宋体" w:hAnsi="宋体" w:eastAsia="宋体"/>
                <w:sz w:val="16"/>
              </w:rPr>
              <w:t>推进“小升规”企业28家；完善“专精特新”企业储备培育机制，完成7家自治区级专精特新中小企业的申报认定工作。实际形成支出928.46万元通过完成以上工作。</w:t>
            </w:r>
          </w:p>
        </w:tc>
      </w:tr>
      <w:tr w14:paraId="3F2FA7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3A2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D43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98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26AC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897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8E9D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B7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244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82EE">
            <w:pPr>
              <w:jc w:val="center"/>
            </w:pPr>
            <w:r>
              <w:rPr>
                <w:rFonts w:ascii="宋体" w:hAnsi="宋体" w:eastAsia="宋体"/>
                <w:sz w:val="16"/>
              </w:rPr>
              <w:t>得分</w:t>
            </w:r>
          </w:p>
        </w:tc>
      </w:tr>
      <w:tr w14:paraId="015E92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D3FCC">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885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780B">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FD5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95C52">
            <w:pPr>
              <w:jc w:val="center"/>
            </w:pPr>
            <w:r>
              <w:rPr>
                <w:rFonts w:ascii="宋体" w:hAnsi="宋体" w:eastAsia="宋体"/>
                <w:sz w:val="16"/>
              </w:rPr>
              <w:t>和田地区经信委财务管理实施细则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66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04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A2C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D744">
            <w:pPr>
              <w:jc w:val="center"/>
            </w:pPr>
            <w:r>
              <w:rPr>
                <w:rFonts w:ascii="宋体" w:hAnsi="宋体" w:eastAsia="宋体"/>
                <w:sz w:val="16"/>
              </w:rPr>
              <w:t>10</w:t>
            </w:r>
          </w:p>
        </w:tc>
      </w:tr>
      <w:tr w14:paraId="5B320A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8AF2B">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2CB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1DA94">
            <w:pPr>
              <w:jc w:val="center"/>
            </w:pPr>
            <w:r>
              <w:rPr>
                <w:rFonts w:ascii="宋体" w:hAnsi="宋体" w:eastAsia="宋体"/>
                <w:sz w:val="16"/>
              </w:rPr>
              <w:t>制度执行有效性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C21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660D5">
            <w:pPr>
              <w:jc w:val="center"/>
            </w:pPr>
            <w:r>
              <w:rPr>
                <w:rFonts w:ascii="宋体" w:hAnsi="宋体" w:eastAsia="宋体"/>
                <w:sz w:val="16"/>
              </w:rPr>
              <w:t>和田地区经信委财务管理实施细则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ED4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49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BA7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7A20">
            <w:pPr>
              <w:jc w:val="center"/>
            </w:pPr>
            <w:r>
              <w:rPr>
                <w:rFonts w:ascii="宋体" w:hAnsi="宋体" w:eastAsia="宋体"/>
                <w:sz w:val="16"/>
              </w:rPr>
              <w:t>10</w:t>
            </w:r>
          </w:p>
        </w:tc>
      </w:tr>
      <w:tr w14:paraId="2491C3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4B8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E3F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AF91">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34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55030">
            <w:pPr>
              <w:jc w:val="center"/>
            </w:pPr>
            <w:r>
              <w:rPr>
                <w:rFonts w:ascii="宋体" w:hAnsi="宋体" w:eastAsia="宋体"/>
                <w:sz w:val="16"/>
              </w:rPr>
              <w:t>和田地区经信委财务管理实施细则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AD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F03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9C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441FE">
            <w:pPr>
              <w:jc w:val="center"/>
            </w:pPr>
            <w:r>
              <w:rPr>
                <w:rFonts w:ascii="宋体" w:hAnsi="宋体" w:eastAsia="宋体"/>
                <w:sz w:val="16"/>
              </w:rPr>
              <w:t>10</w:t>
            </w:r>
          </w:p>
        </w:tc>
      </w:tr>
      <w:tr w14:paraId="065FD4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0DA42">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02C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40BFC">
            <w:pPr>
              <w:jc w:val="center"/>
            </w:pPr>
            <w:r>
              <w:rPr>
                <w:rFonts w:ascii="宋体" w:hAnsi="宋体" w:eastAsia="宋体"/>
                <w:sz w:val="16"/>
              </w:rPr>
              <w:t>规模以上工业增加值增长率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FECE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EAA8D">
            <w:pPr>
              <w:jc w:val="center"/>
            </w:pPr>
            <w:r>
              <w:rPr>
                <w:rFonts w:ascii="宋体" w:hAnsi="宋体" w:eastAsia="宋体"/>
                <w:sz w:val="16"/>
              </w:rPr>
              <w:t>和党办通报〔2024〕第3期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6B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3BC0">
            <w:pPr>
              <w:jc w:val="center"/>
            </w:pPr>
            <w:r>
              <w:rPr>
                <w:rFonts w:ascii="宋体" w:hAnsi="宋体" w:eastAsia="宋体"/>
                <w:sz w:val="16"/>
              </w:rPr>
              <w:t>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F8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055D9">
            <w:pPr>
              <w:jc w:val="center"/>
            </w:pPr>
            <w:r>
              <w:rPr>
                <w:rFonts w:ascii="宋体" w:hAnsi="宋体" w:eastAsia="宋体"/>
                <w:sz w:val="16"/>
              </w:rPr>
              <w:t>20</w:t>
            </w:r>
          </w:p>
        </w:tc>
      </w:tr>
      <w:tr w14:paraId="1EBA6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FF5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6E4C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B6755">
            <w:pPr>
              <w:jc w:val="center"/>
            </w:pPr>
            <w:r>
              <w:rPr>
                <w:rFonts w:ascii="宋体" w:hAnsi="宋体" w:eastAsia="宋体"/>
                <w:sz w:val="16"/>
              </w:rPr>
              <w:t>培育规上企业（家）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5898C">
            <w:pPr>
              <w:jc w:val="both"/>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F34A">
            <w:pPr>
              <w:jc w:val="center"/>
            </w:pPr>
            <w:r>
              <w:rPr>
                <w:rFonts w:ascii="宋体" w:hAnsi="宋体" w:eastAsia="宋体"/>
                <w:sz w:val="16"/>
              </w:rPr>
              <w:t>和党办通报〔2024〕第3期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30C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490B8">
            <w:pPr>
              <w:jc w:val="center"/>
            </w:pPr>
            <w:r>
              <w:rPr>
                <w:rFonts w:ascii="宋体" w:hAnsi="宋体" w:eastAsia="宋体"/>
                <w:sz w:val="16"/>
              </w:rPr>
              <w:t>28家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3D7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405CC">
            <w:pPr>
              <w:jc w:val="center"/>
            </w:pPr>
            <w:r>
              <w:rPr>
                <w:rFonts w:ascii="宋体" w:hAnsi="宋体" w:eastAsia="宋体"/>
                <w:sz w:val="16"/>
              </w:rPr>
              <w:t>20</w:t>
            </w:r>
          </w:p>
        </w:tc>
      </w:tr>
      <w:tr w14:paraId="2BD4BF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73A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8BB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47949">
            <w:pPr>
              <w:jc w:val="center"/>
            </w:pPr>
            <w:r>
              <w:rPr>
                <w:rFonts w:ascii="宋体" w:hAnsi="宋体" w:eastAsia="宋体"/>
                <w:sz w:val="16"/>
              </w:rPr>
              <w:t>申报认定专精特新中小企业（家）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2F3D">
            <w:pPr>
              <w:jc w:val="center"/>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D564">
            <w:pPr>
              <w:jc w:val="center"/>
            </w:pPr>
            <w:r>
              <w:rPr>
                <w:rFonts w:ascii="宋体" w:hAnsi="宋体" w:eastAsia="宋体"/>
                <w:sz w:val="16"/>
              </w:rPr>
              <w:t>和党办通报〔2024〕第3期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C28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3FAFD">
            <w:pPr>
              <w:jc w:val="center"/>
            </w:pPr>
            <w:r>
              <w:rPr>
                <w:rFonts w:ascii="宋体" w:hAnsi="宋体" w:eastAsia="宋体"/>
                <w:sz w:val="16"/>
              </w:rPr>
              <w:t>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3DD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10E60">
            <w:pPr>
              <w:jc w:val="center"/>
            </w:pPr>
            <w:r>
              <w:rPr>
                <w:rFonts w:ascii="宋体" w:hAnsi="宋体" w:eastAsia="宋体"/>
                <w:sz w:val="16"/>
              </w:rPr>
              <w:t>7</w:t>
            </w:r>
          </w:p>
        </w:tc>
      </w:tr>
      <w:tr w14:paraId="59A481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347F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6D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6E27E">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42E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8841">
            <w:pPr>
              <w:jc w:val="center"/>
            </w:pPr>
            <w:r>
              <w:rPr>
                <w:rFonts w:ascii="宋体" w:hAnsi="宋体" w:eastAsia="宋体"/>
                <w:sz w:val="16"/>
              </w:rPr>
              <w:t>2024年工信局工作计划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7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56A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5093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0C171">
            <w:pPr>
              <w:jc w:val="center"/>
            </w:pPr>
            <w:r>
              <w:rPr>
                <w:rFonts w:ascii="宋体" w:hAnsi="宋体" w:eastAsia="宋体"/>
                <w:sz w:val="16"/>
              </w:rPr>
              <w:t>10</w:t>
            </w:r>
          </w:p>
        </w:tc>
      </w:tr>
    </w:tbl>
    <w:p w14:paraId="77263F69">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E8F5D7">
        <w:tblPrEx>
          <w:tblCellMar>
            <w:top w:w="0" w:type="dxa"/>
            <w:left w:w="108" w:type="dxa"/>
            <w:bottom w:w="0" w:type="dxa"/>
            <w:right w:w="108" w:type="dxa"/>
          </w:tblCellMar>
        </w:tblPrEx>
        <w:tc>
          <w:tcPr>
            <w:tcW w:w="8847" w:type="dxa"/>
            <w:gridSpan w:val="9"/>
            <w:vAlign w:val="center"/>
          </w:tcPr>
          <w:p w14:paraId="6874BC22">
            <w:pPr>
              <w:jc w:val="center"/>
            </w:pPr>
            <w:r>
              <w:rPr>
                <w:rFonts w:ascii="宋体" w:hAnsi="宋体" w:eastAsia="宋体"/>
                <w:sz w:val="24"/>
              </w:rPr>
              <w:t>项目支出绩效自评表</w:t>
            </w:r>
          </w:p>
        </w:tc>
      </w:tr>
      <w:tr w14:paraId="4EA13B6E">
        <w:tblPrEx>
          <w:tblCellMar>
            <w:top w:w="0" w:type="dxa"/>
            <w:left w:w="108" w:type="dxa"/>
            <w:bottom w:w="0" w:type="dxa"/>
            <w:right w:w="108" w:type="dxa"/>
          </w:tblCellMar>
        </w:tblPrEx>
        <w:tc>
          <w:tcPr>
            <w:tcW w:w="8847" w:type="dxa"/>
            <w:gridSpan w:val="9"/>
            <w:vAlign w:val="center"/>
          </w:tcPr>
          <w:p w14:paraId="00CBE5CD">
            <w:pPr>
              <w:jc w:val="center"/>
            </w:pPr>
            <w:r>
              <w:rPr>
                <w:rFonts w:ascii="宋体" w:hAnsi="宋体" w:eastAsia="宋体"/>
                <w:sz w:val="24"/>
              </w:rPr>
              <w:t>(2024年度)</w:t>
            </w:r>
          </w:p>
        </w:tc>
      </w:tr>
      <w:tr w14:paraId="2E6C2C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5D4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0DBBC3">
            <w:pPr>
              <w:jc w:val="center"/>
            </w:pPr>
            <w:r>
              <w:rPr>
                <w:rFonts w:ascii="宋体" w:hAnsi="宋体" w:eastAsia="宋体"/>
                <w:sz w:val="16"/>
              </w:rPr>
              <w:t>2024年新疆人才发展基金第一轮支持资金项目</w:t>
            </w:r>
          </w:p>
        </w:tc>
      </w:tr>
      <w:tr w14:paraId="1B83D6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246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451DE0">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1F2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0FB5E3">
            <w:pPr>
              <w:jc w:val="center"/>
            </w:pPr>
            <w:r>
              <w:rPr>
                <w:rFonts w:ascii="宋体" w:hAnsi="宋体" w:eastAsia="宋体"/>
                <w:sz w:val="16"/>
              </w:rPr>
              <w:t>和田地区工业和信息化局</w:t>
            </w:r>
          </w:p>
        </w:tc>
      </w:tr>
      <w:tr w14:paraId="046D4A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3E27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4893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E9E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3CBF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A9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D1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D23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0FED">
            <w:pPr>
              <w:jc w:val="center"/>
            </w:pPr>
            <w:r>
              <w:rPr>
                <w:rFonts w:ascii="宋体" w:hAnsi="宋体" w:eastAsia="宋体"/>
                <w:sz w:val="16"/>
              </w:rPr>
              <w:t>得分</w:t>
            </w:r>
          </w:p>
        </w:tc>
      </w:tr>
      <w:tr w14:paraId="52B0DC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50D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D55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A69ED">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897D0">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6603">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4D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1B3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CE2DA">
            <w:pPr>
              <w:jc w:val="center"/>
            </w:pPr>
            <w:r>
              <w:rPr>
                <w:rFonts w:ascii="宋体" w:hAnsi="宋体" w:eastAsia="宋体"/>
                <w:sz w:val="16"/>
              </w:rPr>
              <w:t>10.00分</w:t>
            </w:r>
          </w:p>
        </w:tc>
      </w:tr>
      <w:tr w14:paraId="3C461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29A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84CE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D9C8F">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9E40">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14B3">
            <w:pPr>
              <w:jc w:val="center"/>
            </w:pPr>
            <w:r>
              <w:rPr>
                <w:rFonts w:ascii="宋体" w:hAnsi="宋体" w:eastAsia="宋体"/>
                <w:sz w:val="16"/>
              </w:rPr>
              <w:t>473.50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1C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8D5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73B8">
            <w:pPr>
              <w:jc w:val="center"/>
            </w:pPr>
            <w:r>
              <w:rPr>
                <w:rFonts w:ascii="宋体" w:hAnsi="宋体" w:eastAsia="宋体"/>
                <w:sz w:val="16"/>
              </w:rPr>
              <w:t>—</w:t>
            </w:r>
          </w:p>
        </w:tc>
      </w:tr>
      <w:tr w14:paraId="04E77F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2B2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42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9F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59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1D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7CC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F3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224A9">
            <w:pPr>
              <w:jc w:val="center"/>
            </w:pPr>
            <w:r>
              <w:rPr>
                <w:rFonts w:ascii="宋体" w:hAnsi="宋体" w:eastAsia="宋体"/>
                <w:sz w:val="16"/>
              </w:rPr>
              <w:t>—</w:t>
            </w:r>
          </w:p>
        </w:tc>
      </w:tr>
      <w:tr w14:paraId="06120A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D64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055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054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A89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41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71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2E0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44C50">
            <w:pPr>
              <w:jc w:val="center"/>
            </w:pPr>
            <w:r>
              <w:rPr>
                <w:rFonts w:ascii="宋体" w:hAnsi="宋体" w:eastAsia="宋体"/>
                <w:sz w:val="16"/>
              </w:rPr>
              <w:t>—</w:t>
            </w:r>
          </w:p>
        </w:tc>
      </w:tr>
      <w:tr w14:paraId="1D35B8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7BD2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91474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CF2CC2">
            <w:pPr>
              <w:jc w:val="center"/>
            </w:pPr>
            <w:r>
              <w:rPr>
                <w:rFonts w:ascii="宋体" w:hAnsi="宋体" w:eastAsia="宋体"/>
                <w:sz w:val="16"/>
              </w:rPr>
              <w:t>实际完成情况</w:t>
            </w:r>
          </w:p>
        </w:tc>
      </w:tr>
      <w:tr w14:paraId="4F13D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4D06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ADD59A">
            <w:pPr>
              <w:jc w:val="both"/>
            </w:pPr>
            <w:r>
              <w:rPr>
                <w:rFonts w:ascii="宋体" w:hAnsi="宋体" w:eastAsia="宋体"/>
                <w:sz w:val="16"/>
              </w:rPr>
              <w:t>本项目主要实施内容为：重点园区引才育才项目团队5个，</w:t>
            </w:r>
            <w:r>
              <w:rPr>
                <w:rFonts w:hint="eastAsia" w:ascii="宋体" w:hAnsi="宋体"/>
                <w:sz w:val="16"/>
                <w:lang w:eastAsia="zh-CN"/>
              </w:rPr>
              <w:t>“</w:t>
            </w:r>
            <w:r>
              <w:rPr>
                <w:rFonts w:ascii="宋体" w:hAnsi="宋体" w:eastAsia="宋体"/>
                <w:sz w:val="16"/>
              </w:rPr>
              <w:t>2+5</w:t>
            </w:r>
            <w:r>
              <w:rPr>
                <w:rFonts w:hint="eastAsia" w:ascii="宋体" w:hAnsi="宋体"/>
                <w:sz w:val="16"/>
                <w:lang w:eastAsia="zh-CN"/>
              </w:rPr>
              <w:t>”</w:t>
            </w:r>
            <w:r>
              <w:rPr>
                <w:rFonts w:ascii="宋体" w:hAnsi="宋体" w:eastAsia="宋体"/>
                <w:sz w:val="16"/>
              </w:rPr>
              <w:t>重点人才项目所完成的成果5个，援疆发放工资4人，项目总投资为473.5万元，项目计划于2024年12月完成。通过本项目的实施，有助于“2+5”重点人才项目对本地人才环境优化改善，待项目实施完成，争取使受益人群满意度不低于95%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47E65D">
            <w:pPr>
              <w:jc w:val="both"/>
            </w:pPr>
            <w:r>
              <w:rPr>
                <w:rFonts w:hint="eastAsia" w:ascii="宋体" w:hAnsi="宋体"/>
                <w:sz w:val="16"/>
                <w:lang w:eastAsia="zh-CN"/>
              </w:rPr>
              <w:t>截至2024</w:t>
            </w:r>
            <w:r>
              <w:rPr>
                <w:rFonts w:ascii="宋体" w:hAnsi="宋体" w:eastAsia="宋体"/>
                <w:sz w:val="16"/>
              </w:rPr>
              <w:t>年12月31日，本项目实际形成支出473.5万元，已完成重点园区引才育才项目团队5个，”2+5“重点人才项目所完成的成果5个，援疆发放工资4人的任务，达到有助于“2+5”重点人才项目对本地人才环境优化改善的效益，受益人群满意度达到95%。</w:t>
            </w:r>
          </w:p>
        </w:tc>
      </w:tr>
      <w:tr w14:paraId="080A47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95D4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FA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EAE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B1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3FB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89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2B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80A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9BD83">
            <w:pPr>
              <w:jc w:val="center"/>
            </w:pPr>
            <w:r>
              <w:rPr>
                <w:rFonts w:ascii="宋体" w:hAnsi="宋体" w:eastAsia="宋体"/>
                <w:sz w:val="16"/>
              </w:rPr>
              <w:t>偏差原因分析及改进措施</w:t>
            </w:r>
          </w:p>
        </w:tc>
      </w:tr>
      <w:tr w14:paraId="773C65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3DE7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EC65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72C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3EE7">
            <w:pPr>
              <w:jc w:val="center"/>
            </w:pPr>
            <w:r>
              <w:rPr>
                <w:rFonts w:ascii="宋体" w:hAnsi="宋体" w:eastAsia="宋体"/>
                <w:sz w:val="16"/>
              </w:rPr>
              <w:t>重点园区引才育才项目团队数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20A0">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BD238">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4D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E66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A44D">
            <w:pPr>
              <w:jc w:val="center"/>
            </w:pPr>
          </w:p>
        </w:tc>
      </w:tr>
      <w:tr w14:paraId="5F10CF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738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9EA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354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C7458">
            <w:pPr>
              <w:jc w:val="center"/>
            </w:pPr>
            <w:r>
              <w:rPr>
                <w:rFonts w:hint="eastAsia" w:ascii="宋体" w:hAnsi="宋体"/>
                <w:sz w:val="16"/>
                <w:lang w:eastAsia="zh-CN"/>
              </w:rPr>
              <w:t>“</w:t>
            </w:r>
            <w:r>
              <w:rPr>
                <w:rFonts w:ascii="宋体" w:hAnsi="宋体" w:eastAsia="宋体"/>
                <w:sz w:val="16"/>
              </w:rPr>
              <w:t>2+5</w:t>
            </w:r>
            <w:r>
              <w:rPr>
                <w:rFonts w:hint="eastAsia" w:ascii="宋体" w:hAnsi="宋体"/>
                <w:sz w:val="16"/>
                <w:lang w:eastAsia="zh-CN"/>
              </w:rPr>
              <w:t>”</w:t>
            </w:r>
            <w:r>
              <w:rPr>
                <w:rFonts w:ascii="宋体" w:hAnsi="宋体" w:eastAsia="宋体"/>
                <w:sz w:val="16"/>
              </w:rPr>
              <w:t>重点人才项目所完成的成果数量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173A6">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034E3">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C9FB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4EB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44B24">
            <w:pPr>
              <w:jc w:val="center"/>
            </w:pPr>
          </w:p>
        </w:tc>
      </w:tr>
      <w:tr w14:paraId="30E181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A37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812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71D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13E4">
            <w:pPr>
              <w:jc w:val="center"/>
            </w:pPr>
            <w:r>
              <w:rPr>
                <w:rFonts w:ascii="宋体" w:hAnsi="宋体" w:eastAsia="宋体"/>
                <w:sz w:val="16"/>
              </w:rPr>
              <w:t>援疆发放工资人数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AFAA">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FD271">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B7B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192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F334">
            <w:pPr>
              <w:jc w:val="center"/>
            </w:pPr>
          </w:p>
        </w:tc>
      </w:tr>
      <w:tr w14:paraId="302517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DCE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089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73A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98B41">
            <w:pPr>
              <w:jc w:val="center"/>
            </w:pPr>
            <w:r>
              <w:rPr>
                <w:rFonts w:hint="eastAsia" w:ascii="宋体" w:hAnsi="宋体"/>
                <w:sz w:val="16"/>
                <w:lang w:eastAsia="zh-CN"/>
              </w:rPr>
              <w:t>“</w:t>
            </w:r>
            <w:r>
              <w:rPr>
                <w:rFonts w:ascii="宋体" w:hAnsi="宋体" w:eastAsia="宋体"/>
                <w:sz w:val="16"/>
              </w:rPr>
              <w:t>2+5</w:t>
            </w:r>
            <w:r>
              <w:rPr>
                <w:rFonts w:hint="eastAsia" w:ascii="宋体" w:hAnsi="宋体"/>
                <w:sz w:val="16"/>
                <w:lang w:eastAsia="zh-CN"/>
              </w:rPr>
              <w:t>”</w:t>
            </w:r>
            <w:r>
              <w:rPr>
                <w:rFonts w:ascii="宋体" w:hAnsi="宋体" w:eastAsia="宋体"/>
                <w:sz w:val="16"/>
              </w:rPr>
              <w:t>重点人才项目按制定的方案产出成果质量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DF7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CE3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07F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EC3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E4D0">
            <w:pPr>
              <w:jc w:val="center"/>
            </w:pPr>
          </w:p>
        </w:tc>
      </w:tr>
      <w:tr w14:paraId="3324A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894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BB0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5467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DC0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0E8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0B3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C771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6BD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70773">
            <w:pPr>
              <w:jc w:val="center"/>
            </w:pPr>
          </w:p>
        </w:tc>
      </w:tr>
      <w:tr w14:paraId="2A650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929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BB1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AE3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527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9015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D17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9C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4549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632E2">
            <w:pPr>
              <w:jc w:val="center"/>
            </w:pPr>
          </w:p>
        </w:tc>
      </w:tr>
      <w:tr w14:paraId="3E7AAF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61E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6E6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CB8C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8D72">
            <w:pPr>
              <w:jc w:val="center"/>
            </w:pPr>
            <w:r>
              <w:rPr>
                <w:rFonts w:ascii="宋体" w:hAnsi="宋体" w:eastAsia="宋体"/>
                <w:sz w:val="16"/>
              </w:rPr>
              <w:t>工资发放总额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ABA6E">
            <w:pPr>
              <w:jc w:val="center"/>
            </w:pPr>
            <w:r>
              <w:rPr>
                <w:rFonts w:ascii="宋体" w:hAnsi="宋体" w:eastAsia="宋体"/>
                <w:sz w:val="16"/>
              </w:rPr>
              <w:t>≤3.50万元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0C3E5">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501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70F6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6DA6">
            <w:pPr>
              <w:jc w:val="center"/>
            </w:pPr>
          </w:p>
        </w:tc>
      </w:tr>
      <w:tr w14:paraId="2EF49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748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381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21F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25A6">
            <w:pPr>
              <w:jc w:val="center"/>
            </w:pPr>
            <w:r>
              <w:rPr>
                <w:rFonts w:ascii="宋体" w:hAnsi="宋体" w:eastAsia="宋体"/>
                <w:sz w:val="16"/>
              </w:rPr>
              <w:t>重点园区引才育才项目经费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9B905">
            <w:pPr>
              <w:jc w:val="center"/>
            </w:pPr>
            <w:r>
              <w:rPr>
                <w:rFonts w:ascii="宋体" w:hAnsi="宋体" w:eastAsia="宋体"/>
                <w:sz w:val="16"/>
              </w:rPr>
              <w:t>≤470万元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6AADF">
            <w:pPr>
              <w:jc w:val="center"/>
            </w:pPr>
            <w:r>
              <w:rPr>
                <w:rFonts w:ascii="宋体" w:hAnsi="宋体" w:eastAsia="宋体"/>
                <w:sz w:val="16"/>
              </w:rPr>
              <w:t>=470万元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5275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698E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7FD86">
            <w:pPr>
              <w:jc w:val="center"/>
            </w:pPr>
          </w:p>
        </w:tc>
      </w:tr>
      <w:tr w14:paraId="164D0C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432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E4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CCA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6479E">
            <w:pPr>
              <w:jc w:val="center"/>
            </w:pPr>
            <w:r>
              <w:rPr>
                <w:rFonts w:hint="eastAsia" w:ascii="宋体" w:hAnsi="宋体"/>
                <w:sz w:val="16"/>
                <w:lang w:eastAsia="zh-CN"/>
              </w:rPr>
              <w:t>“</w:t>
            </w:r>
            <w:r>
              <w:rPr>
                <w:rFonts w:ascii="宋体" w:hAnsi="宋体" w:eastAsia="宋体"/>
                <w:sz w:val="16"/>
              </w:rPr>
              <w:t>2+5</w:t>
            </w:r>
            <w:r>
              <w:rPr>
                <w:rFonts w:hint="eastAsia" w:ascii="宋体" w:hAnsi="宋体"/>
                <w:sz w:val="16"/>
                <w:lang w:eastAsia="zh-CN"/>
              </w:rPr>
              <w:t>”</w:t>
            </w:r>
            <w:r>
              <w:rPr>
                <w:rFonts w:ascii="宋体" w:hAnsi="宋体" w:eastAsia="宋体"/>
                <w:sz w:val="16"/>
              </w:rPr>
              <w:t>重点人才项目对本地人才环境优化改善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488D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35C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34A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5E8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3A401">
            <w:pPr>
              <w:jc w:val="center"/>
            </w:pPr>
          </w:p>
        </w:tc>
      </w:tr>
      <w:tr w14:paraId="3DB81A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22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E8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50E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F78D">
            <w:pPr>
              <w:jc w:val="center"/>
            </w:pPr>
            <w:r>
              <w:rPr>
                <w:rFonts w:ascii="宋体" w:hAnsi="宋体" w:eastAsia="宋体"/>
                <w:sz w:val="16"/>
              </w:rPr>
              <w:t>受益项目团队满意度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EC1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62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B8C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8DC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7036">
            <w:pPr>
              <w:jc w:val="center"/>
            </w:pPr>
          </w:p>
        </w:tc>
      </w:tr>
      <w:tr w14:paraId="78548D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E2F9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CCC1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64E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3F56AD">
            <w:pPr>
              <w:jc w:val="center"/>
            </w:pPr>
            <w:r>
              <w:rPr>
                <w:rFonts w:ascii="宋体" w:hAnsi="宋体" w:eastAsia="宋体"/>
                <w:sz w:val="16"/>
              </w:rPr>
              <w:t>100分</w:t>
            </w:r>
          </w:p>
        </w:tc>
      </w:tr>
    </w:tbl>
    <w:p w14:paraId="3BEDC044">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895229">
        <w:tblPrEx>
          <w:tblCellMar>
            <w:top w:w="0" w:type="dxa"/>
            <w:left w:w="108" w:type="dxa"/>
            <w:bottom w:w="0" w:type="dxa"/>
            <w:right w:w="108" w:type="dxa"/>
          </w:tblCellMar>
        </w:tblPrEx>
        <w:tc>
          <w:tcPr>
            <w:tcW w:w="8847" w:type="dxa"/>
            <w:gridSpan w:val="9"/>
            <w:vAlign w:val="center"/>
          </w:tcPr>
          <w:p w14:paraId="02DB4608">
            <w:pPr>
              <w:jc w:val="center"/>
            </w:pPr>
            <w:r>
              <w:rPr>
                <w:rFonts w:ascii="宋体" w:hAnsi="宋体" w:eastAsia="宋体"/>
                <w:sz w:val="24"/>
              </w:rPr>
              <w:t>项目支出绩效自评表</w:t>
            </w:r>
          </w:p>
        </w:tc>
      </w:tr>
      <w:tr w14:paraId="0F21D3F2">
        <w:tblPrEx>
          <w:tblCellMar>
            <w:top w:w="0" w:type="dxa"/>
            <w:left w:w="108" w:type="dxa"/>
            <w:bottom w:w="0" w:type="dxa"/>
            <w:right w:w="108" w:type="dxa"/>
          </w:tblCellMar>
        </w:tblPrEx>
        <w:tc>
          <w:tcPr>
            <w:tcW w:w="8847" w:type="dxa"/>
            <w:gridSpan w:val="9"/>
            <w:vAlign w:val="center"/>
          </w:tcPr>
          <w:p w14:paraId="0BCE65C5">
            <w:pPr>
              <w:jc w:val="center"/>
            </w:pPr>
            <w:r>
              <w:rPr>
                <w:rFonts w:ascii="宋体" w:hAnsi="宋体" w:eastAsia="宋体"/>
                <w:sz w:val="24"/>
              </w:rPr>
              <w:t>(2024年度)</w:t>
            </w:r>
          </w:p>
        </w:tc>
      </w:tr>
      <w:tr w14:paraId="0BDDCC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C03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9859A7">
            <w:pPr>
              <w:jc w:val="center"/>
            </w:pPr>
            <w:r>
              <w:rPr>
                <w:rFonts w:ascii="宋体" w:hAnsi="宋体" w:eastAsia="宋体"/>
                <w:sz w:val="16"/>
              </w:rPr>
              <w:t>2024年自治区园区发展专项资金预算</w:t>
            </w:r>
          </w:p>
        </w:tc>
      </w:tr>
      <w:tr w14:paraId="7F3AF2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74BC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C2A86D">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8E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7B0CF6">
            <w:pPr>
              <w:jc w:val="center"/>
            </w:pPr>
            <w:r>
              <w:rPr>
                <w:rFonts w:ascii="宋体" w:hAnsi="宋体" w:eastAsia="宋体"/>
                <w:sz w:val="16"/>
              </w:rPr>
              <w:t>和田地区工业和信息化局</w:t>
            </w:r>
          </w:p>
        </w:tc>
      </w:tr>
      <w:tr w14:paraId="5CE961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DA46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2FC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48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9CE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B748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1E5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7F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D25A6">
            <w:pPr>
              <w:jc w:val="center"/>
            </w:pPr>
            <w:r>
              <w:rPr>
                <w:rFonts w:ascii="宋体" w:hAnsi="宋体" w:eastAsia="宋体"/>
                <w:sz w:val="16"/>
              </w:rPr>
              <w:t>得分</w:t>
            </w:r>
          </w:p>
        </w:tc>
      </w:tr>
      <w:tr w14:paraId="1168C6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092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341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EA34">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10AA">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756DD">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50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2419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04009">
            <w:pPr>
              <w:jc w:val="center"/>
            </w:pPr>
            <w:r>
              <w:rPr>
                <w:rFonts w:ascii="宋体" w:hAnsi="宋体" w:eastAsia="宋体"/>
                <w:sz w:val="16"/>
              </w:rPr>
              <w:t>10.00分</w:t>
            </w:r>
          </w:p>
        </w:tc>
      </w:tr>
      <w:tr w14:paraId="420F0F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130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59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141D7">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0D9D8">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38CB">
            <w:pPr>
              <w:jc w:val="center"/>
            </w:pPr>
            <w:r>
              <w:rPr>
                <w:rFonts w:ascii="宋体" w:hAnsi="宋体" w:eastAsia="宋体"/>
                <w:sz w:val="16"/>
              </w:rPr>
              <w:t>319.00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AB4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35F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39C72">
            <w:pPr>
              <w:jc w:val="center"/>
            </w:pPr>
            <w:r>
              <w:rPr>
                <w:rFonts w:ascii="宋体" w:hAnsi="宋体" w:eastAsia="宋体"/>
                <w:sz w:val="16"/>
              </w:rPr>
              <w:t>—</w:t>
            </w:r>
          </w:p>
        </w:tc>
      </w:tr>
      <w:tr w14:paraId="69C9D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6F0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F40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FED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0FE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4D4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F4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5B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A1F8">
            <w:pPr>
              <w:jc w:val="center"/>
            </w:pPr>
            <w:r>
              <w:rPr>
                <w:rFonts w:ascii="宋体" w:hAnsi="宋体" w:eastAsia="宋体"/>
                <w:sz w:val="16"/>
              </w:rPr>
              <w:t>—</w:t>
            </w:r>
          </w:p>
        </w:tc>
      </w:tr>
      <w:tr w14:paraId="0560A7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ED4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97C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25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F2B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02F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54C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BB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7CDAE">
            <w:pPr>
              <w:jc w:val="center"/>
            </w:pPr>
            <w:r>
              <w:rPr>
                <w:rFonts w:ascii="宋体" w:hAnsi="宋体" w:eastAsia="宋体"/>
                <w:sz w:val="16"/>
              </w:rPr>
              <w:t>—</w:t>
            </w:r>
          </w:p>
        </w:tc>
      </w:tr>
      <w:tr w14:paraId="56DE35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68FD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736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57B581">
            <w:pPr>
              <w:jc w:val="center"/>
            </w:pPr>
            <w:r>
              <w:rPr>
                <w:rFonts w:ascii="宋体" w:hAnsi="宋体" w:eastAsia="宋体"/>
                <w:sz w:val="16"/>
              </w:rPr>
              <w:t>实际完成情况</w:t>
            </w:r>
          </w:p>
        </w:tc>
      </w:tr>
      <w:tr w14:paraId="772B2B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A29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73F0B6">
            <w:pPr>
              <w:jc w:val="both"/>
            </w:pPr>
            <w:r>
              <w:rPr>
                <w:rFonts w:ascii="宋体" w:hAnsi="宋体" w:eastAsia="宋体"/>
                <w:sz w:val="16"/>
              </w:rPr>
              <w:t>项目主要实施内容为：保障2024年自治区专项资金和田地区昆冈经济技术开发区智慧园区建设项目前期工作的顺利实施，通过项目的实施，促进园区企业产值增长5%以上，提高园区创新性、有序性和持续性，提高园区环保水平和治理能力，争取使受益园区管委会、企业满意度达到80%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455EFE">
            <w:pPr>
              <w:jc w:val="both"/>
            </w:pPr>
            <w:r>
              <w:rPr>
                <w:rFonts w:hint="eastAsia" w:ascii="宋体" w:hAnsi="宋体"/>
                <w:sz w:val="16"/>
                <w:lang w:eastAsia="zh-CN"/>
              </w:rPr>
              <w:t>截至</w:t>
            </w:r>
            <w:r>
              <w:rPr>
                <w:rFonts w:ascii="宋体" w:hAnsi="宋体" w:eastAsia="宋体"/>
                <w:sz w:val="16"/>
              </w:rPr>
              <w:t>2024年12月31日，保障基建项目数量1个，完成初步设计数量1个，完成可行性研究报告数量1个，</w:t>
            </w:r>
            <w:r>
              <w:rPr>
                <w:rFonts w:ascii="宋体" w:hAnsi="宋体" w:eastAsia="宋体"/>
                <w:sz w:val="16"/>
              </w:rPr>
              <w:tab/>
            </w:r>
            <w:r>
              <w:rPr>
                <w:rFonts w:ascii="宋体" w:hAnsi="宋体" w:eastAsia="宋体"/>
                <w:sz w:val="16"/>
              </w:rPr>
              <w:t>项目实施完成率50%，项目评估完成率100%，前期工作于2024年10月底，共计花费319万元，</w:t>
            </w:r>
            <w:r>
              <w:rPr>
                <w:rFonts w:ascii="宋体" w:hAnsi="宋体" w:eastAsia="宋体"/>
                <w:sz w:val="16"/>
              </w:rPr>
              <w:tab/>
            </w:r>
            <w:r>
              <w:rPr>
                <w:rFonts w:ascii="宋体" w:hAnsi="宋体" w:eastAsia="宋体"/>
                <w:sz w:val="16"/>
              </w:rPr>
              <w:t>促进园区企业产值持续增长5%，园区创新性、有序性和持续性有效提升，园区环保水平和治理能力有效提升，园区管委会、企业满意度达到100%。</w:t>
            </w:r>
          </w:p>
        </w:tc>
      </w:tr>
      <w:tr w14:paraId="7262FA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68D9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72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7F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26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3D2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7A8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A9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5770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43ED">
            <w:pPr>
              <w:jc w:val="center"/>
            </w:pPr>
            <w:r>
              <w:rPr>
                <w:rFonts w:ascii="宋体" w:hAnsi="宋体" w:eastAsia="宋体"/>
                <w:sz w:val="16"/>
              </w:rPr>
              <w:t>偏差原因分析及改进措施</w:t>
            </w:r>
          </w:p>
        </w:tc>
      </w:tr>
      <w:tr w14:paraId="31F20D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DA2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C3A4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652A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4ABA">
            <w:pPr>
              <w:jc w:val="center"/>
            </w:pPr>
            <w:r>
              <w:rPr>
                <w:rFonts w:ascii="宋体" w:hAnsi="宋体" w:eastAsia="宋体"/>
                <w:sz w:val="16"/>
              </w:rPr>
              <w:t>保障基建项目数量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625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AFA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2E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1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28454">
            <w:pPr>
              <w:jc w:val="center"/>
            </w:pPr>
          </w:p>
        </w:tc>
      </w:tr>
      <w:tr w14:paraId="47AE78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E5D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EB4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EA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1186F">
            <w:pPr>
              <w:jc w:val="center"/>
            </w:pPr>
            <w:r>
              <w:rPr>
                <w:rFonts w:ascii="宋体" w:hAnsi="宋体" w:eastAsia="宋体"/>
                <w:sz w:val="16"/>
              </w:rPr>
              <w:t>完成初步设计数量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80B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F6A6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FB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B60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2A5F">
            <w:pPr>
              <w:jc w:val="center"/>
            </w:pPr>
          </w:p>
        </w:tc>
      </w:tr>
      <w:tr w14:paraId="4AD698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AE8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9BB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E4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C8D6">
            <w:pPr>
              <w:jc w:val="center"/>
            </w:pPr>
            <w:r>
              <w:rPr>
                <w:rFonts w:ascii="宋体" w:hAnsi="宋体" w:eastAsia="宋体"/>
                <w:sz w:val="16"/>
              </w:rPr>
              <w:t>完成可行性研究报告数量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CB03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4BE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9E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8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EDE7C">
            <w:pPr>
              <w:jc w:val="center"/>
            </w:pPr>
          </w:p>
        </w:tc>
      </w:tr>
      <w:tr w14:paraId="224C658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BA5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67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7D5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B2216">
            <w:pPr>
              <w:jc w:val="center"/>
            </w:pPr>
            <w:r>
              <w:rPr>
                <w:rFonts w:ascii="宋体" w:hAnsi="宋体" w:eastAsia="宋体"/>
                <w:sz w:val="16"/>
              </w:rPr>
              <w:t>项目实施完成率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10FEB">
            <w:pPr>
              <w:jc w:val="center"/>
            </w:pPr>
            <w:r>
              <w:rPr>
                <w:rFonts w:ascii="宋体" w:hAnsi="宋体" w:eastAsia="宋体"/>
                <w:sz w:val="16"/>
              </w:rPr>
              <w:t>≥45%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48EA">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03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EF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A929">
            <w:pPr>
              <w:jc w:val="center"/>
            </w:pPr>
          </w:p>
        </w:tc>
      </w:tr>
      <w:tr w14:paraId="59FAF7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729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2C9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283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C1768">
            <w:pPr>
              <w:jc w:val="center"/>
            </w:pPr>
            <w:r>
              <w:rPr>
                <w:rFonts w:ascii="宋体" w:hAnsi="宋体" w:eastAsia="宋体"/>
                <w:sz w:val="16"/>
              </w:rPr>
              <w:t>项目评估完成率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7C1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C7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09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7D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6A537">
            <w:pPr>
              <w:jc w:val="center"/>
            </w:pPr>
          </w:p>
        </w:tc>
      </w:tr>
      <w:tr w14:paraId="6F5F8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6A9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1E6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BCD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5E676">
            <w:pPr>
              <w:jc w:val="center"/>
            </w:pPr>
            <w:r>
              <w:rPr>
                <w:rFonts w:ascii="宋体" w:hAnsi="宋体" w:eastAsia="宋体"/>
                <w:sz w:val="16"/>
              </w:rPr>
              <w:t>前期工作完成时间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80E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3578">
            <w:pPr>
              <w:jc w:val="center"/>
            </w:pPr>
            <w:r>
              <w:rPr>
                <w:rFonts w:ascii="宋体" w:hAnsi="宋体" w:eastAsia="宋体"/>
                <w:sz w:val="16"/>
              </w:rPr>
              <w:t>2024年10月30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2C3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1D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8DEB1">
            <w:pPr>
              <w:jc w:val="center"/>
            </w:pPr>
          </w:p>
        </w:tc>
      </w:tr>
      <w:tr w14:paraId="067D87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37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430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7954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268DE">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F9EB0">
            <w:pPr>
              <w:jc w:val="center"/>
            </w:pPr>
            <w:r>
              <w:rPr>
                <w:rFonts w:ascii="宋体" w:hAnsi="宋体" w:eastAsia="宋体"/>
                <w:sz w:val="16"/>
              </w:rPr>
              <w:t>≤319万元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7DFD">
            <w:pPr>
              <w:jc w:val="center"/>
            </w:pPr>
            <w:r>
              <w:rPr>
                <w:rFonts w:ascii="宋体" w:hAnsi="宋体" w:eastAsia="宋体"/>
                <w:sz w:val="16"/>
              </w:rPr>
              <w:t>=319万元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B1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0B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1F89A">
            <w:pPr>
              <w:jc w:val="center"/>
            </w:pPr>
          </w:p>
        </w:tc>
      </w:tr>
      <w:tr w14:paraId="2BCF5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9A3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8A8C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7C76B">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2C39">
            <w:pPr>
              <w:jc w:val="center"/>
            </w:pPr>
            <w:r>
              <w:rPr>
                <w:rFonts w:ascii="宋体" w:hAnsi="宋体" w:eastAsia="宋体"/>
                <w:sz w:val="16"/>
              </w:rPr>
              <w:t>促进园区企业产值持续增长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8E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18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371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10E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81717">
            <w:pPr>
              <w:jc w:val="center"/>
            </w:pPr>
          </w:p>
        </w:tc>
      </w:tr>
      <w:tr w14:paraId="5F5ACD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2B4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725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EA7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34B3B">
            <w:pPr>
              <w:jc w:val="center"/>
            </w:pPr>
            <w:r>
              <w:rPr>
                <w:rFonts w:ascii="宋体" w:hAnsi="宋体" w:eastAsia="宋体"/>
                <w:sz w:val="16"/>
              </w:rPr>
              <w:t>提高园区创新性、有序性和持续性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C1A7">
            <w:pPr>
              <w:jc w:val="center"/>
            </w:pPr>
            <w:r>
              <w:rPr>
                <w:rFonts w:ascii="宋体" w:hAnsi="宋体" w:eastAsia="宋体"/>
                <w:sz w:val="16"/>
              </w:rPr>
              <w:t>明显提升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3A4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47B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E6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FAAA">
            <w:pPr>
              <w:jc w:val="center"/>
            </w:pPr>
          </w:p>
        </w:tc>
      </w:tr>
      <w:tr w14:paraId="22B66B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768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97E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96E84">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ACCB7">
            <w:pPr>
              <w:jc w:val="center"/>
            </w:pPr>
            <w:r>
              <w:rPr>
                <w:rFonts w:ascii="宋体" w:hAnsi="宋体" w:eastAsia="宋体"/>
                <w:sz w:val="16"/>
              </w:rPr>
              <w:t>提高园区环保水平和治理能力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D2F5">
            <w:pPr>
              <w:jc w:val="center"/>
            </w:pPr>
            <w:r>
              <w:rPr>
                <w:rFonts w:ascii="宋体" w:hAnsi="宋体" w:eastAsia="宋体"/>
                <w:sz w:val="16"/>
              </w:rPr>
              <w:t>明显提升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29FC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6C5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0E4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7D7E8">
            <w:pPr>
              <w:jc w:val="center"/>
            </w:pPr>
          </w:p>
        </w:tc>
      </w:tr>
      <w:tr w14:paraId="707A254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853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01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B555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D338">
            <w:pPr>
              <w:jc w:val="center"/>
            </w:pPr>
            <w:r>
              <w:rPr>
                <w:rFonts w:ascii="宋体" w:hAnsi="宋体" w:eastAsia="宋体"/>
                <w:sz w:val="16"/>
              </w:rPr>
              <w:t>园区管委会、企业满意度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8D33">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DC9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30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1C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489A4">
            <w:pPr>
              <w:jc w:val="center"/>
            </w:pPr>
          </w:p>
        </w:tc>
      </w:tr>
      <w:tr w14:paraId="408A01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7CF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E8B6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27A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538007">
            <w:pPr>
              <w:jc w:val="center"/>
            </w:pPr>
            <w:r>
              <w:rPr>
                <w:rFonts w:ascii="宋体" w:hAnsi="宋体" w:eastAsia="宋体"/>
                <w:sz w:val="16"/>
              </w:rPr>
              <w:t>100分</w:t>
            </w:r>
          </w:p>
        </w:tc>
      </w:tr>
    </w:tbl>
    <w:p w14:paraId="3315E9F5">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EE24BF">
        <w:tblPrEx>
          <w:tblCellMar>
            <w:top w:w="0" w:type="dxa"/>
            <w:left w:w="108" w:type="dxa"/>
            <w:bottom w:w="0" w:type="dxa"/>
            <w:right w:w="108" w:type="dxa"/>
          </w:tblCellMar>
        </w:tblPrEx>
        <w:tc>
          <w:tcPr>
            <w:tcW w:w="8847" w:type="dxa"/>
            <w:gridSpan w:val="9"/>
            <w:vAlign w:val="center"/>
          </w:tcPr>
          <w:p w14:paraId="66E62BFF">
            <w:pPr>
              <w:jc w:val="center"/>
            </w:pPr>
            <w:r>
              <w:rPr>
                <w:rFonts w:ascii="宋体" w:hAnsi="宋体" w:eastAsia="宋体"/>
                <w:sz w:val="24"/>
              </w:rPr>
              <w:t>项目支出绩效自评表</w:t>
            </w:r>
          </w:p>
        </w:tc>
      </w:tr>
      <w:tr w14:paraId="1C1CE542">
        <w:tblPrEx>
          <w:tblCellMar>
            <w:top w:w="0" w:type="dxa"/>
            <w:left w:w="108" w:type="dxa"/>
            <w:bottom w:w="0" w:type="dxa"/>
            <w:right w:w="108" w:type="dxa"/>
          </w:tblCellMar>
        </w:tblPrEx>
        <w:tc>
          <w:tcPr>
            <w:tcW w:w="8847" w:type="dxa"/>
            <w:gridSpan w:val="9"/>
            <w:vAlign w:val="center"/>
          </w:tcPr>
          <w:p w14:paraId="6F601BD7">
            <w:pPr>
              <w:jc w:val="center"/>
            </w:pPr>
            <w:r>
              <w:rPr>
                <w:rFonts w:ascii="宋体" w:hAnsi="宋体" w:eastAsia="宋体"/>
                <w:sz w:val="24"/>
              </w:rPr>
              <w:t>(2024年度)</w:t>
            </w:r>
          </w:p>
        </w:tc>
      </w:tr>
      <w:tr w14:paraId="749F4F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A7E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BD064A">
            <w:pPr>
              <w:jc w:val="center"/>
            </w:pPr>
            <w:r>
              <w:rPr>
                <w:rFonts w:ascii="宋体" w:hAnsi="宋体" w:eastAsia="宋体"/>
                <w:sz w:val="16"/>
              </w:rPr>
              <w:t>2024年自治区战略性新兴产业发展专项资金项目</w:t>
            </w:r>
          </w:p>
        </w:tc>
      </w:tr>
      <w:tr w14:paraId="758BF6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0D4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702131">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2D5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968920">
            <w:pPr>
              <w:jc w:val="center"/>
            </w:pPr>
            <w:r>
              <w:rPr>
                <w:rFonts w:ascii="宋体" w:hAnsi="宋体" w:eastAsia="宋体"/>
                <w:sz w:val="16"/>
              </w:rPr>
              <w:t>和田地区工业和信息化局</w:t>
            </w:r>
          </w:p>
        </w:tc>
      </w:tr>
      <w:tr w14:paraId="1C9097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C77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5EB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3C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88C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BED3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02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1D97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780C3">
            <w:pPr>
              <w:jc w:val="center"/>
            </w:pPr>
            <w:r>
              <w:rPr>
                <w:rFonts w:ascii="宋体" w:hAnsi="宋体" w:eastAsia="宋体"/>
                <w:sz w:val="16"/>
              </w:rPr>
              <w:t>得分</w:t>
            </w:r>
          </w:p>
        </w:tc>
      </w:tr>
      <w:tr w14:paraId="08FDC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2DD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B81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EA8D">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3BC7A">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080F1">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AF5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04E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951F">
            <w:pPr>
              <w:jc w:val="center"/>
            </w:pPr>
            <w:r>
              <w:rPr>
                <w:rFonts w:ascii="宋体" w:hAnsi="宋体" w:eastAsia="宋体"/>
                <w:sz w:val="16"/>
              </w:rPr>
              <w:t>10.00分</w:t>
            </w:r>
          </w:p>
        </w:tc>
      </w:tr>
      <w:tr w14:paraId="35BD02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7A9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A9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3C51C">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8ACDA">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BB94">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8C9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9B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BB90D">
            <w:pPr>
              <w:jc w:val="center"/>
            </w:pPr>
            <w:r>
              <w:rPr>
                <w:rFonts w:ascii="宋体" w:hAnsi="宋体" w:eastAsia="宋体"/>
                <w:sz w:val="16"/>
              </w:rPr>
              <w:t>—</w:t>
            </w:r>
          </w:p>
        </w:tc>
      </w:tr>
      <w:tr w14:paraId="0602B4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4A2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967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C3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90E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30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250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F5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5F0E">
            <w:pPr>
              <w:jc w:val="center"/>
            </w:pPr>
            <w:r>
              <w:rPr>
                <w:rFonts w:ascii="宋体" w:hAnsi="宋体" w:eastAsia="宋体"/>
                <w:sz w:val="16"/>
              </w:rPr>
              <w:t>—</w:t>
            </w:r>
          </w:p>
        </w:tc>
      </w:tr>
      <w:tr w14:paraId="5C66FD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9D0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CC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24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5C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21E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DCD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E08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68EF">
            <w:pPr>
              <w:jc w:val="center"/>
            </w:pPr>
            <w:r>
              <w:rPr>
                <w:rFonts w:ascii="宋体" w:hAnsi="宋体" w:eastAsia="宋体"/>
                <w:sz w:val="16"/>
              </w:rPr>
              <w:t>—</w:t>
            </w:r>
          </w:p>
        </w:tc>
      </w:tr>
      <w:tr w14:paraId="113573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F6D0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46B88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FA3F0C">
            <w:pPr>
              <w:jc w:val="center"/>
            </w:pPr>
            <w:r>
              <w:rPr>
                <w:rFonts w:ascii="宋体" w:hAnsi="宋体" w:eastAsia="宋体"/>
                <w:sz w:val="16"/>
              </w:rPr>
              <w:t>实际完成情况</w:t>
            </w:r>
          </w:p>
        </w:tc>
      </w:tr>
      <w:tr w14:paraId="0D261C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2CE7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8F35BA">
            <w:pPr>
              <w:jc w:val="both"/>
            </w:pPr>
            <w:r>
              <w:rPr>
                <w:rFonts w:ascii="宋体" w:hAnsi="宋体" w:eastAsia="宋体"/>
                <w:sz w:val="16"/>
              </w:rPr>
              <w:t>本项目主要实施内容为：完成重点战略性新兴产业建设项目1个，完成新模式新业态应用项目1个，项目总投资为90万元，项目计划于2024年12月完成。通过本项目的实施，引导战新企业社会投资1亿元，新增企业工业总产值1亿元，有效推进人工智能、大数据等新模式新业态与实体经济融合，待项目实施完成，争取使受益人群满意度不低于95%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0719CF">
            <w:pPr>
              <w:jc w:val="both"/>
            </w:pPr>
            <w:r>
              <w:rPr>
                <w:rFonts w:hint="eastAsia" w:ascii="宋体" w:hAnsi="宋体"/>
                <w:sz w:val="16"/>
                <w:lang w:eastAsia="zh-CN"/>
              </w:rPr>
              <w:t>截至</w:t>
            </w:r>
            <w:r>
              <w:rPr>
                <w:rFonts w:ascii="宋体" w:hAnsi="宋体" w:eastAsia="宋体"/>
                <w:sz w:val="16"/>
              </w:rPr>
              <w:t>2024年12月31日，本项目实际形成支出90万元，已完成1个新模式新业态应用项目，1个重点战略性新兴产业建设项目的任务，引导新企业社会投资2.61亿元，新增企业工业总产值14.11亿元，达到了推进人工智能、大数据等新模式新业态与实体经济融合的效益，受益企业满意度达到100%。</w:t>
            </w:r>
            <w:r>
              <w:rPr>
                <w:rFonts w:ascii="宋体" w:hAnsi="宋体" w:eastAsia="宋体"/>
                <w:sz w:val="16"/>
              </w:rPr>
              <w:br w:type="textWrapping"/>
            </w:r>
          </w:p>
        </w:tc>
      </w:tr>
      <w:tr w14:paraId="0646BE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FCCD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1E0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A2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C03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9D4B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AC6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864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BE7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5727">
            <w:pPr>
              <w:jc w:val="center"/>
            </w:pPr>
            <w:r>
              <w:rPr>
                <w:rFonts w:ascii="宋体" w:hAnsi="宋体" w:eastAsia="宋体"/>
                <w:sz w:val="16"/>
              </w:rPr>
              <w:t>偏差原因分析及改进措施</w:t>
            </w:r>
          </w:p>
        </w:tc>
      </w:tr>
      <w:tr w14:paraId="69B046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3146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ED45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12EC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537A">
            <w:pPr>
              <w:jc w:val="center"/>
            </w:pPr>
            <w:r>
              <w:rPr>
                <w:rFonts w:ascii="宋体" w:hAnsi="宋体" w:eastAsia="宋体"/>
                <w:sz w:val="16"/>
              </w:rPr>
              <w:t>完成重点战略性新兴产业建设项目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0063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A9B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72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F09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BD9A">
            <w:pPr>
              <w:jc w:val="center"/>
            </w:pPr>
          </w:p>
        </w:tc>
      </w:tr>
      <w:tr w14:paraId="6C5BA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15E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30C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0AA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9E11">
            <w:pPr>
              <w:jc w:val="center"/>
            </w:pPr>
            <w:r>
              <w:rPr>
                <w:rFonts w:ascii="宋体" w:hAnsi="宋体" w:eastAsia="宋体"/>
                <w:sz w:val="16"/>
              </w:rPr>
              <w:t>完成新模式新业态应用项目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8FF8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4AE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7FF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964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D188">
            <w:pPr>
              <w:jc w:val="center"/>
            </w:pPr>
          </w:p>
        </w:tc>
      </w:tr>
      <w:tr w14:paraId="4BE78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2D3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87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D9B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EA94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80E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81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70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E3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76A5F">
            <w:pPr>
              <w:jc w:val="center"/>
            </w:pPr>
          </w:p>
        </w:tc>
      </w:tr>
      <w:tr w14:paraId="5D09F7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2D0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B13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25BF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C1EC3">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0E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4D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AD9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24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50991">
            <w:pPr>
              <w:jc w:val="center"/>
            </w:pPr>
          </w:p>
        </w:tc>
      </w:tr>
      <w:tr w14:paraId="200343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F59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A94E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3A1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BD601">
            <w:pPr>
              <w:jc w:val="center"/>
            </w:pPr>
            <w:r>
              <w:rPr>
                <w:rFonts w:ascii="宋体" w:hAnsi="宋体" w:eastAsia="宋体"/>
                <w:sz w:val="16"/>
              </w:rPr>
              <w:t>重点战略性新兴产业建设项目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E7C7">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8D067">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17D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65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CEDEE">
            <w:pPr>
              <w:jc w:val="center"/>
            </w:pPr>
          </w:p>
        </w:tc>
      </w:tr>
      <w:tr w14:paraId="4056E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8B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29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390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04FC9">
            <w:pPr>
              <w:jc w:val="center"/>
            </w:pPr>
            <w:r>
              <w:rPr>
                <w:rFonts w:ascii="宋体" w:hAnsi="宋体" w:eastAsia="宋体"/>
                <w:sz w:val="16"/>
              </w:rPr>
              <w:t>新模式新业态应用及首台奖励成本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8CFB">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892C">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372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A0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A9D1">
            <w:pPr>
              <w:jc w:val="center"/>
            </w:pPr>
          </w:p>
        </w:tc>
      </w:tr>
      <w:tr w14:paraId="0E66D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908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A43C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24EE5">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35B02">
            <w:pPr>
              <w:jc w:val="center"/>
            </w:pPr>
            <w:r>
              <w:rPr>
                <w:rFonts w:ascii="宋体" w:hAnsi="宋体" w:eastAsia="宋体"/>
                <w:sz w:val="16"/>
              </w:rPr>
              <w:t>引导战新企业社会投资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BEE7">
            <w:pPr>
              <w:jc w:val="center"/>
            </w:pPr>
            <w:r>
              <w:rPr>
                <w:rFonts w:ascii="宋体" w:hAnsi="宋体" w:eastAsia="宋体"/>
                <w:sz w:val="16"/>
              </w:rPr>
              <w:t>≥1亿元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99BF7">
            <w:pPr>
              <w:jc w:val="center"/>
            </w:pPr>
            <w:r>
              <w:rPr>
                <w:rFonts w:ascii="宋体" w:hAnsi="宋体" w:eastAsia="宋体"/>
                <w:sz w:val="16"/>
              </w:rPr>
              <w:t>=2.61亿元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1D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701F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0595">
            <w:pPr>
              <w:jc w:val="center"/>
            </w:pPr>
          </w:p>
        </w:tc>
      </w:tr>
      <w:tr w14:paraId="31844F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BAA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0EF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CBB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59A94">
            <w:pPr>
              <w:jc w:val="center"/>
            </w:pPr>
            <w:r>
              <w:rPr>
                <w:rFonts w:ascii="宋体" w:hAnsi="宋体" w:eastAsia="宋体"/>
                <w:sz w:val="16"/>
              </w:rPr>
              <w:t>新增企业工业总产值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1186">
            <w:pPr>
              <w:jc w:val="center"/>
            </w:pPr>
            <w:r>
              <w:rPr>
                <w:rFonts w:ascii="宋体" w:hAnsi="宋体" w:eastAsia="宋体"/>
                <w:sz w:val="16"/>
              </w:rPr>
              <w:t>≥1亿元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C0CCF">
            <w:pPr>
              <w:jc w:val="center"/>
            </w:pPr>
            <w:r>
              <w:rPr>
                <w:rFonts w:ascii="宋体" w:hAnsi="宋体" w:eastAsia="宋体"/>
                <w:sz w:val="16"/>
              </w:rPr>
              <w:t>=14.11亿元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C66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D5C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390A4">
            <w:pPr>
              <w:jc w:val="center"/>
            </w:pPr>
          </w:p>
        </w:tc>
      </w:tr>
      <w:tr w14:paraId="1305D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B9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1B9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5814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E01E">
            <w:pPr>
              <w:jc w:val="center"/>
            </w:pPr>
            <w:r>
              <w:rPr>
                <w:rFonts w:ascii="宋体" w:hAnsi="宋体" w:eastAsia="宋体"/>
                <w:sz w:val="16"/>
              </w:rPr>
              <w:t>推进人工智能、大数据等新模式新业态与实体经济融合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7FFE">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17B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8586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66BC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8CB9E">
            <w:pPr>
              <w:jc w:val="center"/>
            </w:pPr>
          </w:p>
        </w:tc>
      </w:tr>
      <w:tr w14:paraId="7123E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369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C0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F2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474D8">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0F8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A15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ABA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36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515C">
            <w:pPr>
              <w:jc w:val="center"/>
            </w:pPr>
          </w:p>
        </w:tc>
      </w:tr>
      <w:tr w14:paraId="4B12F9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243C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DC9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DC9D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8CEDBE">
            <w:pPr>
              <w:jc w:val="center"/>
            </w:pPr>
            <w:r>
              <w:rPr>
                <w:rFonts w:ascii="宋体" w:hAnsi="宋体" w:eastAsia="宋体"/>
                <w:sz w:val="16"/>
              </w:rPr>
              <w:t>100分</w:t>
            </w:r>
          </w:p>
        </w:tc>
      </w:tr>
    </w:tbl>
    <w:p w14:paraId="676D9837">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88B520">
        <w:tblPrEx>
          <w:tblCellMar>
            <w:top w:w="0" w:type="dxa"/>
            <w:left w:w="108" w:type="dxa"/>
            <w:bottom w:w="0" w:type="dxa"/>
            <w:right w:w="108" w:type="dxa"/>
          </w:tblCellMar>
        </w:tblPrEx>
        <w:tc>
          <w:tcPr>
            <w:tcW w:w="8847" w:type="dxa"/>
            <w:gridSpan w:val="9"/>
            <w:vAlign w:val="center"/>
          </w:tcPr>
          <w:p w14:paraId="369CCDE9">
            <w:pPr>
              <w:jc w:val="center"/>
            </w:pPr>
            <w:r>
              <w:rPr>
                <w:rFonts w:ascii="宋体" w:hAnsi="宋体" w:eastAsia="宋体"/>
                <w:sz w:val="24"/>
              </w:rPr>
              <w:t>项目支出绩效自评表</w:t>
            </w:r>
          </w:p>
        </w:tc>
      </w:tr>
      <w:tr w14:paraId="0D111CAF">
        <w:tblPrEx>
          <w:tblCellMar>
            <w:top w:w="0" w:type="dxa"/>
            <w:left w:w="108" w:type="dxa"/>
            <w:bottom w:w="0" w:type="dxa"/>
            <w:right w:w="108" w:type="dxa"/>
          </w:tblCellMar>
        </w:tblPrEx>
        <w:tc>
          <w:tcPr>
            <w:tcW w:w="8847" w:type="dxa"/>
            <w:gridSpan w:val="9"/>
            <w:vAlign w:val="center"/>
          </w:tcPr>
          <w:p w14:paraId="6DA38037">
            <w:pPr>
              <w:jc w:val="center"/>
            </w:pPr>
            <w:r>
              <w:rPr>
                <w:rFonts w:ascii="宋体" w:hAnsi="宋体" w:eastAsia="宋体"/>
                <w:sz w:val="24"/>
              </w:rPr>
              <w:t>(2024年度)</w:t>
            </w:r>
          </w:p>
        </w:tc>
      </w:tr>
      <w:tr w14:paraId="224342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63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79D2B9">
            <w:pPr>
              <w:jc w:val="center"/>
            </w:pPr>
            <w:r>
              <w:rPr>
                <w:rFonts w:ascii="宋体" w:hAnsi="宋体" w:eastAsia="宋体"/>
                <w:sz w:val="16"/>
              </w:rPr>
              <w:t>2024年自治区中小企业发展专项资金项目</w:t>
            </w:r>
          </w:p>
        </w:tc>
      </w:tr>
      <w:tr w14:paraId="6A1187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515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FD0D5C">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D9E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D9231E">
            <w:pPr>
              <w:jc w:val="center"/>
            </w:pPr>
            <w:r>
              <w:rPr>
                <w:rFonts w:ascii="宋体" w:hAnsi="宋体" w:eastAsia="宋体"/>
                <w:sz w:val="16"/>
              </w:rPr>
              <w:t>和田地区工业和信息化局</w:t>
            </w:r>
          </w:p>
        </w:tc>
      </w:tr>
      <w:tr w14:paraId="256E9C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9036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D9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D3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5C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B9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AD1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38E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B4A74">
            <w:pPr>
              <w:jc w:val="center"/>
            </w:pPr>
            <w:r>
              <w:rPr>
                <w:rFonts w:ascii="宋体" w:hAnsi="宋体" w:eastAsia="宋体"/>
                <w:sz w:val="16"/>
              </w:rPr>
              <w:t>得分</w:t>
            </w:r>
          </w:p>
        </w:tc>
      </w:tr>
      <w:tr w14:paraId="396498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C50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902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8084B">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85EB">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B743">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52F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170D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64D4">
            <w:pPr>
              <w:jc w:val="center"/>
            </w:pPr>
            <w:r>
              <w:rPr>
                <w:rFonts w:ascii="宋体" w:hAnsi="宋体" w:eastAsia="宋体"/>
                <w:sz w:val="16"/>
              </w:rPr>
              <w:t>10.00分</w:t>
            </w:r>
          </w:p>
        </w:tc>
      </w:tr>
      <w:tr w14:paraId="1F762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4BB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14D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5AE8">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8AC1E">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D6877">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BB1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9C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FC180">
            <w:pPr>
              <w:jc w:val="center"/>
            </w:pPr>
            <w:r>
              <w:rPr>
                <w:rFonts w:ascii="宋体" w:hAnsi="宋体" w:eastAsia="宋体"/>
                <w:sz w:val="16"/>
              </w:rPr>
              <w:t>—</w:t>
            </w:r>
          </w:p>
        </w:tc>
      </w:tr>
      <w:tr w14:paraId="2B8CC4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490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519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65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06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F14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CB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80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EE5A">
            <w:pPr>
              <w:jc w:val="center"/>
            </w:pPr>
            <w:r>
              <w:rPr>
                <w:rFonts w:ascii="宋体" w:hAnsi="宋体" w:eastAsia="宋体"/>
                <w:sz w:val="16"/>
              </w:rPr>
              <w:t>—</w:t>
            </w:r>
          </w:p>
        </w:tc>
      </w:tr>
      <w:tr w14:paraId="52ACA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E67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4FD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40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FF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73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45C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348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D6C1">
            <w:pPr>
              <w:jc w:val="center"/>
            </w:pPr>
            <w:r>
              <w:rPr>
                <w:rFonts w:ascii="宋体" w:hAnsi="宋体" w:eastAsia="宋体"/>
                <w:sz w:val="16"/>
              </w:rPr>
              <w:t>—</w:t>
            </w:r>
          </w:p>
        </w:tc>
      </w:tr>
      <w:tr w14:paraId="4182D8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0DB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087FB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E81969">
            <w:pPr>
              <w:jc w:val="center"/>
            </w:pPr>
            <w:r>
              <w:rPr>
                <w:rFonts w:ascii="宋体" w:hAnsi="宋体" w:eastAsia="宋体"/>
                <w:sz w:val="16"/>
              </w:rPr>
              <w:t>实际完成情况</w:t>
            </w:r>
          </w:p>
        </w:tc>
      </w:tr>
      <w:tr w14:paraId="6E2A3D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7AE6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13003D">
            <w:pPr>
              <w:jc w:val="both"/>
            </w:pPr>
            <w:r>
              <w:rPr>
                <w:rFonts w:ascii="宋体" w:hAnsi="宋体" w:eastAsia="宋体"/>
                <w:sz w:val="16"/>
              </w:rPr>
              <w:t>本项目主要实施内容为：支持中小企业信用</w:t>
            </w:r>
            <w:r>
              <w:rPr>
                <w:rFonts w:hint="eastAsia" w:ascii="宋体" w:hAnsi="宋体"/>
                <w:sz w:val="16"/>
                <w:lang w:eastAsia="zh-CN"/>
              </w:rPr>
              <w:t>担保</w:t>
            </w:r>
            <w:r>
              <w:rPr>
                <w:rFonts w:ascii="宋体" w:hAnsi="宋体" w:eastAsia="宋体"/>
                <w:sz w:val="16"/>
              </w:rPr>
              <w:t>机构1个，组织中小微企业参加工信部创客大赛，组织企业参加和田地区选拔赛、新疆区选拔赛10家，担保服务中小微企业20家，项目总投资为13万元，项目计划于2024年12月完成。通过本项目的实施，可有助于服务小微企业营业收入年均增速，有助于提高企业创新意识、</w:t>
            </w:r>
            <w:r>
              <w:rPr>
                <w:rFonts w:hint="eastAsia" w:ascii="宋体" w:hAnsi="宋体"/>
                <w:sz w:val="16"/>
                <w:lang w:eastAsia="zh-CN"/>
              </w:rPr>
              <w:t>创新能力</w:t>
            </w:r>
            <w:r>
              <w:rPr>
                <w:rFonts w:ascii="宋体" w:hAnsi="宋体" w:eastAsia="宋体"/>
                <w:sz w:val="16"/>
              </w:rPr>
              <w:t>，待项目实施完成，争取使受益人群满意度不低于95%。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8A81FE">
            <w:pPr>
              <w:jc w:val="both"/>
            </w:pPr>
            <w:r>
              <w:rPr>
                <w:rFonts w:hint="eastAsia" w:ascii="宋体" w:hAnsi="宋体"/>
                <w:sz w:val="16"/>
                <w:lang w:eastAsia="zh-CN"/>
              </w:rPr>
              <w:t>截至</w:t>
            </w:r>
            <w:r>
              <w:rPr>
                <w:rFonts w:ascii="宋体" w:hAnsi="宋体" w:eastAsia="宋体"/>
                <w:sz w:val="16"/>
              </w:rPr>
              <w:t>2024年12月31日，本项目实际形成支出13万元，已完成支持中小企业信用</w:t>
            </w:r>
            <w:r>
              <w:rPr>
                <w:rFonts w:hint="eastAsia" w:ascii="宋体" w:hAnsi="宋体"/>
                <w:sz w:val="16"/>
                <w:lang w:eastAsia="zh-CN"/>
              </w:rPr>
              <w:t>担保</w:t>
            </w:r>
            <w:r>
              <w:rPr>
                <w:rFonts w:ascii="宋体" w:hAnsi="宋体" w:eastAsia="宋体"/>
                <w:sz w:val="16"/>
              </w:rPr>
              <w:t>机构1个，组织中小微企业参加工信部创客大赛，组织企业参加和田地区选拔赛、新疆区选拔赛10家，担保服务中小微企业21家的任务，达到了有助于服务小微企业营业收入年均增速，提高企业创新意识、创新努力的效益，担保部门满意度达到95%。</w:t>
            </w:r>
          </w:p>
        </w:tc>
      </w:tr>
      <w:tr w14:paraId="55ACBD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6D86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3D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CAA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43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311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7F8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A8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CD4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371A">
            <w:pPr>
              <w:jc w:val="center"/>
            </w:pPr>
            <w:r>
              <w:rPr>
                <w:rFonts w:ascii="宋体" w:hAnsi="宋体" w:eastAsia="宋体"/>
                <w:sz w:val="16"/>
              </w:rPr>
              <w:t>偏差原因分析及改进措施</w:t>
            </w:r>
          </w:p>
        </w:tc>
      </w:tr>
      <w:tr w14:paraId="35D17D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ED76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577B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2A3C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3F495">
            <w:pPr>
              <w:jc w:val="center"/>
            </w:pPr>
            <w:r>
              <w:rPr>
                <w:rFonts w:ascii="宋体" w:hAnsi="宋体" w:eastAsia="宋体"/>
                <w:sz w:val="16"/>
              </w:rPr>
              <w:t>支持中小企业信用</w:t>
            </w:r>
            <w:r>
              <w:rPr>
                <w:rFonts w:hint="eastAsia" w:ascii="宋体" w:hAnsi="宋体"/>
                <w:sz w:val="16"/>
                <w:lang w:eastAsia="zh-CN"/>
              </w:rPr>
              <w:t>担保</w:t>
            </w:r>
            <w:r>
              <w:rPr>
                <w:rFonts w:ascii="宋体" w:hAnsi="宋体" w:eastAsia="宋体"/>
                <w:sz w:val="16"/>
              </w:rPr>
              <w:t>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E26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9B37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1827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914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83A9C">
            <w:pPr>
              <w:jc w:val="center"/>
            </w:pPr>
          </w:p>
        </w:tc>
      </w:tr>
      <w:tr w14:paraId="63A49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09E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AF8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62D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07EE">
            <w:pPr>
              <w:jc w:val="center"/>
            </w:pPr>
            <w:r>
              <w:rPr>
                <w:rFonts w:ascii="宋体" w:hAnsi="宋体" w:eastAsia="宋体"/>
                <w:sz w:val="16"/>
              </w:rPr>
              <w:t>组织中小微企业参加各类赛事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DB399">
            <w:pPr>
              <w:jc w:val="center"/>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A8C0">
            <w:pPr>
              <w:jc w:val="center"/>
            </w:pPr>
            <w:r>
              <w:rPr>
                <w:rFonts w:ascii="宋体" w:hAnsi="宋体" w:eastAsia="宋体"/>
                <w:sz w:val="16"/>
              </w:rPr>
              <w: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40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C01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3A027">
            <w:pPr>
              <w:jc w:val="center"/>
            </w:pPr>
          </w:p>
        </w:tc>
      </w:tr>
      <w:tr w14:paraId="3F9FBC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9FE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4AF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F5A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290F">
            <w:pPr>
              <w:jc w:val="center"/>
            </w:pPr>
            <w:r>
              <w:rPr>
                <w:rFonts w:ascii="宋体" w:hAnsi="宋体" w:eastAsia="宋体"/>
                <w:sz w:val="16"/>
              </w:rPr>
              <w:t>担保服务中小微企业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B3FB1">
            <w:pPr>
              <w:jc w:val="center"/>
            </w:pPr>
            <w:r>
              <w:rPr>
                <w:rFonts w:ascii="宋体" w:hAnsi="宋体" w:eastAsia="宋体"/>
                <w:sz w:val="16"/>
              </w:rPr>
              <w: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98EB3">
            <w:pPr>
              <w:jc w:val="center"/>
            </w:pPr>
            <w:r>
              <w:rPr>
                <w:rFonts w:ascii="宋体" w:hAnsi="宋体" w:eastAsia="宋体"/>
                <w:sz w:val="16"/>
              </w:rPr>
              <w:t>=21家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95F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897CB">
            <w:pPr>
              <w:jc w:val="center"/>
            </w:pPr>
            <w:r>
              <w:rPr>
                <w:rFonts w:ascii="宋体" w:hAnsi="宋体" w:eastAsia="宋体"/>
                <w:sz w:val="16"/>
              </w:rPr>
              <w:t>6.65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E4A1">
            <w:pPr>
              <w:jc w:val="center"/>
            </w:pPr>
            <w:r>
              <w:rPr>
                <w:rFonts w:ascii="宋体" w:hAnsi="宋体" w:eastAsia="宋体"/>
                <w:sz w:val="16"/>
              </w:rPr>
              <w:t>偏差原因：年终计划进行调整，改进措施：加强绩效管理能力。</w:t>
            </w:r>
          </w:p>
        </w:tc>
      </w:tr>
      <w:tr w14:paraId="2DE833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708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577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5DC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F62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B16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635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E3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29CE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1E67D">
            <w:pPr>
              <w:jc w:val="center"/>
            </w:pPr>
          </w:p>
        </w:tc>
      </w:tr>
      <w:tr w14:paraId="1F3613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A00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281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F8B7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166B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9F1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452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715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558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CBCDF">
            <w:pPr>
              <w:jc w:val="center"/>
            </w:pPr>
          </w:p>
        </w:tc>
      </w:tr>
      <w:tr w14:paraId="05E954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E3B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0F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4B0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5B78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72B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AB8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A4CC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44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F10B">
            <w:pPr>
              <w:jc w:val="center"/>
            </w:pPr>
          </w:p>
        </w:tc>
      </w:tr>
      <w:tr w14:paraId="1FDAC1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28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E2A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4C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00D7">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8A4CB">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8D7F">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6CF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DA7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3ED6">
            <w:pPr>
              <w:jc w:val="center"/>
            </w:pPr>
          </w:p>
        </w:tc>
      </w:tr>
      <w:tr w14:paraId="50F97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557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466E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5A818">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09D40">
            <w:pPr>
              <w:jc w:val="center"/>
            </w:pPr>
            <w:r>
              <w:rPr>
                <w:rFonts w:ascii="宋体" w:hAnsi="宋体" w:eastAsia="宋体"/>
                <w:sz w:val="16"/>
              </w:rPr>
              <w:t>服务小微企业营业收入年均增速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7AD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1F1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55E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AD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0B4D">
            <w:pPr>
              <w:jc w:val="center"/>
            </w:pPr>
          </w:p>
        </w:tc>
      </w:tr>
      <w:tr w14:paraId="50F12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E62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004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52CE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B8840">
            <w:pPr>
              <w:jc w:val="center"/>
            </w:pPr>
            <w:r>
              <w:rPr>
                <w:rFonts w:ascii="宋体" w:hAnsi="宋体" w:eastAsia="宋体"/>
                <w:sz w:val="16"/>
              </w:rPr>
              <w:t>提高企业创新意识、</w:t>
            </w:r>
            <w:r>
              <w:rPr>
                <w:rFonts w:hint="eastAsia" w:ascii="宋体" w:hAnsi="宋体"/>
                <w:sz w:val="16"/>
                <w:lang w:eastAsia="zh-CN"/>
              </w:rPr>
              <w:t>创新能力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A2D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3779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5B5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D4F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1D1C6">
            <w:pPr>
              <w:jc w:val="center"/>
            </w:pPr>
          </w:p>
        </w:tc>
      </w:tr>
      <w:tr w14:paraId="696ABD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D8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49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A3A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4540D">
            <w:pPr>
              <w:jc w:val="center"/>
            </w:pPr>
            <w:r>
              <w:rPr>
                <w:rFonts w:ascii="宋体" w:hAnsi="宋体" w:eastAsia="宋体"/>
                <w:sz w:val="16"/>
              </w:rPr>
              <w:t>担保部门满意度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BD1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7E6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D8F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4ED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D706">
            <w:pPr>
              <w:jc w:val="center"/>
            </w:pPr>
          </w:p>
        </w:tc>
      </w:tr>
      <w:tr w14:paraId="0DB29D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3A35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4CE7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B48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62D54D">
            <w:pPr>
              <w:jc w:val="center"/>
            </w:pPr>
            <w:r>
              <w:rPr>
                <w:rFonts w:ascii="宋体" w:hAnsi="宋体" w:eastAsia="宋体"/>
                <w:sz w:val="16"/>
              </w:rPr>
              <w:t>99.65分</w:t>
            </w:r>
          </w:p>
        </w:tc>
      </w:tr>
    </w:tbl>
    <w:p w14:paraId="04C18C7F">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0CDD66">
        <w:tblPrEx>
          <w:tblCellMar>
            <w:top w:w="0" w:type="dxa"/>
            <w:left w:w="108" w:type="dxa"/>
            <w:bottom w:w="0" w:type="dxa"/>
            <w:right w:w="108" w:type="dxa"/>
          </w:tblCellMar>
        </w:tblPrEx>
        <w:tc>
          <w:tcPr>
            <w:tcW w:w="8847" w:type="dxa"/>
            <w:gridSpan w:val="9"/>
            <w:vAlign w:val="center"/>
          </w:tcPr>
          <w:p w14:paraId="7181E93D">
            <w:pPr>
              <w:jc w:val="center"/>
            </w:pPr>
            <w:r>
              <w:rPr>
                <w:rFonts w:ascii="宋体" w:hAnsi="宋体" w:eastAsia="宋体"/>
                <w:sz w:val="24"/>
              </w:rPr>
              <w:t>项目支出绩效自评表</w:t>
            </w:r>
          </w:p>
        </w:tc>
      </w:tr>
      <w:tr w14:paraId="100D46C3">
        <w:tblPrEx>
          <w:tblCellMar>
            <w:top w:w="0" w:type="dxa"/>
            <w:left w:w="108" w:type="dxa"/>
            <w:bottom w:w="0" w:type="dxa"/>
            <w:right w:w="108" w:type="dxa"/>
          </w:tblCellMar>
        </w:tblPrEx>
        <w:tc>
          <w:tcPr>
            <w:tcW w:w="8847" w:type="dxa"/>
            <w:gridSpan w:val="9"/>
            <w:vAlign w:val="center"/>
          </w:tcPr>
          <w:p w14:paraId="46BAA3F7">
            <w:pPr>
              <w:jc w:val="center"/>
            </w:pPr>
            <w:r>
              <w:rPr>
                <w:rFonts w:ascii="宋体" w:hAnsi="宋体" w:eastAsia="宋体"/>
                <w:sz w:val="24"/>
              </w:rPr>
              <w:t>(2024年度)</w:t>
            </w:r>
          </w:p>
        </w:tc>
      </w:tr>
      <w:tr w14:paraId="6156D1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A2C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F42FEA">
            <w:pPr>
              <w:jc w:val="center"/>
            </w:pPr>
            <w:r>
              <w:rPr>
                <w:rFonts w:ascii="宋体" w:hAnsi="宋体" w:eastAsia="宋体"/>
                <w:sz w:val="16"/>
              </w:rPr>
              <w:t>地区昆冈经济技术开发区(有色金属产业园）地质灾害危害性等区域评价费用</w:t>
            </w:r>
          </w:p>
        </w:tc>
      </w:tr>
      <w:tr w14:paraId="4F6CDB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09A6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63E111">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33C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967377">
            <w:pPr>
              <w:jc w:val="center"/>
            </w:pPr>
            <w:r>
              <w:rPr>
                <w:rFonts w:ascii="宋体" w:hAnsi="宋体" w:eastAsia="宋体"/>
                <w:sz w:val="16"/>
              </w:rPr>
              <w:t>和田地区工业和信息化局</w:t>
            </w:r>
          </w:p>
        </w:tc>
      </w:tr>
      <w:tr w14:paraId="7B4937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D253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65D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78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632C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EF9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9FE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64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F434">
            <w:pPr>
              <w:jc w:val="center"/>
            </w:pPr>
            <w:r>
              <w:rPr>
                <w:rFonts w:ascii="宋体" w:hAnsi="宋体" w:eastAsia="宋体"/>
                <w:sz w:val="16"/>
              </w:rPr>
              <w:t>得分</w:t>
            </w:r>
          </w:p>
        </w:tc>
      </w:tr>
      <w:tr w14:paraId="1BE93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D20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9F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0F491">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38C7">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4B6F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A7C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ABB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27A8">
            <w:pPr>
              <w:jc w:val="center"/>
            </w:pPr>
            <w:r>
              <w:rPr>
                <w:rFonts w:ascii="宋体" w:hAnsi="宋体" w:eastAsia="宋体"/>
                <w:sz w:val="16"/>
              </w:rPr>
              <w:t>10.00分</w:t>
            </w:r>
          </w:p>
        </w:tc>
      </w:tr>
      <w:tr w14:paraId="0B68BF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073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7BB1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2EF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CAC7">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4CC0C">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C80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716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52AF">
            <w:pPr>
              <w:jc w:val="center"/>
            </w:pPr>
            <w:r>
              <w:rPr>
                <w:rFonts w:ascii="宋体" w:hAnsi="宋体" w:eastAsia="宋体"/>
                <w:sz w:val="16"/>
              </w:rPr>
              <w:t>—</w:t>
            </w:r>
          </w:p>
        </w:tc>
      </w:tr>
      <w:tr w14:paraId="05C0D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1EB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171E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46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3A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9CC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8C8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CD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DB7A">
            <w:pPr>
              <w:jc w:val="center"/>
            </w:pPr>
            <w:r>
              <w:rPr>
                <w:rFonts w:ascii="宋体" w:hAnsi="宋体" w:eastAsia="宋体"/>
                <w:sz w:val="16"/>
              </w:rPr>
              <w:t>—</w:t>
            </w:r>
          </w:p>
        </w:tc>
      </w:tr>
      <w:tr w14:paraId="2D913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531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A24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8D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579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18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E19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19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1CE2E">
            <w:pPr>
              <w:jc w:val="center"/>
            </w:pPr>
            <w:r>
              <w:rPr>
                <w:rFonts w:ascii="宋体" w:hAnsi="宋体" w:eastAsia="宋体"/>
                <w:sz w:val="16"/>
              </w:rPr>
              <w:t>—</w:t>
            </w:r>
          </w:p>
        </w:tc>
      </w:tr>
      <w:tr w14:paraId="5E767C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68C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383C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04CBE">
            <w:pPr>
              <w:jc w:val="center"/>
            </w:pPr>
            <w:r>
              <w:rPr>
                <w:rFonts w:ascii="宋体" w:hAnsi="宋体" w:eastAsia="宋体"/>
                <w:sz w:val="16"/>
              </w:rPr>
              <w:t>实际完成情况</w:t>
            </w:r>
          </w:p>
        </w:tc>
      </w:tr>
      <w:tr w14:paraId="0578D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024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A17CE4">
            <w:pPr>
              <w:jc w:val="both"/>
            </w:pPr>
            <w:r>
              <w:rPr>
                <w:rFonts w:ascii="宋体" w:hAnsi="宋体" w:eastAsia="宋体"/>
                <w:sz w:val="16"/>
              </w:rPr>
              <w:t>项目主要实施内容为：出具水土保持方案区域评估报告1本，出具园区整体性安全评估报告1本，组织专家评审1次，取得相关部门出具认可的审查意见1个，项目总投资50万元，通过项目的实施，优化营商环境，减轻企业负担，争取使受益服务企业的满意度达到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FD6A47">
            <w:pPr>
              <w:jc w:val="both"/>
            </w:pPr>
            <w:r>
              <w:rPr>
                <w:rFonts w:hint="eastAsia" w:ascii="宋体" w:hAnsi="宋体"/>
                <w:sz w:val="16"/>
                <w:lang w:eastAsia="zh-CN"/>
              </w:rPr>
              <w:t>截至2024</w:t>
            </w:r>
            <w:r>
              <w:rPr>
                <w:rFonts w:ascii="宋体" w:hAnsi="宋体" w:eastAsia="宋体"/>
                <w:sz w:val="16"/>
              </w:rPr>
              <w:t>年12月31日，出具水土保持方案区域评估报告1本，出具园区整体性安全评估报告1本，组织专家评审1次，取得相关部门出具认可的审查意见1个，项目总投资50万元，通过项目的实施，优化营商环境，减轻企业负担，争取使受益服务企业的满意度达到90%以上。</w:t>
            </w:r>
          </w:p>
        </w:tc>
      </w:tr>
      <w:tr w14:paraId="7B3562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D89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304F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F54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179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14EC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22BA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794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A9B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77997">
            <w:pPr>
              <w:jc w:val="center"/>
            </w:pPr>
            <w:r>
              <w:rPr>
                <w:rFonts w:ascii="宋体" w:hAnsi="宋体" w:eastAsia="宋体"/>
                <w:sz w:val="16"/>
              </w:rPr>
              <w:t>偏差原因分析及改进措施</w:t>
            </w:r>
          </w:p>
        </w:tc>
      </w:tr>
      <w:tr w14:paraId="286680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4FF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3BFF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D21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82D1">
            <w:pPr>
              <w:jc w:val="center"/>
            </w:pPr>
            <w:r>
              <w:rPr>
                <w:rFonts w:ascii="宋体" w:hAnsi="宋体" w:eastAsia="宋体"/>
                <w:sz w:val="16"/>
              </w:rPr>
              <w:t>出具水土保持方案区域评估报告数量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BE667">
            <w:pPr>
              <w:jc w:val="center"/>
            </w:pPr>
            <w:r>
              <w:rPr>
                <w:rFonts w:ascii="宋体" w:hAnsi="宋体" w:eastAsia="宋体"/>
                <w:sz w:val="16"/>
              </w:rPr>
              <w:t>=1本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6B21">
            <w:pPr>
              <w:jc w:val="center"/>
            </w:pPr>
            <w:r>
              <w:rPr>
                <w:rFonts w:ascii="宋体" w:hAnsi="宋体" w:eastAsia="宋体"/>
                <w:sz w:val="16"/>
              </w:rPr>
              <w:t>=1本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0F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BC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7305E">
            <w:pPr>
              <w:jc w:val="center"/>
            </w:pPr>
          </w:p>
        </w:tc>
      </w:tr>
      <w:tr w14:paraId="69822D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5F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9C2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5D8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4FF1">
            <w:pPr>
              <w:jc w:val="center"/>
            </w:pPr>
            <w:r>
              <w:rPr>
                <w:rFonts w:ascii="宋体" w:hAnsi="宋体" w:eastAsia="宋体"/>
                <w:sz w:val="16"/>
              </w:rPr>
              <w:t>出具园区整体性安全评估报告数量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01F0">
            <w:pPr>
              <w:jc w:val="center"/>
            </w:pPr>
            <w:r>
              <w:rPr>
                <w:rFonts w:ascii="宋体" w:hAnsi="宋体" w:eastAsia="宋体"/>
                <w:sz w:val="16"/>
              </w:rPr>
              <w:t>=1本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FEE5A">
            <w:pPr>
              <w:jc w:val="center"/>
            </w:pPr>
            <w:r>
              <w:rPr>
                <w:rFonts w:ascii="宋体" w:hAnsi="宋体" w:eastAsia="宋体"/>
                <w:sz w:val="16"/>
              </w:rPr>
              <w:t>=1本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99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938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2484">
            <w:pPr>
              <w:jc w:val="center"/>
            </w:pPr>
          </w:p>
        </w:tc>
      </w:tr>
      <w:tr w14:paraId="581422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F61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53E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B1C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5457">
            <w:pPr>
              <w:jc w:val="center"/>
            </w:pPr>
            <w:r>
              <w:rPr>
                <w:rFonts w:ascii="宋体" w:hAnsi="宋体" w:eastAsia="宋体"/>
                <w:sz w:val="16"/>
              </w:rPr>
              <w:t>组织专家评审次数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F75D">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416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992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752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8AD02">
            <w:pPr>
              <w:jc w:val="center"/>
            </w:pPr>
          </w:p>
        </w:tc>
      </w:tr>
      <w:tr w14:paraId="5F575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ED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16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624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30BD3">
            <w:pPr>
              <w:jc w:val="center"/>
            </w:pPr>
            <w:r>
              <w:rPr>
                <w:rFonts w:ascii="宋体" w:hAnsi="宋体" w:eastAsia="宋体"/>
                <w:sz w:val="16"/>
              </w:rPr>
              <w:t>取得相关部门出具认可的审查意见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7D8F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8255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BF8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A69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BAF4E">
            <w:pPr>
              <w:jc w:val="center"/>
            </w:pPr>
          </w:p>
        </w:tc>
      </w:tr>
      <w:tr w14:paraId="46847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8B2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B13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9A08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17320">
            <w:pPr>
              <w:jc w:val="center"/>
            </w:pPr>
            <w:r>
              <w:rPr>
                <w:rFonts w:ascii="宋体" w:hAnsi="宋体" w:eastAsia="宋体"/>
                <w:sz w:val="16"/>
              </w:rPr>
              <w:t>水土保持方案区域评估报告合格率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630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824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95A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0DEF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40541">
            <w:pPr>
              <w:jc w:val="center"/>
            </w:pPr>
          </w:p>
        </w:tc>
      </w:tr>
      <w:tr w14:paraId="0122BB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52F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244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91C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C461B">
            <w:pPr>
              <w:jc w:val="center"/>
            </w:pPr>
            <w:r>
              <w:rPr>
                <w:rFonts w:ascii="宋体" w:hAnsi="宋体" w:eastAsia="宋体"/>
                <w:sz w:val="16"/>
              </w:rPr>
              <w:t>园区整体性安全评估报告合格率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7E6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8A6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2279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FB2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10EB">
            <w:pPr>
              <w:jc w:val="center"/>
            </w:pPr>
          </w:p>
        </w:tc>
      </w:tr>
      <w:tr w14:paraId="608946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4A2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152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F6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D4193">
            <w:pPr>
              <w:jc w:val="center"/>
            </w:pPr>
            <w:r>
              <w:rPr>
                <w:rFonts w:ascii="宋体" w:hAnsi="宋体" w:eastAsia="宋体"/>
                <w:sz w:val="16"/>
              </w:rPr>
              <w:t>按合同约定支付及时率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7EF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DAE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2C1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548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D382">
            <w:pPr>
              <w:jc w:val="center"/>
            </w:pPr>
          </w:p>
        </w:tc>
      </w:tr>
      <w:tr w14:paraId="603CA7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4E7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472A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E22C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A9D5">
            <w:pPr>
              <w:jc w:val="center"/>
            </w:pPr>
            <w:r>
              <w:rPr>
                <w:rFonts w:ascii="宋体" w:hAnsi="宋体" w:eastAsia="宋体"/>
                <w:sz w:val="16"/>
              </w:rPr>
              <w:t>水土保持方案区域评估报告内容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1CF3">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C410">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2F7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79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D1BC">
            <w:pPr>
              <w:jc w:val="center"/>
            </w:pPr>
          </w:p>
        </w:tc>
      </w:tr>
      <w:tr w14:paraId="2D3C5E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676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838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86B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E8A3">
            <w:pPr>
              <w:jc w:val="center"/>
            </w:pPr>
            <w:r>
              <w:rPr>
                <w:rFonts w:ascii="宋体" w:hAnsi="宋体" w:eastAsia="宋体"/>
                <w:sz w:val="16"/>
              </w:rPr>
              <w:t>园区整体性安全评估报告内容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87CAF">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21C09">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50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193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B763">
            <w:pPr>
              <w:jc w:val="center"/>
            </w:pPr>
          </w:p>
        </w:tc>
      </w:tr>
      <w:tr w14:paraId="66D8C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F8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65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EB8E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F176E">
            <w:pPr>
              <w:jc w:val="center"/>
            </w:pPr>
            <w:r>
              <w:rPr>
                <w:rFonts w:ascii="宋体" w:hAnsi="宋体" w:eastAsia="宋体"/>
                <w:sz w:val="16"/>
              </w:rPr>
              <w:t>优化营商环境，减轻企业负担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319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274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520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15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9378F">
            <w:pPr>
              <w:jc w:val="center"/>
            </w:pPr>
          </w:p>
        </w:tc>
      </w:tr>
      <w:tr w14:paraId="0C2862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854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CC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D7B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3C1A0">
            <w:pPr>
              <w:jc w:val="center"/>
            </w:pPr>
            <w:r>
              <w:rPr>
                <w:rFonts w:ascii="宋体" w:hAnsi="宋体" w:eastAsia="宋体"/>
                <w:sz w:val="16"/>
              </w:rPr>
              <w:t>服务企业满意度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0EE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53D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A48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4C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D190">
            <w:pPr>
              <w:jc w:val="center"/>
            </w:pPr>
          </w:p>
        </w:tc>
      </w:tr>
      <w:tr w14:paraId="6420D6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A0D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403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4F0E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FD5C5C">
            <w:pPr>
              <w:jc w:val="center"/>
            </w:pPr>
            <w:r>
              <w:rPr>
                <w:rFonts w:ascii="宋体" w:hAnsi="宋体" w:eastAsia="宋体"/>
                <w:sz w:val="16"/>
              </w:rPr>
              <w:t>100分</w:t>
            </w:r>
          </w:p>
        </w:tc>
      </w:tr>
    </w:tbl>
    <w:p w14:paraId="1D15DF75">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C25654">
        <w:tblPrEx>
          <w:tblCellMar>
            <w:top w:w="0" w:type="dxa"/>
            <w:left w:w="108" w:type="dxa"/>
            <w:bottom w:w="0" w:type="dxa"/>
            <w:right w:w="108" w:type="dxa"/>
          </w:tblCellMar>
        </w:tblPrEx>
        <w:tc>
          <w:tcPr>
            <w:tcW w:w="8847" w:type="dxa"/>
            <w:gridSpan w:val="9"/>
            <w:vAlign w:val="center"/>
          </w:tcPr>
          <w:p w14:paraId="30F39253">
            <w:pPr>
              <w:jc w:val="center"/>
            </w:pPr>
            <w:r>
              <w:rPr>
                <w:rFonts w:ascii="宋体" w:hAnsi="宋体" w:eastAsia="宋体"/>
                <w:sz w:val="24"/>
              </w:rPr>
              <w:t>项目支出绩效自评表</w:t>
            </w:r>
          </w:p>
        </w:tc>
      </w:tr>
      <w:tr w14:paraId="299E00A0">
        <w:tblPrEx>
          <w:tblCellMar>
            <w:top w:w="0" w:type="dxa"/>
            <w:left w:w="108" w:type="dxa"/>
            <w:bottom w:w="0" w:type="dxa"/>
            <w:right w:w="108" w:type="dxa"/>
          </w:tblCellMar>
        </w:tblPrEx>
        <w:tc>
          <w:tcPr>
            <w:tcW w:w="8847" w:type="dxa"/>
            <w:gridSpan w:val="9"/>
            <w:vAlign w:val="center"/>
          </w:tcPr>
          <w:p w14:paraId="7A91AAF0">
            <w:pPr>
              <w:jc w:val="center"/>
            </w:pPr>
            <w:r>
              <w:rPr>
                <w:rFonts w:ascii="宋体" w:hAnsi="宋体" w:eastAsia="宋体"/>
                <w:sz w:val="24"/>
              </w:rPr>
              <w:t>(2024年度)</w:t>
            </w:r>
          </w:p>
        </w:tc>
      </w:tr>
      <w:tr w14:paraId="621E82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4998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9A8159">
            <w:pPr>
              <w:jc w:val="center"/>
            </w:pPr>
            <w:r>
              <w:rPr>
                <w:rFonts w:ascii="宋体" w:hAnsi="宋体" w:eastAsia="宋体"/>
                <w:sz w:val="16"/>
              </w:rPr>
              <w:t>和田地区绿色矿业产业集群发展和劳动密集型产业集群招商项目</w:t>
            </w:r>
          </w:p>
        </w:tc>
      </w:tr>
      <w:tr w14:paraId="2BC58E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EE19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8E5F08">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625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CDED27">
            <w:pPr>
              <w:jc w:val="center"/>
            </w:pPr>
            <w:r>
              <w:rPr>
                <w:rFonts w:ascii="宋体" w:hAnsi="宋体" w:eastAsia="宋体"/>
                <w:sz w:val="16"/>
              </w:rPr>
              <w:t>和田地区工业和信息化局</w:t>
            </w:r>
          </w:p>
        </w:tc>
      </w:tr>
      <w:tr w14:paraId="483BCA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C7E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517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3751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DC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752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49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E7C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6185F">
            <w:pPr>
              <w:jc w:val="center"/>
            </w:pPr>
            <w:r>
              <w:rPr>
                <w:rFonts w:ascii="宋体" w:hAnsi="宋体" w:eastAsia="宋体"/>
                <w:sz w:val="16"/>
              </w:rPr>
              <w:t>得分</w:t>
            </w:r>
          </w:p>
        </w:tc>
      </w:tr>
      <w:tr w14:paraId="2A221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04F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9B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B54AB">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CF26">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26CC">
            <w:pPr>
              <w:jc w:val="center"/>
            </w:pPr>
            <w:r>
              <w:rPr>
                <w:rFonts w:ascii="宋体" w:hAnsi="宋体" w:eastAsia="宋体"/>
                <w:sz w:val="16"/>
              </w:rPr>
              <w:t>49.59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6C7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4FAB3">
            <w:pPr>
              <w:jc w:val="center"/>
            </w:pPr>
            <w:r>
              <w:rPr>
                <w:rFonts w:ascii="宋体" w:hAnsi="宋体" w:eastAsia="宋体"/>
                <w:sz w:val="16"/>
              </w:rPr>
              <w:t xml:space="preserve">99.18%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C7C51">
            <w:pPr>
              <w:jc w:val="center"/>
            </w:pPr>
            <w:r>
              <w:rPr>
                <w:rFonts w:ascii="宋体" w:hAnsi="宋体" w:eastAsia="宋体"/>
                <w:sz w:val="16"/>
              </w:rPr>
              <w:t>9.80分</w:t>
            </w:r>
          </w:p>
        </w:tc>
      </w:tr>
      <w:tr w14:paraId="293B24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EE3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145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5E7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EA38">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F7107">
            <w:pPr>
              <w:jc w:val="center"/>
            </w:pPr>
            <w:r>
              <w:rPr>
                <w:rFonts w:ascii="宋体" w:hAnsi="宋体" w:eastAsia="宋体"/>
                <w:sz w:val="16"/>
              </w:rPr>
              <w:t>49.59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7C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217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C612">
            <w:pPr>
              <w:jc w:val="center"/>
            </w:pPr>
            <w:r>
              <w:rPr>
                <w:rFonts w:ascii="宋体" w:hAnsi="宋体" w:eastAsia="宋体"/>
                <w:sz w:val="16"/>
              </w:rPr>
              <w:t>—</w:t>
            </w:r>
          </w:p>
        </w:tc>
      </w:tr>
      <w:tr w14:paraId="34CCD8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4BF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D0E9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45A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C3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DB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D27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AEA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F99C">
            <w:pPr>
              <w:jc w:val="center"/>
            </w:pPr>
            <w:r>
              <w:rPr>
                <w:rFonts w:ascii="宋体" w:hAnsi="宋体" w:eastAsia="宋体"/>
                <w:sz w:val="16"/>
              </w:rPr>
              <w:t>—</w:t>
            </w:r>
          </w:p>
        </w:tc>
      </w:tr>
      <w:tr w14:paraId="1F4B3B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02C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99A4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BD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72E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5D1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C2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7E0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FEEC8">
            <w:pPr>
              <w:jc w:val="center"/>
            </w:pPr>
            <w:r>
              <w:rPr>
                <w:rFonts w:ascii="宋体" w:hAnsi="宋体" w:eastAsia="宋体"/>
                <w:sz w:val="16"/>
              </w:rPr>
              <w:t>—</w:t>
            </w:r>
          </w:p>
        </w:tc>
      </w:tr>
      <w:tr w14:paraId="6A5168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AAB0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146D2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D46CE1">
            <w:pPr>
              <w:jc w:val="center"/>
            </w:pPr>
            <w:r>
              <w:rPr>
                <w:rFonts w:ascii="宋体" w:hAnsi="宋体" w:eastAsia="宋体"/>
                <w:sz w:val="16"/>
              </w:rPr>
              <w:t>实际完成情况</w:t>
            </w:r>
          </w:p>
        </w:tc>
      </w:tr>
      <w:tr w14:paraId="28C4853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9261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613EA0">
            <w:pPr>
              <w:jc w:val="both"/>
            </w:pPr>
            <w:r>
              <w:rPr>
                <w:rFonts w:ascii="宋体" w:hAnsi="宋体" w:eastAsia="宋体"/>
                <w:sz w:val="16"/>
              </w:rPr>
              <w:t>本项目主要实施内容为：支持企业绿色矿业产业集群发展2个，组织各县市前往内地招</w:t>
            </w:r>
            <w:r>
              <w:rPr>
                <w:rFonts w:hint="eastAsia" w:ascii="宋体" w:hAnsi="宋体"/>
                <w:sz w:val="16"/>
                <w:lang w:eastAsia="zh-CN"/>
              </w:rPr>
              <w:t>商引资</w:t>
            </w:r>
            <w:r>
              <w:rPr>
                <w:rFonts w:ascii="宋体" w:hAnsi="宋体" w:eastAsia="宋体"/>
                <w:sz w:val="16"/>
              </w:rPr>
              <w:t>4次，服务落地企业10次，项目总投资为50万元，项目计划于2024年12月完成。通过本项目的实施，可有效提高绿色矿业劳动密集型产业产值，有效保障服务绿色矿业劳动密集型产业集群落地企业优化营商环境，待项目实施完成，争取使受益人群满意度不低于95%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2638AB">
            <w:pPr>
              <w:jc w:val="both"/>
            </w:pPr>
            <w:r>
              <w:rPr>
                <w:rFonts w:hint="eastAsia" w:ascii="宋体" w:hAnsi="宋体"/>
                <w:sz w:val="16"/>
                <w:lang w:eastAsia="zh-CN"/>
              </w:rPr>
              <w:t>截至</w:t>
            </w:r>
            <w:r>
              <w:rPr>
                <w:rFonts w:ascii="宋体" w:hAnsi="宋体" w:eastAsia="宋体"/>
                <w:sz w:val="16"/>
              </w:rPr>
              <w:t>2024年12月31日，本项目实际形成支出49.59万元，已完成支持企业绿色矿业产业集群发展2个，组织各县市前往内地招</w:t>
            </w:r>
            <w:r>
              <w:rPr>
                <w:rFonts w:hint="eastAsia" w:ascii="宋体" w:hAnsi="宋体"/>
                <w:sz w:val="16"/>
                <w:lang w:eastAsia="zh-CN"/>
              </w:rPr>
              <w:t>商引资</w:t>
            </w:r>
            <w:r>
              <w:rPr>
                <w:rFonts w:ascii="宋体" w:hAnsi="宋体" w:eastAsia="宋体"/>
                <w:sz w:val="16"/>
              </w:rPr>
              <w:t>4次，服务落地企业10次等任务。达到了有效提高绿色矿业劳动密集型产业产值，有效保障服务绿色矿业劳动密集型产业集群落地企业优化营商环境的效益，受益落地企业满意度达到95%。</w:t>
            </w:r>
          </w:p>
        </w:tc>
      </w:tr>
      <w:tr w14:paraId="3CD1B1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A09E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DF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16A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0B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CB66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70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E17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EA7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6918">
            <w:pPr>
              <w:jc w:val="center"/>
            </w:pPr>
            <w:r>
              <w:rPr>
                <w:rFonts w:ascii="宋体" w:hAnsi="宋体" w:eastAsia="宋体"/>
                <w:sz w:val="16"/>
              </w:rPr>
              <w:t>偏差原因分析及改进措施</w:t>
            </w:r>
          </w:p>
        </w:tc>
      </w:tr>
      <w:tr w14:paraId="11101E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A5AD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2B4A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01C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75A2A">
            <w:pPr>
              <w:jc w:val="center"/>
            </w:pPr>
            <w:r>
              <w:rPr>
                <w:rFonts w:ascii="宋体" w:hAnsi="宋体" w:eastAsia="宋体"/>
                <w:sz w:val="16"/>
              </w:rPr>
              <w:t>支持企业绿色矿业产业集群发展数量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31B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106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37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6E2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A91CC">
            <w:pPr>
              <w:jc w:val="center"/>
            </w:pPr>
          </w:p>
        </w:tc>
      </w:tr>
      <w:tr w14:paraId="5DE713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61B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9C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931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CB9F">
            <w:pPr>
              <w:jc w:val="center"/>
            </w:pPr>
            <w:r>
              <w:rPr>
                <w:rFonts w:ascii="宋体" w:hAnsi="宋体" w:eastAsia="宋体"/>
                <w:sz w:val="16"/>
              </w:rPr>
              <w:t>组织各县市前往内地招商引资次数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084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B089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60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9E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D07D">
            <w:pPr>
              <w:jc w:val="center"/>
            </w:pPr>
          </w:p>
        </w:tc>
      </w:tr>
      <w:tr w14:paraId="398C6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470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A9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9F2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DBA0">
            <w:pPr>
              <w:jc w:val="center"/>
            </w:pPr>
            <w:r>
              <w:rPr>
                <w:rFonts w:ascii="宋体" w:hAnsi="宋体" w:eastAsia="宋体"/>
                <w:sz w:val="16"/>
              </w:rPr>
              <w:t>服务落地企业次数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C01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41AD6">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74A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B09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3541">
            <w:pPr>
              <w:jc w:val="center"/>
            </w:pPr>
          </w:p>
        </w:tc>
      </w:tr>
      <w:tr w14:paraId="486B5F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CBD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FCF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897C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EFCE6">
            <w:pPr>
              <w:jc w:val="center"/>
            </w:pPr>
            <w:r>
              <w:rPr>
                <w:rFonts w:ascii="宋体" w:hAnsi="宋体" w:eastAsia="宋体"/>
                <w:sz w:val="16"/>
              </w:rPr>
              <w:t>服务落地企业覆盖率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2E4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E4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D61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C79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168A">
            <w:pPr>
              <w:jc w:val="center"/>
            </w:pPr>
          </w:p>
        </w:tc>
      </w:tr>
      <w:tr w14:paraId="24EE5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D18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53B6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276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87D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8C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E0E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BA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0C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CCB3B">
            <w:pPr>
              <w:jc w:val="center"/>
            </w:pPr>
          </w:p>
        </w:tc>
      </w:tr>
      <w:tr w14:paraId="24123E1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170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47C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669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97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A71B">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5BC7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D5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B0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C4138">
            <w:pPr>
              <w:jc w:val="center"/>
            </w:pPr>
          </w:p>
        </w:tc>
      </w:tr>
      <w:tr w14:paraId="402513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1E1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7D93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AF4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2639">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793F">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E6E0">
            <w:pPr>
              <w:jc w:val="center"/>
            </w:pPr>
            <w:r>
              <w:rPr>
                <w:rFonts w:ascii="宋体" w:hAnsi="宋体" w:eastAsia="宋体"/>
                <w:sz w:val="16"/>
              </w:rPr>
              <w:t>=49.59万元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DE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9D7B">
            <w:pPr>
              <w:jc w:val="center"/>
            </w:pPr>
            <w:r>
              <w:rPr>
                <w:rFonts w:ascii="宋体" w:hAnsi="宋体" w:eastAsia="宋体"/>
                <w:sz w:val="16"/>
              </w:rPr>
              <w:t>19.59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E60AF">
            <w:pPr>
              <w:jc w:val="center"/>
            </w:pPr>
            <w:r>
              <w:rPr>
                <w:rFonts w:ascii="宋体" w:hAnsi="宋体" w:eastAsia="宋体"/>
                <w:sz w:val="16"/>
              </w:rPr>
              <w:t>偏差原因分析：正在走支付审批流程，改进措施：加快支付审批流程，保障财政资金发挥效益。</w:t>
            </w:r>
          </w:p>
        </w:tc>
      </w:tr>
      <w:tr w14:paraId="5F507B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36B1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C3D2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9C281">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C930B">
            <w:pPr>
              <w:jc w:val="center"/>
            </w:pPr>
            <w:r>
              <w:rPr>
                <w:rFonts w:ascii="宋体" w:hAnsi="宋体" w:eastAsia="宋体"/>
                <w:sz w:val="16"/>
              </w:rPr>
              <w:t>提高绿色矿业劳动密集型产业产值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FCF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5E89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91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B9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9974">
            <w:pPr>
              <w:jc w:val="center"/>
            </w:pPr>
          </w:p>
        </w:tc>
      </w:tr>
      <w:tr w14:paraId="03682C3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21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E98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1A8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F987">
            <w:pPr>
              <w:jc w:val="center"/>
            </w:pPr>
            <w:r>
              <w:rPr>
                <w:rFonts w:ascii="宋体" w:hAnsi="宋体" w:eastAsia="宋体"/>
                <w:sz w:val="16"/>
              </w:rPr>
              <w:t>服务绿色矿业劳动密集型产业集群落地企业优化营商环境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32E8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537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8E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F48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AD59">
            <w:pPr>
              <w:jc w:val="center"/>
            </w:pPr>
          </w:p>
        </w:tc>
      </w:tr>
      <w:tr w14:paraId="144756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46D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6720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54A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6F074">
            <w:pPr>
              <w:jc w:val="center"/>
            </w:pPr>
            <w:r>
              <w:rPr>
                <w:rFonts w:ascii="宋体" w:hAnsi="宋体" w:eastAsia="宋体"/>
                <w:sz w:val="16"/>
              </w:rPr>
              <w:t>受益落地企业满意度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A5A6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119C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F7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C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DD4FC">
            <w:pPr>
              <w:jc w:val="center"/>
            </w:pPr>
          </w:p>
        </w:tc>
      </w:tr>
      <w:tr w14:paraId="33899B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562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DF0E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60F6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950A96">
            <w:pPr>
              <w:jc w:val="center"/>
            </w:pPr>
            <w:r>
              <w:rPr>
                <w:rFonts w:ascii="宋体" w:hAnsi="宋体" w:eastAsia="宋体"/>
                <w:sz w:val="16"/>
              </w:rPr>
              <w:t>99.39分</w:t>
            </w:r>
          </w:p>
        </w:tc>
      </w:tr>
    </w:tbl>
    <w:p w14:paraId="278D6C67">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949522">
        <w:tblPrEx>
          <w:tblCellMar>
            <w:top w:w="0" w:type="dxa"/>
            <w:left w:w="108" w:type="dxa"/>
            <w:bottom w:w="0" w:type="dxa"/>
            <w:right w:w="108" w:type="dxa"/>
          </w:tblCellMar>
        </w:tblPrEx>
        <w:tc>
          <w:tcPr>
            <w:tcW w:w="8847" w:type="dxa"/>
            <w:gridSpan w:val="9"/>
            <w:vAlign w:val="center"/>
          </w:tcPr>
          <w:p w14:paraId="108040B2">
            <w:pPr>
              <w:jc w:val="center"/>
            </w:pPr>
            <w:r>
              <w:rPr>
                <w:rFonts w:ascii="宋体" w:hAnsi="宋体" w:eastAsia="宋体"/>
                <w:sz w:val="24"/>
              </w:rPr>
              <w:t>项目支出绩效自评表</w:t>
            </w:r>
          </w:p>
        </w:tc>
      </w:tr>
      <w:tr w14:paraId="69ACEBDC">
        <w:tblPrEx>
          <w:tblCellMar>
            <w:top w:w="0" w:type="dxa"/>
            <w:left w:w="108" w:type="dxa"/>
            <w:bottom w:w="0" w:type="dxa"/>
            <w:right w:w="108" w:type="dxa"/>
          </w:tblCellMar>
        </w:tblPrEx>
        <w:tc>
          <w:tcPr>
            <w:tcW w:w="8847" w:type="dxa"/>
            <w:gridSpan w:val="9"/>
            <w:vAlign w:val="center"/>
          </w:tcPr>
          <w:p w14:paraId="37CE347D">
            <w:pPr>
              <w:jc w:val="center"/>
            </w:pPr>
            <w:r>
              <w:rPr>
                <w:rFonts w:ascii="宋体" w:hAnsi="宋体" w:eastAsia="宋体"/>
                <w:sz w:val="24"/>
              </w:rPr>
              <w:t>(2024年度)</w:t>
            </w:r>
          </w:p>
        </w:tc>
      </w:tr>
      <w:tr w14:paraId="1D3165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C4A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F84935">
            <w:pPr>
              <w:jc w:val="center"/>
            </w:pPr>
            <w:r>
              <w:rPr>
                <w:rFonts w:ascii="宋体" w:hAnsi="宋体" w:eastAsia="宋体"/>
                <w:sz w:val="16"/>
              </w:rPr>
              <w:t>《关于下达2023年第三批自治区预算内投资的通知》和地财建</w:t>
            </w:r>
            <w:r>
              <w:rPr>
                <w:rFonts w:hint="eastAsia" w:ascii="宋体" w:hAnsi="宋体"/>
                <w:sz w:val="16"/>
                <w:lang w:eastAsia="zh-CN"/>
              </w:rPr>
              <w:t>〔2023〕83号</w:t>
            </w:r>
            <w:r>
              <w:rPr>
                <w:rFonts w:ascii="宋体" w:hAnsi="宋体" w:eastAsia="宋体"/>
                <w:sz w:val="16"/>
              </w:rPr>
              <w:t>项目</w:t>
            </w:r>
          </w:p>
        </w:tc>
      </w:tr>
      <w:tr w14:paraId="080483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15B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4B5502">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101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5F1FBF">
            <w:pPr>
              <w:jc w:val="center"/>
            </w:pPr>
            <w:r>
              <w:rPr>
                <w:rFonts w:ascii="宋体" w:hAnsi="宋体" w:eastAsia="宋体"/>
                <w:sz w:val="16"/>
              </w:rPr>
              <w:t>和田地区工业和信息化局</w:t>
            </w:r>
          </w:p>
        </w:tc>
      </w:tr>
      <w:tr w14:paraId="3E765C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C356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5D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12C0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9EA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FE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C8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39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E2CD1">
            <w:pPr>
              <w:jc w:val="center"/>
            </w:pPr>
            <w:r>
              <w:rPr>
                <w:rFonts w:ascii="宋体" w:hAnsi="宋体" w:eastAsia="宋体"/>
                <w:sz w:val="16"/>
              </w:rPr>
              <w:t>得分</w:t>
            </w:r>
          </w:p>
        </w:tc>
      </w:tr>
      <w:tr w14:paraId="77B243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C57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98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EDFC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DDAB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E9471">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42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D93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C9236">
            <w:pPr>
              <w:jc w:val="center"/>
            </w:pPr>
            <w:r>
              <w:rPr>
                <w:rFonts w:ascii="宋体" w:hAnsi="宋体" w:eastAsia="宋体"/>
                <w:sz w:val="16"/>
              </w:rPr>
              <w:t>10.00分</w:t>
            </w:r>
          </w:p>
        </w:tc>
      </w:tr>
      <w:tr w14:paraId="5265DA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7A3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DF4B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CABC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613B7">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D3BD">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7F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10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0AFE5">
            <w:pPr>
              <w:jc w:val="center"/>
            </w:pPr>
            <w:r>
              <w:rPr>
                <w:rFonts w:ascii="宋体" w:hAnsi="宋体" w:eastAsia="宋体"/>
                <w:sz w:val="16"/>
              </w:rPr>
              <w:t>—</w:t>
            </w:r>
          </w:p>
        </w:tc>
      </w:tr>
      <w:tr w14:paraId="30D24D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2B0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ECF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736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AD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31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8B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205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24D0">
            <w:pPr>
              <w:jc w:val="center"/>
            </w:pPr>
            <w:r>
              <w:rPr>
                <w:rFonts w:ascii="宋体" w:hAnsi="宋体" w:eastAsia="宋体"/>
                <w:sz w:val="16"/>
              </w:rPr>
              <w:t>—</w:t>
            </w:r>
          </w:p>
        </w:tc>
      </w:tr>
      <w:tr w14:paraId="681B1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3A7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06E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E8B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51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D08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32C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21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74B4">
            <w:pPr>
              <w:jc w:val="center"/>
            </w:pPr>
            <w:r>
              <w:rPr>
                <w:rFonts w:ascii="宋体" w:hAnsi="宋体" w:eastAsia="宋体"/>
                <w:sz w:val="16"/>
              </w:rPr>
              <w:t>—</w:t>
            </w:r>
          </w:p>
        </w:tc>
      </w:tr>
      <w:tr w14:paraId="14B293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8D9A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A6752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3747D">
            <w:pPr>
              <w:jc w:val="center"/>
            </w:pPr>
            <w:r>
              <w:rPr>
                <w:rFonts w:ascii="宋体" w:hAnsi="宋体" w:eastAsia="宋体"/>
                <w:sz w:val="16"/>
              </w:rPr>
              <w:t>实际完成情况</w:t>
            </w:r>
          </w:p>
        </w:tc>
      </w:tr>
      <w:tr w14:paraId="09BACB2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5F1A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7CF97F">
            <w:pPr>
              <w:jc w:val="both"/>
            </w:pPr>
            <w:r>
              <w:rPr>
                <w:rFonts w:ascii="宋体" w:hAnsi="宋体" w:eastAsia="宋体"/>
                <w:sz w:val="16"/>
              </w:rPr>
              <w:t>本项目主要实施内容为：完成水资源论证报告1份，项目总投资为50万元，项目计划于2024年12月完成。通过本项目的实施，有助于推进重点项目建设，研究成果为经济社会发展提供决策参考，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C4918D">
            <w:pPr>
              <w:jc w:val="both"/>
            </w:pPr>
            <w:r>
              <w:rPr>
                <w:rFonts w:hint="eastAsia" w:ascii="宋体" w:hAnsi="宋体"/>
                <w:sz w:val="16"/>
                <w:lang w:eastAsia="zh-CN"/>
              </w:rPr>
              <w:t>截至</w:t>
            </w:r>
            <w:r>
              <w:rPr>
                <w:rFonts w:ascii="宋体" w:hAnsi="宋体" w:eastAsia="宋体"/>
                <w:sz w:val="16"/>
              </w:rPr>
              <w:t>2024年12月31日，本项目实际形成支出50万元，已完成1份水资源论证报告，1个方案的任务，达到了推进重点项目建设，研究成果为经济社会发展提供决策参考的效益</w:t>
            </w:r>
            <w:r>
              <w:rPr>
                <w:rFonts w:hint="eastAsia" w:ascii="宋体" w:hAnsi="宋体"/>
                <w:sz w:val="16"/>
                <w:lang w:eastAsia="zh-CN"/>
              </w:rPr>
              <w:t>，</w:t>
            </w:r>
            <w:bookmarkStart w:id="0" w:name="_GoBack"/>
            <w:bookmarkEnd w:id="0"/>
            <w:r>
              <w:rPr>
                <w:rFonts w:ascii="宋体" w:hAnsi="宋体" w:eastAsia="宋体"/>
                <w:sz w:val="16"/>
              </w:rPr>
              <w:t>受益地区发改委对各县市各部门项目实施满意度达到100%。</w:t>
            </w:r>
          </w:p>
        </w:tc>
      </w:tr>
      <w:tr w14:paraId="0C0295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3CA3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C3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A70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292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3C3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B4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F5B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A0D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3280">
            <w:pPr>
              <w:jc w:val="center"/>
            </w:pPr>
            <w:r>
              <w:rPr>
                <w:rFonts w:ascii="宋体" w:hAnsi="宋体" w:eastAsia="宋体"/>
                <w:sz w:val="16"/>
              </w:rPr>
              <w:t>偏差原因分析及改进措施</w:t>
            </w:r>
          </w:p>
        </w:tc>
      </w:tr>
      <w:tr w14:paraId="7B641F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1C6F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B895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249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E47D7">
            <w:pPr>
              <w:jc w:val="center"/>
            </w:pPr>
            <w:r>
              <w:rPr>
                <w:rFonts w:ascii="宋体" w:hAnsi="宋体" w:eastAsia="宋体"/>
                <w:sz w:val="16"/>
              </w:rPr>
              <w:t>完成水资源论证报告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961FB">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0DC7F">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5C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27C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96503">
            <w:pPr>
              <w:jc w:val="center"/>
            </w:pPr>
          </w:p>
        </w:tc>
      </w:tr>
      <w:tr w14:paraId="55F358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E3D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33E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663B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C6F5A">
            <w:pPr>
              <w:jc w:val="center"/>
            </w:pPr>
            <w:r>
              <w:rPr>
                <w:rFonts w:ascii="宋体" w:hAnsi="宋体" w:eastAsia="宋体"/>
                <w:sz w:val="16"/>
              </w:rPr>
              <w:t>前期工作开展率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597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25A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4A25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69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9BC75">
            <w:pPr>
              <w:jc w:val="center"/>
            </w:pPr>
          </w:p>
        </w:tc>
      </w:tr>
      <w:tr w14:paraId="272151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62E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473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7C6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A0174">
            <w:pPr>
              <w:jc w:val="center"/>
            </w:pPr>
            <w:r>
              <w:rPr>
                <w:rFonts w:ascii="宋体" w:hAnsi="宋体" w:eastAsia="宋体"/>
                <w:sz w:val="16"/>
              </w:rPr>
              <w:t>前期费执行率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314CD">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9B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FB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E80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649A6">
            <w:pPr>
              <w:jc w:val="center"/>
            </w:pPr>
          </w:p>
        </w:tc>
      </w:tr>
      <w:tr w14:paraId="7BBAF0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B21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AFC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05D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0573">
            <w:pPr>
              <w:jc w:val="center"/>
            </w:pPr>
            <w:r>
              <w:rPr>
                <w:rFonts w:ascii="宋体" w:hAnsi="宋体" w:eastAsia="宋体"/>
                <w:sz w:val="16"/>
              </w:rPr>
              <w:t>专家验收合格率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534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522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9498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66C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15A8F">
            <w:pPr>
              <w:jc w:val="center"/>
            </w:pPr>
          </w:p>
        </w:tc>
      </w:tr>
      <w:tr w14:paraId="0753D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7B0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9C0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A446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309B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0D2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C692">
            <w:pPr>
              <w:jc w:val="center"/>
            </w:pPr>
            <w:r>
              <w:rPr>
                <w:rFonts w:ascii="宋体" w:hAnsi="宋体" w:eastAsia="宋体"/>
                <w:sz w:val="16"/>
              </w:rPr>
              <w:t>2024年8月31日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316F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7CB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8B3BF">
            <w:pPr>
              <w:jc w:val="center"/>
            </w:pPr>
          </w:p>
        </w:tc>
      </w:tr>
      <w:tr w14:paraId="0EBB87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F8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65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F26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A258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97062">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ED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6F9A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7886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E9FA8">
            <w:pPr>
              <w:jc w:val="center"/>
            </w:pPr>
          </w:p>
        </w:tc>
      </w:tr>
      <w:tr w14:paraId="62C3A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351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75ED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AD8D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96C3">
            <w:pPr>
              <w:jc w:val="center"/>
            </w:pPr>
            <w:r>
              <w:rPr>
                <w:rFonts w:ascii="宋体" w:hAnsi="宋体" w:eastAsia="宋体"/>
                <w:sz w:val="16"/>
              </w:rPr>
              <w:t>出具水资源论证报告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D9D1">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B017">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0F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14B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ED69">
            <w:pPr>
              <w:jc w:val="center"/>
            </w:pPr>
          </w:p>
        </w:tc>
      </w:tr>
      <w:tr w14:paraId="09D4F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208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EFA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976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4D047">
            <w:pPr>
              <w:jc w:val="center"/>
            </w:pPr>
            <w:r>
              <w:rPr>
                <w:rFonts w:ascii="宋体" w:hAnsi="宋体" w:eastAsia="宋体"/>
                <w:sz w:val="16"/>
              </w:rPr>
              <w:t>其他经费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8EC46">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90212">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349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981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6B27">
            <w:pPr>
              <w:jc w:val="center"/>
            </w:pPr>
          </w:p>
        </w:tc>
      </w:tr>
      <w:tr w14:paraId="575AC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EF6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8E1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03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255AF">
            <w:pPr>
              <w:jc w:val="center"/>
            </w:pPr>
            <w:r>
              <w:rPr>
                <w:rFonts w:ascii="宋体" w:hAnsi="宋体" w:eastAsia="宋体"/>
                <w:sz w:val="16"/>
              </w:rPr>
              <w:t>推进重点项目建设，研究成果为经济社会发展提供决策参考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0A8F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BD6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C3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E8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EA483">
            <w:pPr>
              <w:jc w:val="center"/>
            </w:pPr>
          </w:p>
        </w:tc>
      </w:tr>
      <w:tr w14:paraId="5CC118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7C7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EEF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ABA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B9C2">
            <w:pPr>
              <w:jc w:val="center"/>
            </w:pPr>
            <w:r>
              <w:rPr>
                <w:rFonts w:ascii="宋体" w:hAnsi="宋体" w:eastAsia="宋体"/>
                <w:sz w:val="16"/>
              </w:rPr>
              <w:t>受益地区发改委对各县市各部门项目实施满意度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A601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B89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9AE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92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2C9C">
            <w:pPr>
              <w:jc w:val="center"/>
            </w:pPr>
          </w:p>
        </w:tc>
      </w:tr>
      <w:tr w14:paraId="618B33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2AA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60E3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E69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5338E3">
            <w:pPr>
              <w:jc w:val="center"/>
            </w:pPr>
            <w:r>
              <w:rPr>
                <w:rFonts w:ascii="宋体" w:hAnsi="宋体" w:eastAsia="宋体"/>
                <w:sz w:val="16"/>
              </w:rPr>
              <w:t>100分</w:t>
            </w:r>
          </w:p>
        </w:tc>
      </w:tr>
    </w:tbl>
    <w:p w14:paraId="015AAB0B">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4B8763">
        <w:tblPrEx>
          <w:tblCellMar>
            <w:top w:w="0" w:type="dxa"/>
            <w:left w:w="108" w:type="dxa"/>
            <w:bottom w:w="0" w:type="dxa"/>
            <w:right w:w="108" w:type="dxa"/>
          </w:tblCellMar>
        </w:tblPrEx>
        <w:tc>
          <w:tcPr>
            <w:tcW w:w="8847" w:type="dxa"/>
            <w:gridSpan w:val="9"/>
            <w:vAlign w:val="center"/>
          </w:tcPr>
          <w:p w14:paraId="6C77BDD2">
            <w:pPr>
              <w:jc w:val="center"/>
            </w:pPr>
            <w:r>
              <w:rPr>
                <w:rFonts w:ascii="宋体" w:hAnsi="宋体" w:eastAsia="宋体"/>
                <w:sz w:val="24"/>
              </w:rPr>
              <w:t>项目支出绩效自评表</w:t>
            </w:r>
          </w:p>
        </w:tc>
      </w:tr>
      <w:tr w14:paraId="7C11B43B">
        <w:tblPrEx>
          <w:tblCellMar>
            <w:top w:w="0" w:type="dxa"/>
            <w:left w:w="108" w:type="dxa"/>
            <w:bottom w:w="0" w:type="dxa"/>
            <w:right w:w="108" w:type="dxa"/>
          </w:tblCellMar>
        </w:tblPrEx>
        <w:tc>
          <w:tcPr>
            <w:tcW w:w="8847" w:type="dxa"/>
            <w:gridSpan w:val="9"/>
            <w:vAlign w:val="center"/>
          </w:tcPr>
          <w:p w14:paraId="1BACE01A">
            <w:pPr>
              <w:jc w:val="center"/>
            </w:pPr>
            <w:r>
              <w:rPr>
                <w:rFonts w:ascii="宋体" w:hAnsi="宋体" w:eastAsia="宋体"/>
                <w:sz w:val="24"/>
              </w:rPr>
              <w:t>(2024年度)</w:t>
            </w:r>
          </w:p>
        </w:tc>
      </w:tr>
      <w:tr w14:paraId="076A7D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653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531E0E">
            <w:pPr>
              <w:jc w:val="center"/>
            </w:pPr>
            <w:r>
              <w:rPr>
                <w:rFonts w:ascii="宋体" w:hAnsi="宋体" w:eastAsia="宋体"/>
                <w:sz w:val="16"/>
              </w:rPr>
              <w:t>2024年上半年自治区驻村工作专项项目</w:t>
            </w:r>
          </w:p>
        </w:tc>
      </w:tr>
      <w:tr w14:paraId="38E3EE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FC9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8D709">
            <w:pPr>
              <w:jc w:val="center"/>
            </w:pPr>
            <w:r>
              <w:rPr>
                <w:rFonts w:ascii="宋体" w:hAnsi="宋体" w:eastAsia="宋体"/>
                <w:sz w:val="16"/>
              </w:rPr>
              <w:t>和田地区工业和信息化局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C4A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EEA828">
            <w:pPr>
              <w:jc w:val="center"/>
            </w:pPr>
            <w:r>
              <w:rPr>
                <w:rFonts w:ascii="宋体" w:hAnsi="宋体" w:eastAsia="宋体"/>
                <w:sz w:val="16"/>
              </w:rPr>
              <w:t>和田地区工业和信息化局</w:t>
            </w:r>
          </w:p>
        </w:tc>
      </w:tr>
      <w:tr w14:paraId="3B839E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069F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770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9CA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AD0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AD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A39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CF0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21917">
            <w:pPr>
              <w:jc w:val="center"/>
            </w:pPr>
            <w:r>
              <w:rPr>
                <w:rFonts w:ascii="宋体" w:hAnsi="宋体" w:eastAsia="宋体"/>
                <w:sz w:val="16"/>
              </w:rPr>
              <w:t>得分</w:t>
            </w:r>
          </w:p>
        </w:tc>
      </w:tr>
      <w:tr w14:paraId="04B124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FD7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1B3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D6A32">
            <w:pPr>
              <w:jc w:val="center"/>
            </w:pPr>
            <w:r>
              <w:rPr>
                <w:rFonts w:ascii="宋体" w:hAnsi="宋体" w:eastAsia="宋体"/>
                <w:sz w:val="16"/>
              </w:rPr>
              <w:t>14.10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23F3">
            <w:pPr>
              <w:jc w:val="center"/>
            </w:pPr>
            <w:r>
              <w:rPr>
                <w:rFonts w:ascii="宋体" w:hAnsi="宋体" w:eastAsia="宋体"/>
                <w:sz w:val="16"/>
              </w:rPr>
              <w:t>14.10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4AD62">
            <w:pPr>
              <w:jc w:val="center"/>
            </w:pPr>
            <w:r>
              <w:rPr>
                <w:rFonts w:ascii="宋体" w:hAnsi="宋体" w:eastAsia="宋体"/>
                <w:sz w:val="16"/>
              </w:rPr>
              <w:t>13.61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39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DC12">
            <w:pPr>
              <w:jc w:val="center"/>
            </w:pPr>
            <w:r>
              <w:rPr>
                <w:rFonts w:ascii="宋体" w:hAnsi="宋体" w:eastAsia="宋体"/>
                <w:sz w:val="16"/>
              </w:rPr>
              <w:t xml:space="preserve">96.52%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CF0C2">
            <w:pPr>
              <w:jc w:val="center"/>
            </w:pPr>
            <w:r>
              <w:rPr>
                <w:rFonts w:ascii="宋体" w:hAnsi="宋体" w:eastAsia="宋体"/>
                <w:sz w:val="16"/>
              </w:rPr>
              <w:t>10.00分</w:t>
            </w:r>
          </w:p>
        </w:tc>
      </w:tr>
      <w:tr w14:paraId="505AC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277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294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152C">
            <w:pPr>
              <w:jc w:val="center"/>
            </w:pPr>
            <w:r>
              <w:rPr>
                <w:rFonts w:ascii="宋体" w:hAnsi="宋体" w:eastAsia="宋体"/>
                <w:sz w:val="16"/>
              </w:rPr>
              <w:t>14.10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D15D">
            <w:pPr>
              <w:jc w:val="center"/>
            </w:pPr>
            <w:r>
              <w:rPr>
                <w:rFonts w:ascii="宋体" w:hAnsi="宋体" w:eastAsia="宋体"/>
                <w:sz w:val="16"/>
              </w:rPr>
              <w:t>14.10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D5D44">
            <w:pPr>
              <w:jc w:val="center"/>
            </w:pPr>
            <w:r>
              <w:rPr>
                <w:rFonts w:ascii="宋体" w:hAnsi="宋体" w:eastAsia="宋体"/>
                <w:sz w:val="16"/>
              </w:rPr>
              <w:t>13.61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D0E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0E1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7108">
            <w:pPr>
              <w:jc w:val="center"/>
            </w:pPr>
            <w:r>
              <w:rPr>
                <w:rFonts w:ascii="宋体" w:hAnsi="宋体" w:eastAsia="宋体"/>
                <w:sz w:val="16"/>
              </w:rPr>
              <w:t>—</w:t>
            </w:r>
          </w:p>
        </w:tc>
      </w:tr>
      <w:tr w14:paraId="1316D4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FB2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3C0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E2E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68C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C7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D6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3A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C5241">
            <w:pPr>
              <w:jc w:val="center"/>
            </w:pPr>
            <w:r>
              <w:rPr>
                <w:rFonts w:ascii="宋体" w:hAnsi="宋体" w:eastAsia="宋体"/>
                <w:sz w:val="16"/>
              </w:rPr>
              <w:t>—</w:t>
            </w:r>
          </w:p>
        </w:tc>
      </w:tr>
      <w:tr w14:paraId="70E8A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940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AB77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C68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14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7EF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BD2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5FB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36BCC">
            <w:pPr>
              <w:jc w:val="center"/>
            </w:pPr>
            <w:r>
              <w:rPr>
                <w:rFonts w:ascii="宋体" w:hAnsi="宋体" w:eastAsia="宋体"/>
                <w:sz w:val="16"/>
              </w:rPr>
              <w:t>—</w:t>
            </w:r>
          </w:p>
        </w:tc>
      </w:tr>
      <w:tr w14:paraId="747B12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B943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33642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45E16E">
            <w:pPr>
              <w:jc w:val="center"/>
            </w:pPr>
            <w:r>
              <w:rPr>
                <w:rFonts w:ascii="宋体" w:hAnsi="宋体" w:eastAsia="宋体"/>
                <w:sz w:val="16"/>
              </w:rPr>
              <w:t>实际完成情况</w:t>
            </w:r>
          </w:p>
        </w:tc>
      </w:tr>
      <w:tr w14:paraId="487E80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E9F5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C62B02">
            <w:pPr>
              <w:jc w:val="both"/>
            </w:pPr>
            <w:r>
              <w:rPr>
                <w:rFonts w:ascii="宋体" w:hAnsi="宋体" w:eastAsia="宋体"/>
                <w:sz w:val="16"/>
              </w:rPr>
              <w:t>本项目主要实施内容为：开展活动2次，办实事10件，工作队派出6人，工作队1个，项目总投资为14.1万元，项目计划于2024年12月完成。通过本项目的实施，有助于办实事，解决实际困难，有助于提升群众对党的惠民政策知晓程度，待项目实施完成，争取使受益人群满意度不低于95%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6889EF">
            <w:pPr>
              <w:jc w:val="both"/>
            </w:pPr>
            <w:r>
              <w:rPr>
                <w:rFonts w:hint="eastAsia" w:ascii="宋体" w:hAnsi="宋体"/>
                <w:sz w:val="16"/>
                <w:lang w:eastAsia="zh-CN"/>
              </w:rPr>
              <w:t>截至</w:t>
            </w:r>
            <w:r>
              <w:rPr>
                <w:rFonts w:ascii="宋体" w:hAnsi="宋体" w:eastAsia="宋体"/>
                <w:sz w:val="16"/>
              </w:rPr>
              <w:t>2024年12月31日，本项目实际形成支出13.61万元，已完成活动2次，办实事10件，工作队派出6人，工作队1个的任务，达到了有助于为农民办实事，解决实际困难的效益，受益村民满意率达到100%。</w:t>
            </w:r>
            <w:r>
              <w:rPr>
                <w:rFonts w:ascii="宋体" w:hAnsi="宋体" w:eastAsia="宋体"/>
                <w:sz w:val="16"/>
              </w:rPr>
              <w:br w:type="textWrapping"/>
            </w:r>
          </w:p>
        </w:tc>
      </w:tr>
      <w:tr w14:paraId="25BD25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A336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C209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B25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CC25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484C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979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93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D75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A706">
            <w:pPr>
              <w:jc w:val="center"/>
            </w:pPr>
            <w:r>
              <w:rPr>
                <w:rFonts w:ascii="宋体" w:hAnsi="宋体" w:eastAsia="宋体"/>
                <w:sz w:val="16"/>
              </w:rPr>
              <w:t>偏差原因分析及改进措施</w:t>
            </w:r>
          </w:p>
        </w:tc>
      </w:tr>
      <w:tr w14:paraId="5D610B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637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F380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3B0D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60ED">
            <w:pPr>
              <w:jc w:val="center"/>
            </w:pPr>
            <w:r>
              <w:rPr>
                <w:rFonts w:ascii="宋体" w:hAnsi="宋体" w:eastAsia="宋体"/>
                <w:sz w:val="16"/>
              </w:rPr>
              <w:t>开展活动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3D02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24F1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1BD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5B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0BC7F">
            <w:pPr>
              <w:jc w:val="center"/>
            </w:pPr>
          </w:p>
        </w:tc>
      </w:tr>
      <w:tr w14:paraId="26691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3C5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6DD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A2A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2DEC">
            <w:pPr>
              <w:jc w:val="center"/>
            </w:pPr>
            <w:r>
              <w:rPr>
                <w:rFonts w:ascii="宋体" w:hAnsi="宋体" w:eastAsia="宋体"/>
                <w:sz w:val="16"/>
              </w:rPr>
              <w:t>办实事件数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0012">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CC58">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3C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C2F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AAFFC">
            <w:pPr>
              <w:jc w:val="center"/>
            </w:pPr>
          </w:p>
        </w:tc>
      </w:tr>
      <w:tr w14:paraId="4DF90E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AD2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70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589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3507B">
            <w:pPr>
              <w:jc w:val="center"/>
            </w:pP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9E78">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EEB68">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CE1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5D5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20135">
            <w:pPr>
              <w:jc w:val="center"/>
            </w:pPr>
          </w:p>
        </w:tc>
      </w:tr>
      <w:tr w14:paraId="661BF6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59E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0B6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73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07C15">
            <w:pPr>
              <w:jc w:val="center"/>
            </w:pP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4C99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2E2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3678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619A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E270B">
            <w:pPr>
              <w:jc w:val="center"/>
            </w:pPr>
          </w:p>
        </w:tc>
      </w:tr>
      <w:tr w14:paraId="77635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F1B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39C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6E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9832A">
            <w:pPr>
              <w:jc w:val="center"/>
            </w:pPr>
            <w:r>
              <w:rPr>
                <w:rFonts w:ascii="宋体" w:hAnsi="宋体" w:eastAsia="宋体"/>
                <w:sz w:val="16"/>
              </w:rPr>
              <w:t>项目覆盖率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FC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CE2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5C19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79E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5FD37">
            <w:pPr>
              <w:jc w:val="center"/>
            </w:pPr>
          </w:p>
        </w:tc>
      </w:tr>
      <w:tr w14:paraId="19107F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74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B6A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FB24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048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E64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3D64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055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8E5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4195">
            <w:pPr>
              <w:jc w:val="center"/>
            </w:pPr>
          </w:p>
        </w:tc>
      </w:tr>
      <w:tr w14:paraId="43BD9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114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B8E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8B2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312A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F7D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3C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FF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52D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61DB">
            <w:pPr>
              <w:jc w:val="center"/>
            </w:pPr>
          </w:p>
        </w:tc>
      </w:tr>
      <w:tr w14:paraId="31FAD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7E6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CBCF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BED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D90E5">
            <w:pPr>
              <w:jc w:val="center"/>
            </w:pPr>
            <w:r>
              <w:rPr>
                <w:rFonts w:ascii="宋体" w:hAnsi="宋体" w:eastAsia="宋体"/>
                <w:sz w:val="16"/>
              </w:rPr>
              <w:t>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8FB0">
            <w:pPr>
              <w:jc w:val="center"/>
            </w:pPr>
            <w:r>
              <w:rPr>
                <w:rFonts w:ascii="宋体" w:hAnsi="宋体" w:eastAsia="宋体"/>
                <w:sz w:val="16"/>
              </w:rPr>
              <w:t>≤14.10万元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3AF8F">
            <w:pPr>
              <w:jc w:val="center"/>
            </w:pPr>
            <w:r>
              <w:rPr>
                <w:rFonts w:ascii="宋体" w:hAnsi="宋体" w:eastAsia="宋体"/>
                <w:sz w:val="16"/>
              </w:rPr>
              <w:t>=13.61万元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C4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C1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5B46F">
            <w:pPr>
              <w:jc w:val="center"/>
            </w:pPr>
          </w:p>
        </w:tc>
      </w:tr>
      <w:tr w14:paraId="0A149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1BD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EBB5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725E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5946A">
            <w:pPr>
              <w:jc w:val="center"/>
            </w:pPr>
            <w:r>
              <w:rPr>
                <w:rFonts w:ascii="宋体" w:hAnsi="宋体" w:eastAsia="宋体"/>
                <w:sz w:val="16"/>
              </w:rPr>
              <w:t>办实事，解决实际困难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92236">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AFD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34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EF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F9DB5">
            <w:pPr>
              <w:jc w:val="center"/>
            </w:pPr>
          </w:p>
        </w:tc>
      </w:tr>
      <w:tr w14:paraId="0419F7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00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3B6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CD7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09101">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B4DA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CF6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26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101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915D5">
            <w:pPr>
              <w:jc w:val="center"/>
            </w:pPr>
          </w:p>
        </w:tc>
      </w:tr>
      <w:tr w14:paraId="6FA51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A36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A1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F3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7B463">
            <w:pPr>
              <w:jc w:val="center"/>
            </w:pPr>
            <w:r>
              <w:rPr>
                <w:rFonts w:ascii="宋体" w:hAnsi="宋体" w:eastAsia="宋体"/>
                <w:sz w:val="16"/>
              </w:rPr>
              <w:t>受益村民满意率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2C65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82B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688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87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B4CA">
            <w:pPr>
              <w:jc w:val="center"/>
            </w:pPr>
          </w:p>
        </w:tc>
      </w:tr>
      <w:tr w14:paraId="0AE45B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7C6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4694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8BF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5BDCE">
            <w:pPr>
              <w:jc w:val="center"/>
            </w:pPr>
            <w:r>
              <w:rPr>
                <w:rFonts w:ascii="宋体" w:hAnsi="宋体" w:eastAsia="宋体"/>
                <w:sz w:val="16"/>
              </w:rPr>
              <w:t>100分</w:t>
            </w:r>
          </w:p>
        </w:tc>
      </w:tr>
    </w:tbl>
    <w:p w14:paraId="05CB9C9F">
      <w:r>
        <w:br w:type="page"/>
      </w:r>
    </w:p>
    <w:p w14:paraId="1A0A54A0">
      <w:pPr>
        <w:spacing w:line="640" w:lineRule="exact"/>
        <w:ind w:firstLine="640"/>
        <w:jc w:val="both"/>
        <w:outlineLvl w:val="2"/>
      </w:pPr>
      <w:r>
        <w:rPr>
          <w:rFonts w:ascii="黑体" w:hAnsi="黑体" w:eastAsia="黑体"/>
          <w:sz w:val="32"/>
        </w:rPr>
        <w:t>十二、其他需说明的事项</w:t>
      </w:r>
    </w:p>
    <w:p w14:paraId="6709B8A7">
      <w:pPr>
        <w:spacing w:line="580" w:lineRule="exact"/>
        <w:ind w:firstLine="640"/>
        <w:jc w:val="both"/>
      </w:pPr>
      <w:r>
        <w:rPr>
          <w:rFonts w:ascii="仿宋_GB2312" w:hAnsi="仿宋_GB2312" w:eastAsia="仿宋_GB2312"/>
          <w:b w:val="0"/>
          <w:sz w:val="32"/>
        </w:rPr>
        <w:t>本单位无其他需说明的事项。</w:t>
      </w:r>
    </w:p>
    <w:p w14:paraId="5C66BB51">
      <w:r>
        <w:br w:type="page"/>
      </w:r>
    </w:p>
    <w:p w14:paraId="6DF0EAE3">
      <w:pPr>
        <w:spacing w:line="240" w:lineRule="auto"/>
        <w:jc w:val="center"/>
        <w:outlineLvl w:val="1"/>
      </w:pPr>
      <w:r>
        <w:rPr>
          <w:rFonts w:ascii="黑体" w:hAnsi="黑体" w:eastAsia="黑体"/>
          <w:sz w:val="32"/>
        </w:rPr>
        <w:t>第三部分 专业名词解释</w:t>
      </w:r>
    </w:p>
    <w:p w14:paraId="60E6591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0E0D8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B14F6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6DDB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EDD0C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B2907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CAEF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E11D8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660C7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6E65C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5C6DF6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34AE3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2CDCCE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2D5B3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C7C7C7">
      <w:r>
        <w:br w:type="page"/>
      </w:r>
    </w:p>
    <w:p w14:paraId="42AE53D1">
      <w:pPr>
        <w:spacing w:line="240" w:lineRule="auto"/>
        <w:jc w:val="center"/>
        <w:outlineLvl w:val="1"/>
      </w:pPr>
      <w:r>
        <w:rPr>
          <w:rFonts w:ascii="黑体" w:hAnsi="黑体" w:eastAsia="黑体"/>
          <w:sz w:val="32"/>
        </w:rPr>
        <w:t>第四部分 部门决算报表（见附表）</w:t>
      </w:r>
    </w:p>
    <w:p w14:paraId="717A35D5">
      <w:pPr>
        <w:spacing w:line="240" w:lineRule="auto"/>
        <w:ind w:firstLine="640"/>
        <w:jc w:val="both"/>
      </w:pPr>
      <w:r>
        <w:rPr>
          <w:rFonts w:ascii="仿宋_GB2312" w:hAnsi="仿宋_GB2312" w:eastAsia="仿宋_GB2312"/>
          <w:b w:val="0"/>
          <w:sz w:val="32"/>
        </w:rPr>
        <w:t>一、《收入支出决算总表》</w:t>
      </w:r>
    </w:p>
    <w:p w14:paraId="0D822CBF">
      <w:pPr>
        <w:spacing w:line="240" w:lineRule="auto"/>
        <w:ind w:firstLine="640"/>
        <w:jc w:val="both"/>
      </w:pPr>
      <w:r>
        <w:rPr>
          <w:rFonts w:ascii="仿宋_GB2312" w:hAnsi="仿宋_GB2312" w:eastAsia="仿宋_GB2312"/>
          <w:b w:val="0"/>
          <w:sz w:val="32"/>
        </w:rPr>
        <w:t>二、《收入决算表》</w:t>
      </w:r>
    </w:p>
    <w:p w14:paraId="7AA3A141">
      <w:pPr>
        <w:spacing w:line="240" w:lineRule="auto"/>
        <w:ind w:firstLine="640"/>
        <w:jc w:val="both"/>
      </w:pPr>
      <w:r>
        <w:rPr>
          <w:rFonts w:ascii="仿宋_GB2312" w:hAnsi="仿宋_GB2312" w:eastAsia="仿宋_GB2312"/>
          <w:b w:val="0"/>
          <w:sz w:val="32"/>
        </w:rPr>
        <w:t>三、《支出决算表》</w:t>
      </w:r>
    </w:p>
    <w:p w14:paraId="1CD951A6">
      <w:pPr>
        <w:spacing w:line="240" w:lineRule="auto"/>
        <w:ind w:firstLine="640"/>
        <w:jc w:val="both"/>
      </w:pPr>
      <w:r>
        <w:rPr>
          <w:rFonts w:ascii="仿宋_GB2312" w:hAnsi="仿宋_GB2312" w:eastAsia="仿宋_GB2312"/>
          <w:b w:val="0"/>
          <w:sz w:val="32"/>
        </w:rPr>
        <w:t>四、《财政拨款收入支出决算总表》</w:t>
      </w:r>
    </w:p>
    <w:p w14:paraId="02C73B14">
      <w:pPr>
        <w:spacing w:line="240" w:lineRule="auto"/>
        <w:ind w:firstLine="640"/>
        <w:jc w:val="both"/>
      </w:pPr>
      <w:r>
        <w:rPr>
          <w:rFonts w:ascii="仿宋_GB2312" w:hAnsi="仿宋_GB2312" w:eastAsia="仿宋_GB2312"/>
          <w:b w:val="0"/>
          <w:sz w:val="32"/>
        </w:rPr>
        <w:t>五、《一般公共预算财政拨款支出决算表》</w:t>
      </w:r>
    </w:p>
    <w:p w14:paraId="45955D5C">
      <w:pPr>
        <w:spacing w:line="240" w:lineRule="auto"/>
        <w:ind w:firstLine="640"/>
        <w:jc w:val="both"/>
      </w:pPr>
      <w:r>
        <w:rPr>
          <w:rFonts w:ascii="仿宋_GB2312" w:hAnsi="仿宋_GB2312" w:eastAsia="仿宋_GB2312"/>
          <w:b w:val="0"/>
          <w:sz w:val="32"/>
        </w:rPr>
        <w:t>六、《一般公共预算财政拨款基本支出决算表》</w:t>
      </w:r>
    </w:p>
    <w:p w14:paraId="308522ED">
      <w:pPr>
        <w:spacing w:line="240" w:lineRule="auto"/>
        <w:ind w:firstLine="640"/>
        <w:jc w:val="both"/>
      </w:pPr>
      <w:r>
        <w:rPr>
          <w:rFonts w:ascii="仿宋_GB2312" w:hAnsi="仿宋_GB2312" w:eastAsia="仿宋_GB2312"/>
          <w:b w:val="0"/>
          <w:sz w:val="32"/>
        </w:rPr>
        <w:t>七、《政府性基金预算财政拨款收入支出决算表》</w:t>
      </w:r>
    </w:p>
    <w:p w14:paraId="491575E0">
      <w:pPr>
        <w:spacing w:line="240" w:lineRule="auto"/>
        <w:ind w:firstLine="640"/>
        <w:jc w:val="both"/>
      </w:pPr>
      <w:r>
        <w:rPr>
          <w:rFonts w:ascii="仿宋_GB2312" w:hAnsi="仿宋_GB2312" w:eastAsia="仿宋_GB2312"/>
          <w:b w:val="0"/>
          <w:sz w:val="32"/>
        </w:rPr>
        <w:t>八、《国有资本经营预算财政拨款收入支出决算表》</w:t>
      </w:r>
    </w:p>
    <w:p w14:paraId="476AF1A0">
      <w:pPr>
        <w:spacing w:line="240" w:lineRule="auto"/>
        <w:ind w:firstLine="640"/>
        <w:jc w:val="both"/>
      </w:pPr>
      <w:r>
        <w:rPr>
          <w:rFonts w:ascii="仿宋_GB2312" w:hAnsi="仿宋_GB2312" w:eastAsia="仿宋_GB2312"/>
          <w:b w:val="0"/>
          <w:sz w:val="32"/>
        </w:rPr>
        <w:t>九、《财政拨款“三公”经费支出决算表》</w:t>
      </w:r>
    </w:p>
    <w:p w14:paraId="74B4BF42">
      <w:pPr>
        <w:spacing w:line="240" w:lineRule="auto"/>
        <w:ind w:firstLine="640"/>
        <w:jc w:val="both"/>
      </w:pPr>
    </w:p>
    <w:p w14:paraId="0A58383D">
      <w:pPr>
        <w:spacing w:line="240" w:lineRule="auto"/>
        <w:ind w:firstLine="640"/>
        <w:jc w:val="both"/>
      </w:pPr>
    </w:p>
    <w:p w14:paraId="45FD243E">
      <w:pPr>
        <w:spacing w:line="240" w:lineRule="auto"/>
        <w:ind w:firstLine="640"/>
        <w:jc w:val="both"/>
      </w:pPr>
    </w:p>
    <w:p w14:paraId="5467654A">
      <w:pPr>
        <w:spacing w:line="240" w:lineRule="auto"/>
        <w:ind w:firstLine="640"/>
        <w:jc w:val="both"/>
      </w:pPr>
    </w:p>
    <w:p w14:paraId="150856D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9CC5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6A21C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66A21C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F10851"/>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ED0287"/>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FFB611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5810</Words>
  <Characters>6806</Characters>
  <Lines>0</Lines>
  <Paragraphs>0</Paragraphs>
  <TotalTime>3</TotalTime>
  <ScaleCrop>false</ScaleCrop>
  <LinksUpToDate>false</LinksUpToDate>
  <CharactersWithSpaces>6814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2025-09-28T11:54:41Z</cp:lastPrinted>
  <dcterms:modified xsi:type="dcterms:W3CDTF">2025-09-28T11:55:08Z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