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和田地区工商业联合会2024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both"/>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21639A3A">
      <w:r>
        <w:br w:type="page"/>
      </w:r>
    </w:p>
    <w:p w14:paraId="555F5912">
      <w:pPr>
        <w:spacing w:line="640" w:lineRule="exact"/>
        <w:jc w:val="center"/>
        <w:outlineLvl w:val="1"/>
      </w:pPr>
      <w:r>
        <w:rPr>
          <w:rFonts w:ascii="黑体" w:hAnsi="黑体" w:eastAsia="黑体"/>
          <w:sz w:val="32"/>
        </w:rPr>
        <w:t>第一部分单位概况</w:t>
      </w:r>
    </w:p>
    <w:p w14:paraId="05288B5B">
      <w:pPr>
        <w:spacing w:line="640" w:lineRule="exact"/>
        <w:ind w:firstLine="640"/>
        <w:jc w:val="both"/>
        <w:outlineLvl w:val="2"/>
        <w:rPr>
          <w:highlight w:val="none"/>
        </w:rPr>
      </w:pPr>
      <w:r>
        <w:rPr>
          <w:rFonts w:ascii="黑体" w:hAnsi="黑体" w:eastAsia="黑体"/>
          <w:sz w:val="32"/>
          <w:highlight w:val="none"/>
        </w:rPr>
        <w:t>一、主要职能</w:t>
      </w:r>
    </w:p>
    <w:p w14:paraId="49EFA77D">
      <w:pPr>
        <w:spacing w:line="580" w:lineRule="exact"/>
        <w:ind w:firstLine="640"/>
        <w:jc w:val="both"/>
        <w:rPr>
          <w:highlight w:val="none"/>
        </w:rPr>
      </w:pPr>
      <w:r>
        <w:rPr>
          <w:rFonts w:ascii="仿宋_GB2312" w:hAnsi="仿宋_GB2312" w:eastAsia="仿宋_GB2312"/>
          <w:sz w:val="32"/>
          <w:highlight w:val="none"/>
        </w:rPr>
        <w:t>一是开展理想信念教育：引导非公有制经济人士学习贯彻党和国家的方针政策，继承和发扬听党话、跟党走的光荣传统，践行社会主义核心价值观，增强对中国特色社会主义的信念、对党和政府的信任、对企业发展的信心、对社会的信誉，自觉做爱国敬业、守法经营、创业创新、回报社会的表率。推动社会责任履行：鼓励非公有制经济人士把自身企业的发展与国家的发展结合起来，把个人富裕与</w:t>
      </w:r>
      <w:r>
        <w:rPr>
          <w:rFonts w:hint="eastAsia" w:ascii="仿宋_GB2312" w:hAnsi="仿宋_GB2312" w:eastAsia="仿宋_GB2312"/>
          <w:sz w:val="32"/>
          <w:highlight w:val="none"/>
          <w:lang w:eastAsia="zh-CN"/>
        </w:rPr>
        <w:t>全体人民共同富裕</w:t>
      </w:r>
      <w:r>
        <w:rPr>
          <w:rFonts w:ascii="仿宋_GB2312" w:hAnsi="仿宋_GB2312" w:eastAsia="仿宋_GB2312"/>
          <w:sz w:val="32"/>
          <w:highlight w:val="none"/>
        </w:rPr>
        <w:t>结合起来，把遵循市场法则与发扬社会主义道德结合起来，积极投身光彩事业等社会公益慈善活动。参与非公有制企业党建工作：按照同级党委安排参与非公有制企业党建工作，引导非公有制经济人士支持企业党建工作、在企业建立工会等群团组织，并为其开展活动、发挥作用提供必要条件，加强企业文化建设。二是参政议政方面开：展调查研究与建言献策：围绕地区经济社会发展的重大问题以及非公有制经济发展的相关政策、法律法规等，开展深入的调查研究，积极参与政治协商，向党和政府提出有针对性的意见和建议，为政策制定提供参考。反映社情民意：密切同非公有制经济人士的联系，了解他们的意愿和诉求，积极反映社情民意，畅通非公有制经济代表人士有序参与政治生活和社会事务的渠道。</w:t>
      </w:r>
    </w:p>
    <w:p w14:paraId="51589E41">
      <w:pPr>
        <w:spacing w:line="640" w:lineRule="exact"/>
        <w:ind w:firstLine="640"/>
        <w:jc w:val="both"/>
        <w:outlineLvl w:val="2"/>
      </w:pPr>
      <w:r>
        <w:rPr>
          <w:rFonts w:ascii="黑体" w:hAnsi="黑体" w:eastAsia="黑体"/>
          <w:sz w:val="32"/>
        </w:rPr>
        <w:t>二、机构设置及人员情况</w:t>
      </w:r>
    </w:p>
    <w:p w14:paraId="2DBDFAE4">
      <w:pPr>
        <w:spacing w:line="580" w:lineRule="exact"/>
        <w:ind w:firstLine="640"/>
        <w:jc w:val="both"/>
      </w:pPr>
      <w:r>
        <w:rPr>
          <w:rFonts w:ascii="仿宋_GB2312" w:hAnsi="仿宋_GB2312" w:eastAsia="仿宋_GB2312"/>
          <w:sz w:val="32"/>
        </w:rPr>
        <w:t>和田地区工商业联合会2024年度，实有人数10人，其中：在职人员6人，减少1人；离休人员0人，增加0人；退休人员4人,增加0人。</w:t>
      </w:r>
    </w:p>
    <w:p w14:paraId="0F71AB1F">
      <w:pPr>
        <w:spacing w:line="580" w:lineRule="exact"/>
        <w:ind w:firstLine="640"/>
        <w:jc w:val="both"/>
      </w:pPr>
      <w:r>
        <w:rPr>
          <w:rFonts w:ascii="仿宋_GB2312" w:hAnsi="仿宋_GB2312" w:eastAsia="仿宋_GB2312"/>
          <w:sz w:val="32"/>
        </w:rPr>
        <w:t>和田地区工商业联合会无下属预算单位，下设4个科室，分别是：综合办公室、财务室、组织建设科、调研宣传科。</w:t>
      </w:r>
    </w:p>
    <w:p w14:paraId="56CBFB8A">
      <w:r>
        <w:br w:type="page"/>
      </w:r>
    </w:p>
    <w:p w14:paraId="1E1F7494">
      <w:pPr>
        <w:spacing w:line="240" w:lineRule="auto"/>
        <w:jc w:val="center"/>
        <w:outlineLvl w:val="1"/>
      </w:pPr>
      <w:r>
        <w:rPr>
          <w:rFonts w:ascii="黑体" w:hAnsi="黑体" w:eastAsia="黑体"/>
          <w:sz w:val="32"/>
        </w:rPr>
        <w:t>第二部分部门决算情况说明</w:t>
      </w:r>
    </w:p>
    <w:p w14:paraId="23D1B245">
      <w:pPr>
        <w:spacing w:line="640" w:lineRule="exact"/>
        <w:ind w:firstLine="640"/>
        <w:jc w:val="both"/>
        <w:outlineLvl w:val="2"/>
      </w:pPr>
      <w:r>
        <w:rPr>
          <w:rFonts w:ascii="黑体" w:hAnsi="黑体" w:eastAsia="黑体"/>
          <w:sz w:val="32"/>
        </w:rPr>
        <w:t>一、收入支出决算总体情况说明</w:t>
      </w:r>
    </w:p>
    <w:p w14:paraId="734C575B">
      <w:pPr>
        <w:spacing w:line="580" w:lineRule="exact"/>
        <w:ind w:firstLine="640"/>
        <w:jc w:val="both"/>
      </w:pPr>
      <w:r>
        <w:rPr>
          <w:rFonts w:ascii="仿宋_GB2312" w:hAnsi="仿宋_GB2312" w:eastAsia="仿宋_GB2312"/>
          <w:b/>
          <w:sz w:val="32"/>
        </w:rPr>
        <w:t>2024年度收入总计207.05万元，</w:t>
      </w:r>
      <w:r>
        <w:rPr>
          <w:rFonts w:ascii="仿宋_GB2312" w:hAnsi="仿宋_GB2312" w:eastAsia="仿宋_GB2312"/>
          <w:b w:val="0"/>
          <w:sz w:val="32"/>
        </w:rPr>
        <w:t>其中：本年收入合计207.05万元，使用非财政拨款结余（含专用结余）0.00万元，年初结转和结余0.00万元。</w:t>
      </w:r>
    </w:p>
    <w:p w14:paraId="1FC9FC1A">
      <w:pPr>
        <w:spacing w:line="580" w:lineRule="exact"/>
        <w:ind w:firstLine="640"/>
        <w:jc w:val="both"/>
      </w:pPr>
      <w:r>
        <w:rPr>
          <w:rFonts w:ascii="仿宋_GB2312" w:hAnsi="仿宋_GB2312" w:eastAsia="仿宋_GB2312"/>
          <w:b/>
          <w:sz w:val="32"/>
        </w:rPr>
        <w:t>2024年度支出总计207.05万元，</w:t>
      </w:r>
      <w:r>
        <w:rPr>
          <w:rFonts w:ascii="仿宋_GB2312" w:hAnsi="仿宋_GB2312" w:eastAsia="仿宋_GB2312"/>
          <w:b w:val="0"/>
          <w:sz w:val="32"/>
        </w:rPr>
        <w:t>其中：本年支出合计207.05万元，结余分配0.00万元，年末结转和结余0.00万元。</w:t>
      </w:r>
    </w:p>
    <w:p w14:paraId="3966B9EB">
      <w:pPr>
        <w:spacing w:line="580" w:lineRule="exact"/>
        <w:ind w:firstLine="640"/>
        <w:jc w:val="both"/>
      </w:pPr>
      <w:r>
        <w:rPr>
          <w:rFonts w:ascii="仿宋_GB2312" w:hAnsi="仿宋_GB2312" w:eastAsia="仿宋_GB2312"/>
          <w:b w:val="0"/>
          <w:sz w:val="32"/>
        </w:rPr>
        <w:t>收入支出总体与上年相比，减少10.66万元，下降4.90%，主要原因是：本年减少换届会议经费项目，导致经费较上年减少。</w:t>
      </w:r>
    </w:p>
    <w:p w14:paraId="7A35EB8A">
      <w:pPr>
        <w:spacing w:line="640" w:lineRule="exact"/>
        <w:ind w:firstLine="640"/>
        <w:jc w:val="both"/>
        <w:outlineLvl w:val="2"/>
      </w:pPr>
      <w:r>
        <w:rPr>
          <w:rFonts w:ascii="黑体" w:hAnsi="黑体" w:eastAsia="黑体"/>
          <w:sz w:val="32"/>
        </w:rPr>
        <w:t>二、收入决算情况说明</w:t>
      </w:r>
    </w:p>
    <w:p w14:paraId="150164B4">
      <w:pPr>
        <w:spacing w:line="580" w:lineRule="exact"/>
        <w:ind w:firstLine="640"/>
        <w:jc w:val="both"/>
      </w:pPr>
      <w:r>
        <w:rPr>
          <w:rFonts w:ascii="仿宋_GB2312" w:hAnsi="仿宋_GB2312" w:eastAsia="仿宋_GB2312"/>
          <w:b/>
          <w:sz w:val="32"/>
        </w:rPr>
        <w:t>本年收入207.05万元，</w:t>
      </w:r>
      <w:r>
        <w:rPr>
          <w:rFonts w:ascii="仿宋_GB2312" w:hAnsi="仿宋_GB2312" w:eastAsia="仿宋_GB2312"/>
          <w:b w:val="0"/>
          <w:sz w:val="32"/>
        </w:rPr>
        <w:t>其中：财政拨款收入207.05万元，占100.00%；上级补助收入0.00万元，占0.00%；事业收入0.00万元，占0.00%；经营收入0.00万元，占0.00%；附属单位上缴收入0.00万元，占0.00%；其他收入0.00万元，占0.00%。</w:t>
      </w:r>
    </w:p>
    <w:p w14:paraId="720A24E5">
      <w:pPr>
        <w:spacing w:line="640" w:lineRule="exact"/>
        <w:ind w:firstLine="640"/>
        <w:jc w:val="both"/>
        <w:outlineLvl w:val="2"/>
      </w:pPr>
      <w:r>
        <w:rPr>
          <w:rFonts w:ascii="黑体" w:hAnsi="黑体" w:eastAsia="黑体"/>
          <w:sz w:val="32"/>
        </w:rPr>
        <w:t>三、支出决算情况说明</w:t>
      </w:r>
    </w:p>
    <w:p w14:paraId="2C1AF894">
      <w:pPr>
        <w:spacing w:line="580" w:lineRule="exact"/>
        <w:ind w:firstLine="640"/>
        <w:jc w:val="both"/>
      </w:pPr>
      <w:r>
        <w:rPr>
          <w:rFonts w:ascii="仿宋_GB2312" w:hAnsi="仿宋_GB2312" w:eastAsia="仿宋_GB2312"/>
          <w:b/>
          <w:sz w:val="32"/>
        </w:rPr>
        <w:t>本年支出207.05万元，</w:t>
      </w:r>
      <w:r>
        <w:rPr>
          <w:rFonts w:ascii="仿宋_GB2312" w:hAnsi="仿宋_GB2312" w:eastAsia="仿宋_GB2312"/>
          <w:b w:val="0"/>
          <w:sz w:val="32"/>
        </w:rPr>
        <w:t>其中：基本支出195.05万元，占94.20%；项目支出12.00万元，占5.80%；上缴上级支出0.00万元，占0.00%；经营支出0.00万元，占0.00%；对附属单位补助支出0.00万元，占0.00%。</w:t>
      </w:r>
    </w:p>
    <w:p w14:paraId="0D2947E7">
      <w:pPr>
        <w:spacing w:line="640" w:lineRule="exact"/>
        <w:ind w:firstLine="640"/>
        <w:jc w:val="both"/>
        <w:outlineLvl w:val="2"/>
      </w:pPr>
      <w:r>
        <w:rPr>
          <w:rFonts w:ascii="黑体" w:hAnsi="黑体" w:eastAsia="黑体"/>
          <w:sz w:val="32"/>
        </w:rPr>
        <w:t>四、财政拨款收入支出决算总体情况说明</w:t>
      </w:r>
    </w:p>
    <w:p w14:paraId="7CE4C903">
      <w:pPr>
        <w:spacing w:line="580" w:lineRule="exact"/>
        <w:ind w:firstLine="640"/>
        <w:jc w:val="both"/>
      </w:pPr>
      <w:r>
        <w:rPr>
          <w:rFonts w:ascii="仿宋_GB2312" w:hAnsi="仿宋_GB2312" w:eastAsia="仿宋_GB2312"/>
          <w:b/>
          <w:sz w:val="32"/>
        </w:rPr>
        <w:t>2024年度财政拨款收入总计207.05万元，</w:t>
      </w:r>
      <w:r>
        <w:rPr>
          <w:rFonts w:ascii="仿宋_GB2312" w:hAnsi="仿宋_GB2312" w:eastAsia="仿宋_GB2312"/>
          <w:b w:val="0"/>
          <w:sz w:val="32"/>
        </w:rPr>
        <w:t>其中：年初财政拨款结转和结余0.00万元，本年财政拨款收入207.05万元。</w:t>
      </w:r>
      <w:r>
        <w:rPr>
          <w:rFonts w:ascii="仿宋_GB2312" w:hAnsi="仿宋_GB2312" w:eastAsia="仿宋_GB2312"/>
          <w:b/>
          <w:sz w:val="32"/>
        </w:rPr>
        <w:t>财政拨款支出总计207.05万元，</w:t>
      </w:r>
      <w:r>
        <w:rPr>
          <w:rFonts w:ascii="仿宋_GB2312" w:hAnsi="仿宋_GB2312" w:eastAsia="仿宋_GB2312"/>
          <w:b w:val="0"/>
          <w:sz w:val="32"/>
        </w:rPr>
        <w:t>其中：年末财政拨款结转和结余0.00万元，本年财政拨款支出207.05万元。</w:t>
      </w:r>
    </w:p>
    <w:p w14:paraId="1F5700B3">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减少4.91万元，下降2.32%，主要原因是：本年减少换届会议经费项目，导致支出经费减少。</w:t>
      </w:r>
      <w:r>
        <w:rPr>
          <w:rFonts w:ascii="仿宋_GB2312" w:hAnsi="仿宋_GB2312" w:eastAsia="仿宋_GB2312"/>
          <w:b/>
          <w:sz w:val="32"/>
        </w:rPr>
        <w:t>与年初预算相比，</w:t>
      </w:r>
      <w:r>
        <w:rPr>
          <w:rFonts w:ascii="仿宋_GB2312" w:hAnsi="仿宋_GB2312" w:eastAsia="仿宋_GB2312"/>
          <w:b w:val="0"/>
          <w:sz w:val="32"/>
        </w:rPr>
        <w:t>年初预算数186.51万元，决算数207.05万元，预决算差异率11.01%，主要原因是：年中追加驻村工作经费项目、退休费、奖励金，导致预决算存在差异。</w:t>
      </w:r>
    </w:p>
    <w:p w14:paraId="34D1AA9F">
      <w:pPr>
        <w:spacing w:line="640" w:lineRule="exact"/>
        <w:ind w:firstLine="640"/>
        <w:jc w:val="both"/>
        <w:outlineLvl w:val="2"/>
      </w:pPr>
      <w:r>
        <w:rPr>
          <w:rFonts w:ascii="黑体" w:hAnsi="黑体" w:eastAsia="黑体"/>
          <w:sz w:val="32"/>
        </w:rPr>
        <w:t>五、一般公共预算财政拨款支出决算情况说明</w:t>
      </w:r>
    </w:p>
    <w:p w14:paraId="0E6A1EBA">
      <w:pPr>
        <w:spacing w:line="640" w:lineRule="exact"/>
        <w:ind w:firstLine="640"/>
        <w:jc w:val="both"/>
        <w:outlineLvl w:val="3"/>
      </w:pPr>
      <w:r>
        <w:rPr>
          <w:rFonts w:ascii="楷体_GB2312" w:hAnsi="楷体_GB2312" w:eastAsia="楷体_GB2312"/>
          <w:b/>
          <w:sz w:val="32"/>
        </w:rPr>
        <w:t>（一）一般公共预算财政拨款支出决算总体情况</w:t>
      </w:r>
    </w:p>
    <w:p w14:paraId="4CC69697">
      <w:pPr>
        <w:spacing w:line="580" w:lineRule="exact"/>
        <w:ind w:firstLine="640"/>
        <w:jc w:val="both"/>
      </w:pPr>
      <w:r>
        <w:rPr>
          <w:rFonts w:ascii="仿宋_GB2312" w:hAnsi="仿宋_GB2312" w:eastAsia="仿宋_GB2312"/>
          <w:b/>
          <w:sz w:val="32"/>
        </w:rPr>
        <w:t>2024年度一般公共预算财政拨款支出207.05万元，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减少4.91万元，下降2.32%，主要原因是：本年减少换届会议经费项目，导致支出经费减少。</w:t>
      </w:r>
      <w:r>
        <w:rPr>
          <w:rFonts w:ascii="仿宋_GB2312" w:hAnsi="仿宋_GB2312" w:eastAsia="仿宋_GB2312"/>
          <w:b/>
          <w:sz w:val="32"/>
        </w:rPr>
        <w:t>与年初预算相比,</w:t>
      </w:r>
      <w:r>
        <w:rPr>
          <w:rFonts w:ascii="仿宋_GB2312" w:hAnsi="仿宋_GB2312" w:eastAsia="仿宋_GB2312"/>
          <w:b w:val="0"/>
          <w:sz w:val="32"/>
        </w:rPr>
        <w:t>年初预算数186.51万元，决算数207.05万元，预决算差异率11.01%，主要原因是：年中追加驻村工作经费项目、退休费、奖励金，导致预决算存在差异。</w:t>
      </w:r>
    </w:p>
    <w:p w14:paraId="3B60DC0D">
      <w:pPr>
        <w:spacing w:line="640" w:lineRule="exact"/>
        <w:ind w:firstLine="640"/>
        <w:jc w:val="both"/>
        <w:outlineLvl w:val="3"/>
      </w:pPr>
      <w:r>
        <w:rPr>
          <w:rFonts w:ascii="楷体_GB2312" w:hAnsi="楷体_GB2312" w:eastAsia="楷体_GB2312"/>
          <w:b/>
          <w:sz w:val="32"/>
        </w:rPr>
        <w:t>（二）一般公共预算财政拨款支出决算结构情况</w:t>
      </w:r>
    </w:p>
    <w:p w14:paraId="0F908986">
      <w:pPr>
        <w:spacing w:line="580" w:lineRule="exact"/>
        <w:ind w:firstLine="640"/>
        <w:jc w:val="both"/>
      </w:pPr>
      <w:r>
        <w:rPr>
          <w:rFonts w:ascii="仿宋_GB2312" w:hAnsi="仿宋_GB2312" w:eastAsia="仿宋_GB2312"/>
          <w:b w:val="0"/>
          <w:sz w:val="32"/>
        </w:rPr>
        <w:t>1.一般公共服务支出(类)148.50万元,占71.72%。</w:t>
      </w:r>
    </w:p>
    <w:p w14:paraId="6D0ED784">
      <w:pPr>
        <w:spacing w:line="580" w:lineRule="exact"/>
        <w:ind w:firstLine="640"/>
        <w:jc w:val="both"/>
      </w:pPr>
      <w:r>
        <w:rPr>
          <w:rFonts w:ascii="仿宋_GB2312" w:hAnsi="仿宋_GB2312" w:eastAsia="仿宋_GB2312"/>
          <w:b w:val="0"/>
          <w:sz w:val="32"/>
        </w:rPr>
        <w:t>2.社会保障和就业支出(类)23.44万元,占11.32%。</w:t>
      </w:r>
    </w:p>
    <w:p w14:paraId="20FC464D">
      <w:pPr>
        <w:spacing w:line="580" w:lineRule="exact"/>
        <w:ind w:firstLine="640"/>
        <w:jc w:val="both"/>
      </w:pPr>
      <w:r>
        <w:rPr>
          <w:rFonts w:ascii="仿宋_GB2312" w:hAnsi="仿宋_GB2312" w:eastAsia="仿宋_GB2312"/>
          <w:b w:val="0"/>
          <w:sz w:val="32"/>
        </w:rPr>
        <w:t>3.卫生健康支出(类)10.63万元,占5.13%。</w:t>
      </w:r>
    </w:p>
    <w:p w14:paraId="7F3A8528">
      <w:pPr>
        <w:spacing w:line="580" w:lineRule="exact"/>
        <w:ind w:firstLine="640"/>
        <w:jc w:val="both"/>
      </w:pPr>
      <w:r>
        <w:rPr>
          <w:rFonts w:ascii="仿宋_GB2312" w:hAnsi="仿宋_GB2312" w:eastAsia="仿宋_GB2312"/>
          <w:b w:val="0"/>
          <w:sz w:val="32"/>
        </w:rPr>
        <w:t>4.住房保障支出(类)12.48万元,占6.03%。</w:t>
      </w:r>
    </w:p>
    <w:p w14:paraId="5EBA1571">
      <w:pPr>
        <w:spacing w:line="580" w:lineRule="exact"/>
        <w:ind w:firstLine="640"/>
        <w:jc w:val="both"/>
      </w:pPr>
      <w:r>
        <w:rPr>
          <w:rFonts w:ascii="仿宋_GB2312" w:hAnsi="仿宋_GB2312" w:eastAsia="仿宋_GB2312"/>
          <w:b w:val="0"/>
          <w:sz w:val="32"/>
        </w:rPr>
        <w:t>5.其他支出(类)12.00万元,占5.80%。</w:t>
      </w:r>
    </w:p>
    <w:p w14:paraId="04A7003C">
      <w:pPr>
        <w:spacing w:line="640" w:lineRule="exact"/>
        <w:ind w:firstLine="640"/>
        <w:jc w:val="both"/>
        <w:outlineLvl w:val="3"/>
      </w:pPr>
      <w:r>
        <w:rPr>
          <w:rFonts w:ascii="楷体_GB2312" w:hAnsi="楷体_GB2312" w:eastAsia="楷体_GB2312"/>
          <w:b/>
          <w:sz w:val="32"/>
        </w:rPr>
        <w:t>（三）一般公共预算财政拨款支出决算具体情况</w:t>
      </w:r>
    </w:p>
    <w:p w14:paraId="7B882FE7">
      <w:pPr>
        <w:spacing w:line="580" w:lineRule="exact"/>
        <w:ind w:firstLine="640"/>
        <w:jc w:val="both"/>
      </w:pPr>
      <w:r>
        <w:rPr>
          <w:rFonts w:ascii="仿宋_GB2312" w:hAnsi="仿宋_GB2312" w:eastAsia="仿宋_GB2312"/>
          <w:b w:val="0"/>
          <w:sz w:val="32"/>
        </w:rPr>
        <w:t>1.一般公共服务支出(类)群众团体事务(款)行政运行(项):支出决算数为148.50万元，比上年决算减少24.99万元，下降14.40%,主要原因是：本年功能科目调整，行政单位医疗、行政单位离退休、公务员医疗补助、住房公积金科目上年度在此科目列支，本年单独列支，导致经费较上年减少。</w:t>
      </w:r>
    </w:p>
    <w:p w14:paraId="15C897B9">
      <w:pPr>
        <w:spacing w:line="580" w:lineRule="exact"/>
        <w:ind w:firstLine="640"/>
        <w:jc w:val="both"/>
      </w:pPr>
      <w:r>
        <w:rPr>
          <w:rFonts w:ascii="仿宋_GB2312" w:hAnsi="仿宋_GB2312" w:eastAsia="仿宋_GB2312"/>
          <w:b w:val="0"/>
          <w:sz w:val="32"/>
        </w:rPr>
        <w:t>2.社会保障和就业支出(类)行政事业单位养老支出(款)行政单位离退休(项):支出决算数为7.16万元，比上年决算增加7.16万元，增长100.00%,主要原因是：本年功能科目调整，行政单位离退休上年度在主科目列支，本年单独列支，导致经费较上年增加。</w:t>
      </w:r>
    </w:p>
    <w:p w14:paraId="4CF848BE">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16.28万元，比上年决算增加1.31万元，增长8.75%,主要原因是：本年在职人员工资基数调增，养老缴费基数上涨，相应支出增加。</w:t>
      </w:r>
    </w:p>
    <w:p w14:paraId="28D2753E">
      <w:pPr>
        <w:spacing w:line="580" w:lineRule="exact"/>
        <w:ind w:firstLine="640"/>
        <w:jc w:val="both"/>
      </w:pPr>
      <w:r>
        <w:rPr>
          <w:rFonts w:ascii="仿宋_GB2312" w:hAnsi="仿宋_GB2312" w:eastAsia="仿宋_GB2312"/>
          <w:b w:val="0"/>
          <w:sz w:val="32"/>
        </w:rPr>
        <w:t>4.社会保障和就业支出(类)行政事业单位养老支出(款)机关事业单位职业年金缴费支出(项):支出决算数为0.00万元，比上年决算减少9.45万元，下降100.00%,主要原因是：本年度无新增退休人员，导致职业年金缴费较上年减少。</w:t>
      </w:r>
    </w:p>
    <w:p w14:paraId="0AB24143">
      <w:pPr>
        <w:spacing w:line="580" w:lineRule="exact"/>
        <w:ind w:firstLine="640"/>
        <w:jc w:val="both"/>
      </w:pPr>
      <w:r>
        <w:rPr>
          <w:rFonts w:ascii="仿宋_GB2312" w:hAnsi="仿宋_GB2312" w:eastAsia="仿宋_GB2312"/>
          <w:b w:val="0"/>
          <w:sz w:val="32"/>
        </w:rPr>
        <w:t>5.卫生健康支出(类)行政事业单位医疗(款)行政单位医疗(项):支出决算数为6.80万元，比上年决算增加6.80万元，增长100.00%,主要原因是：本年功能科目调整，行政单位医疗支出上年度在主科目列支，本年单独列支，导致经费较上年增加。</w:t>
      </w:r>
    </w:p>
    <w:p w14:paraId="64E71947">
      <w:pPr>
        <w:spacing w:line="580" w:lineRule="exact"/>
        <w:ind w:firstLine="640"/>
        <w:jc w:val="both"/>
      </w:pPr>
      <w:r>
        <w:rPr>
          <w:rFonts w:ascii="仿宋_GB2312" w:hAnsi="仿宋_GB2312" w:eastAsia="仿宋_GB2312"/>
          <w:b w:val="0"/>
          <w:sz w:val="32"/>
        </w:rPr>
        <w:t>6.卫生健康支出(类)行政事业单位医疗(款)公务员医疗补助(项):支出决算数为3.83万元，比上年决算增加3.83万元，增长100.00%,主要原因是：本年功能科目调整，公务员医疗补助上年度在主科目列支，本年单独列支，导致经费较上年增加。</w:t>
      </w:r>
    </w:p>
    <w:p w14:paraId="0878E22D">
      <w:pPr>
        <w:spacing w:line="580" w:lineRule="exact"/>
        <w:ind w:firstLine="640"/>
        <w:jc w:val="both"/>
      </w:pPr>
      <w:r>
        <w:rPr>
          <w:rFonts w:ascii="仿宋_GB2312" w:hAnsi="仿宋_GB2312" w:eastAsia="仿宋_GB2312"/>
          <w:b w:val="0"/>
          <w:sz w:val="32"/>
        </w:rPr>
        <w:t>7.住房保障支出(类)住房改革支出(款)住房公积金(项):支出决算数为12.48万元，比上年决算增加12.48万元，增长100.00%,主要原因是：本年功能科目调整，住房公积金上年度在主科目列支，本年单独列支，导致经费较上年增加。</w:t>
      </w:r>
    </w:p>
    <w:p w14:paraId="3F214366">
      <w:pPr>
        <w:spacing w:line="580" w:lineRule="exact"/>
        <w:ind w:firstLine="640"/>
        <w:jc w:val="both"/>
      </w:pPr>
      <w:r>
        <w:rPr>
          <w:rFonts w:ascii="仿宋_GB2312" w:hAnsi="仿宋_GB2312" w:eastAsia="仿宋_GB2312"/>
          <w:b w:val="0"/>
          <w:sz w:val="32"/>
        </w:rPr>
        <w:t>8.其他支出(类)其他支出(款)其他支出(项):支出决算数为12.00万元，比上年决算减少2.06万元，下降14.65%,主要原因是：本年度驻村工作经费项目资金较上年减少。</w:t>
      </w:r>
    </w:p>
    <w:p w14:paraId="4480C33F">
      <w:pPr>
        <w:spacing w:line="640" w:lineRule="exact"/>
        <w:ind w:firstLine="640"/>
        <w:jc w:val="both"/>
        <w:outlineLvl w:val="2"/>
      </w:pPr>
      <w:r>
        <w:rPr>
          <w:rFonts w:ascii="黑体" w:hAnsi="黑体" w:eastAsia="黑体"/>
          <w:sz w:val="32"/>
        </w:rPr>
        <w:t>六、一般公共预算财政拨款基本支出决算情况说明</w:t>
      </w:r>
    </w:p>
    <w:p w14:paraId="4CC5DECF">
      <w:pPr>
        <w:spacing w:line="580" w:lineRule="exact"/>
        <w:ind w:firstLine="640"/>
        <w:jc w:val="both"/>
      </w:pPr>
      <w:r>
        <w:rPr>
          <w:rFonts w:ascii="仿宋_GB2312" w:hAnsi="仿宋_GB2312" w:eastAsia="仿宋_GB2312"/>
          <w:b w:val="0"/>
          <w:sz w:val="32"/>
        </w:rPr>
        <w:t>2024年度一般公共预算财政拨款基本支出195.05万元，其中：</w:t>
      </w:r>
      <w:r>
        <w:rPr>
          <w:rFonts w:ascii="仿宋_GB2312" w:hAnsi="仿宋_GB2312" w:eastAsia="仿宋_GB2312"/>
          <w:b/>
          <w:sz w:val="32"/>
        </w:rPr>
        <w:t>人员经费169.33万元，</w:t>
      </w:r>
      <w:r>
        <w:rPr>
          <w:rFonts w:ascii="仿宋_GB2312" w:hAnsi="仿宋_GB2312" w:eastAsia="仿宋_GB2312"/>
          <w:b w:val="0"/>
          <w:sz w:val="32"/>
        </w:rPr>
        <w:t>包括：基本工资、津贴补贴、奖金、机关事业单位基本养老保险缴费、职工基本医疗保险缴费、公务员医疗补助缴费、其他社会保障缴费、住房公积金、退休费、奖励金。</w:t>
      </w:r>
    </w:p>
    <w:p w14:paraId="0D47CCF8">
      <w:pPr>
        <w:spacing w:line="580" w:lineRule="exact"/>
        <w:ind w:firstLine="640"/>
        <w:jc w:val="both"/>
      </w:pPr>
      <w:r>
        <w:rPr>
          <w:rFonts w:ascii="仿宋_GB2312" w:hAnsi="仿宋_GB2312" w:eastAsia="仿宋_GB2312"/>
          <w:b/>
          <w:sz w:val="32"/>
        </w:rPr>
        <w:t>公用经费25.72万元，</w:t>
      </w:r>
      <w:r>
        <w:rPr>
          <w:rFonts w:ascii="仿宋_GB2312" w:hAnsi="仿宋_GB2312" w:eastAsia="仿宋_GB2312"/>
          <w:b w:val="0"/>
          <w:sz w:val="32"/>
        </w:rPr>
        <w:t>包括：办公费、印刷费、水费、电费、邮电费、取暖费、差旅费、维修（护）费、工会经费、福利费、公务用车运行维护费、其他交通费用、公务用车购置。</w:t>
      </w:r>
    </w:p>
    <w:p w14:paraId="61F517C6">
      <w:pPr>
        <w:spacing w:line="640" w:lineRule="exact"/>
        <w:ind w:firstLine="640"/>
        <w:jc w:val="both"/>
        <w:outlineLvl w:val="2"/>
      </w:pPr>
      <w:r>
        <w:rPr>
          <w:rFonts w:ascii="黑体" w:hAnsi="黑体" w:eastAsia="黑体"/>
          <w:sz w:val="32"/>
        </w:rPr>
        <w:t>七、政府性基金预算财政拨款收入支出决算情况说明</w:t>
      </w:r>
    </w:p>
    <w:p w14:paraId="46C4C8F7">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454F92B5">
      <w:pPr>
        <w:spacing w:line="640" w:lineRule="exact"/>
        <w:ind w:firstLine="640"/>
        <w:jc w:val="both"/>
        <w:outlineLvl w:val="2"/>
      </w:pPr>
      <w:r>
        <w:rPr>
          <w:rFonts w:ascii="黑体" w:hAnsi="黑体" w:eastAsia="黑体"/>
          <w:sz w:val="32"/>
        </w:rPr>
        <w:t>八、国有资本经营预算财政拨款收入支出决算情况说明</w:t>
      </w:r>
    </w:p>
    <w:p w14:paraId="6054388D">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3859AA09">
      <w:pPr>
        <w:spacing w:line="640" w:lineRule="exact"/>
        <w:ind w:firstLine="640"/>
        <w:jc w:val="both"/>
        <w:outlineLvl w:val="2"/>
      </w:pPr>
      <w:r>
        <w:rPr>
          <w:rFonts w:ascii="黑体" w:hAnsi="黑体" w:eastAsia="黑体"/>
          <w:sz w:val="32"/>
        </w:rPr>
        <w:t>九、财政拨款“三公”经费支出决算情况说明</w:t>
      </w:r>
    </w:p>
    <w:p w14:paraId="680B4572">
      <w:pPr>
        <w:spacing w:line="580" w:lineRule="exact"/>
        <w:ind w:firstLine="640"/>
        <w:jc w:val="both"/>
      </w:pPr>
      <w:r>
        <w:rPr>
          <w:rFonts w:ascii="仿宋_GB2312" w:hAnsi="仿宋_GB2312" w:eastAsia="仿宋_GB2312"/>
          <w:b/>
          <w:sz w:val="32"/>
        </w:rPr>
        <w:t>2024年度财政拨款“三公”经费支出16.98万元，</w:t>
      </w:r>
      <w:r>
        <w:rPr>
          <w:rFonts w:ascii="仿宋_GB2312" w:hAnsi="仿宋_GB2312" w:eastAsia="仿宋_GB2312"/>
          <w:b w:val="0"/>
          <w:sz w:val="32"/>
        </w:rPr>
        <w:t>比上年增加13.39万元，增长372.98%，主要原因是：本年新购入公务用车，导致公务用车购置及运行维护费支出较上年增加。其中：因公出国（境）费支出0.00万元，占0.00%，比上年增加0.00万元，增长0.00%，主要原因是：2023年与2024年均未安排因公出国（境）费支出。公务用车购置及运行维护费支出16.98万元，占100.00%，比上年增加13.39万元，增长372.98%，主要原因是：本年新购入公务用车，导致公务用车购置及运行维护费支出较上年增加。公务接待费支出0.00万元，占0.00%，比上年增加0.00万元，增长0.00%，主要原因是：2023年与2024年均未安排公务接待费支出。</w:t>
      </w:r>
    </w:p>
    <w:p w14:paraId="31481C2C">
      <w:pPr>
        <w:spacing w:line="580" w:lineRule="exact"/>
        <w:ind w:firstLine="640"/>
        <w:jc w:val="both"/>
      </w:pPr>
      <w:r>
        <w:rPr>
          <w:rFonts w:ascii="仿宋_GB2312" w:hAnsi="仿宋_GB2312" w:eastAsia="仿宋_GB2312"/>
          <w:b/>
          <w:sz w:val="32"/>
        </w:rPr>
        <w:t>具体情况如下：</w:t>
      </w:r>
    </w:p>
    <w:p w14:paraId="41E1DFCB">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0B3DF775">
      <w:pPr>
        <w:spacing w:line="580" w:lineRule="exact"/>
        <w:ind w:firstLine="640"/>
        <w:jc w:val="both"/>
      </w:pPr>
      <w:r>
        <w:rPr>
          <w:rFonts w:ascii="仿宋_GB2312" w:hAnsi="仿宋_GB2312" w:eastAsia="仿宋_GB2312"/>
          <w:b w:val="0"/>
          <w:sz w:val="32"/>
        </w:rPr>
        <w:t>公务用车购置及运行维护费16.98万元，其中：公务用车购置费14.98万元，公务用车运行维护费2.00万元。公务用车运行维护费开支内容包括车辆加油费、维修费、保险费、审车费、过路费等。公务用车购置数1辆，公务用车保有量1辆。国有资产占用情况中固定资产车辆1辆，与公务用车保有量差异原因是：本单位固定资产车辆与公务用车保有量一致无差异。</w:t>
      </w:r>
    </w:p>
    <w:p w14:paraId="3A9A0BAA">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7334F801">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16.98万元，决算数16.98万元，预决算差异率0.00%，主要原因是：严格按照预算执行，预决算无差异。其中：因公出国（境）费全年预算数0.00万元，决算数0.00万元，预决算差异率0.00%，主要原因是：本单位无因公出国（境）费。公务用车购置费全年预算数14.98万元，决算数14.98万元，预决算差异率0.00%，主要原因是：严格按照预算执行，预决算无差异。公务用车运行维护费全年预算数2.00万元，决算数2.00万元，预决算差异率0.00%，主要原因是：严格按照预算执行，预决算无差异。公务接待费全年预算数0.00万元，决算数0.00万元，预决算差异率0.00%，主要原因是：本单位无公务接待费。</w:t>
      </w:r>
    </w:p>
    <w:p w14:paraId="024BB2C3">
      <w:pPr>
        <w:spacing w:line="640" w:lineRule="exact"/>
        <w:ind w:firstLine="640"/>
        <w:jc w:val="both"/>
        <w:outlineLvl w:val="2"/>
      </w:pPr>
      <w:r>
        <w:rPr>
          <w:rFonts w:ascii="黑体" w:hAnsi="黑体" w:eastAsia="黑体"/>
          <w:sz w:val="32"/>
        </w:rPr>
        <w:t>十、其他重要事项的情况说明</w:t>
      </w:r>
    </w:p>
    <w:p w14:paraId="41DCF841">
      <w:pPr>
        <w:spacing w:line="640" w:lineRule="exact"/>
        <w:ind w:firstLine="640"/>
        <w:jc w:val="both"/>
        <w:outlineLvl w:val="3"/>
      </w:pPr>
      <w:r>
        <w:rPr>
          <w:rFonts w:ascii="楷体_GB2312" w:hAnsi="楷体_GB2312" w:eastAsia="楷体_GB2312"/>
          <w:b/>
          <w:sz w:val="32"/>
        </w:rPr>
        <w:t>（一）机关运行经费及公用经费支出情况</w:t>
      </w:r>
    </w:p>
    <w:p w14:paraId="767E151D">
      <w:pPr>
        <w:spacing w:line="580" w:lineRule="exact"/>
        <w:ind w:firstLine="640"/>
        <w:jc w:val="both"/>
      </w:pPr>
      <w:r>
        <w:rPr>
          <w:rFonts w:ascii="仿宋_GB2312" w:hAnsi="仿宋_GB2312" w:eastAsia="仿宋_GB2312"/>
          <w:b w:val="0"/>
          <w:sz w:val="32"/>
        </w:rPr>
        <w:t>2024年度和田地区工商业联合会（行政单位和参照公务员法管理事业单位）机关运行经费支出25.72万元，比上年增加9.67万元，增长60.25%，主要原因是：本年新购入公务用车，导致机关运行经费较上年增加。</w:t>
      </w:r>
    </w:p>
    <w:p w14:paraId="1E88F015">
      <w:pPr>
        <w:spacing w:line="640" w:lineRule="exact"/>
        <w:ind w:firstLine="640"/>
        <w:jc w:val="both"/>
        <w:outlineLvl w:val="3"/>
      </w:pPr>
      <w:r>
        <w:rPr>
          <w:rFonts w:ascii="楷体_GB2312" w:hAnsi="楷体_GB2312" w:eastAsia="楷体_GB2312"/>
          <w:b/>
          <w:sz w:val="32"/>
        </w:rPr>
        <w:t>（二）政府采购情况</w:t>
      </w:r>
    </w:p>
    <w:p w14:paraId="0E92CA04">
      <w:pPr>
        <w:spacing w:line="580" w:lineRule="exact"/>
        <w:ind w:firstLine="640"/>
        <w:jc w:val="both"/>
      </w:pPr>
      <w:r>
        <w:rPr>
          <w:rFonts w:ascii="仿宋_GB2312" w:hAnsi="仿宋_GB2312" w:eastAsia="仿宋_GB2312"/>
          <w:b w:val="0"/>
          <w:sz w:val="32"/>
        </w:rPr>
        <w:t>2024年度政府采购支出总额15.11万元，其中：政府采购货物支出14.98万元、政府采购工程支出0.00万元、政府采购服务支出0.13万元。</w:t>
      </w:r>
    </w:p>
    <w:p w14:paraId="1FAD51E8">
      <w:pPr>
        <w:spacing w:line="580" w:lineRule="exact"/>
        <w:ind w:firstLine="640"/>
        <w:jc w:val="both"/>
      </w:pPr>
      <w:r>
        <w:rPr>
          <w:rFonts w:ascii="仿宋_GB2312" w:hAnsi="仿宋_GB2312" w:eastAsia="仿宋_GB2312"/>
          <w:b w:val="0"/>
          <w:sz w:val="32"/>
        </w:rPr>
        <w:t>授予中小企业合同金额15.11万元，占政府采购支出总额的100.00%，其中：授予小微企业合同金额15.11万元，占政府采购支出总额的100.00%。</w:t>
      </w:r>
    </w:p>
    <w:p w14:paraId="07CEDAA5">
      <w:pPr>
        <w:spacing w:line="640" w:lineRule="exact"/>
        <w:ind w:firstLine="640"/>
        <w:jc w:val="both"/>
        <w:outlineLvl w:val="3"/>
      </w:pPr>
      <w:r>
        <w:rPr>
          <w:rFonts w:ascii="楷体_GB2312" w:hAnsi="楷体_GB2312" w:eastAsia="楷体_GB2312"/>
          <w:b/>
          <w:sz w:val="32"/>
        </w:rPr>
        <w:t>（三）国有资产占用情况说明</w:t>
      </w:r>
    </w:p>
    <w:p w14:paraId="25CD81C0">
      <w:pPr>
        <w:spacing w:line="580" w:lineRule="exact"/>
        <w:ind w:firstLine="640"/>
        <w:jc w:val="both"/>
      </w:pPr>
      <w:r>
        <w:rPr>
          <w:rFonts w:ascii="仿宋_GB2312" w:hAnsi="仿宋_GB2312" w:eastAsia="仿宋_GB2312"/>
          <w:b w:val="0"/>
          <w:sz w:val="32"/>
        </w:rPr>
        <w:t>截至2024年12月31日，房屋0.00平方米，价值0.00万元。车辆1辆，价值14.98万元，其中：副部（省）级及以上领导用车0辆、主要负责人用车0辆、机要通信用车0辆、应急保障用车0辆、执法执勤用车0辆、特种专业技术用车0辆、离退休干部服务用车0辆、其他用车1辆，其他用车主要是：一般公务用车。单价100万元（含）以上设备（不含车辆）0台（套）。</w:t>
      </w:r>
    </w:p>
    <w:p w14:paraId="5D56369C">
      <w:pPr>
        <w:spacing w:line="640" w:lineRule="exact"/>
        <w:ind w:firstLine="640"/>
        <w:jc w:val="both"/>
        <w:outlineLvl w:val="2"/>
      </w:pPr>
      <w:r>
        <w:rPr>
          <w:rFonts w:ascii="黑体" w:hAnsi="黑体" w:eastAsia="黑体"/>
          <w:sz w:val="32"/>
        </w:rPr>
        <w:t>十一、预算绩效的情况说明</w:t>
      </w:r>
    </w:p>
    <w:p w14:paraId="4D0216A2">
      <w:pPr>
        <w:spacing w:line="580" w:lineRule="exact"/>
        <w:ind w:firstLine="640"/>
        <w:jc w:val="both"/>
        <w:rPr>
          <w:rFonts w:ascii="仿宋_GB2312" w:hAnsi="仿宋_GB2312" w:eastAsia="仿宋_GB2312"/>
          <w:b w:val="0"/>
          <w:sz w:val="32"/>
        </w:rPr>
      </w:pPr>
      <w:r>
        <w:rPr>
          <w:rFonts w:ascii="仿宋_GB2312" w:hAnsi="仿宋_GB2312" w:eastAsia="仿宋_GB2312"/>
          <w:b w:val="0"/>
          <w:sz w:val="32"/>
        </w:rPr>
        <w:t>根据预算绩效管理要求，本单位2024年度预算绩效管理形成整体支出绩效自评表1个，全年预算总额207.05万元，实际执行总额207.05万元；预算绩效评价项目2个，全年预算数26.98万元，全年执行数26.98万元。预算绩效管理取得的成效：一是通过预算绩效管理，能更精准地将资金分配到关键业务和重点项目上。例如，在支持民营企业发展的相关活动中，确保资金投入到最需要的领域，如创业扶持项目、企业培训活动、市场拓展支持等，提高了资源的利用效率，避免了资源的浪费和不合理分配。提升工作效率与质量：明确了各项工作的绩效目标，促使工作人员更加有针对性地开展工作。这可能体现在为企业提供服务时，能够更快速地响应需求、提供更优质的解决方案，从而提升了工商联服务企业的工作效率和质量。比如，在组织企业交流活动时，能更好地策划活动内容、邀请合适的嘉宾，提高活动的效果和影响力，增强企业的参与度和满意度。发现的问题及原因：一是绩效目标设定不够精准。表现：部分绩效目标较为宽泛，缺乏具体的量化指标，难以准确衡量工作成效。下一步改进措施：一是提高绩效目标设定的精准度：加强培训与学习。组织相关人员参加预算绩效管理培训，学习绩效目标设定的方法和技巧，提高专业素养。深入调研与分析。在设定绩效目标之前，充分了解工商联的工作任务和重点，深入调研企业需求和市场情况，确保目标具有针对性和可操作性。建立科学的指标体系。结合工商联的工作特点，建立一套科学合理的绩效指标体系，明确各项指标的定义、计算方法和评价标准，为绩效目标的设定提供依据。具体附整体支出绩效自评表，项目支出绩效自评表和评价报告。</w:t>
      </w:r>
    </w:p>
    <w:p w14:paraId="74156832">
      <w:pPr>
        <w:spacing w:line="580" w:lineRule="exact"/>
        <w:ind w:firstLine="640"/>
        <w:jc w:val="both"/>
        <w:rPr>
          <w:rFonts w:ascii="仿宋_GB2312" w:hAnsi="仿宋_GB2312" w:eastAsia="仿宋_GB2312"/>
          <w:b w:val="0"/>
          <w:sz w:val="32"/>
        </w:rPr>
      </w:pPr>
      <w:r>
        <w:rPr>
          <w:rFonts w:ascii="仿宋_GB2312" w:hAnsi="仿宋_GB2312" w:eastAsia="仿宋_GB2312"/>
          <w:b w:val="0"/>
          <w:sz w:val="32"/>
        </w:rP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4EEDBE0">
        <w:tblPrEx>
          <w:tblCellMar>
            <w:top w:w="0" w:type="dxa"/>
            <w:left w:w="108" w:type="dxa"/>
            <w:bottom w:w="0" w:type="dxa"/>
            <w:right w:w="108" w:type="dxa"/>
          </w:tblCellMar>
        </w:tblPrEx>
        <w:tc>
          <w:tcPr>
            <w:tcW w:w="8847" w:type="dxa"/>
            <w:gridSpan w:val="9"/>
            <w:vAlign w:val="center"/>
          </w:tcPr>
          <w:p w14:paraId="323BACCA">
            <w:pPr>
              <w:jc w:val="center"/>
            </w:pPr>
            <w:r>
              <w:rPr>
                <w:rFonts w:ascii="宋体" w:hAnsi="宋体" w:eastAsia="宋体"/>
                <w:sz w:val="24"/>
              </w:rPr>
              <w:t>单位整体支出绩效自评表</w:t>
            </w:r>
          </w:p>
        </w:tc>
      </w:tr>
      <w:tr w14:paraId="148A7B8F">
        <w:tblPrEx>
          <w:tblCellMar>
            <w:top w:w="0" w:type="dxa"/>
            <w:left w:w="108" w:type="dxa"/>
            <w:bottom w:w="0" w:type="dxa"/>
            <w:right w:w="108" w:type="dxa"/>
          </w:tblCellMar>
        </w:tblPrEx>
        <w:tc>
          <w:tcPr>
            <w:tcW w:w="8847" w:type="dxa"/>
            <w:gridSpan w:val="9"/>
            <w:vAlign w:val="center"/>
          </w:tcPr>
          <w:p w14:paraId="088ECA7A">
            <w:pPr>
              <w:jc w:val="center"/>
            </w:pPr>
            <w:r>
              <w:rPr>
                <w:rFonts w:ascii="宋体" w:hAnsi="宋体" w:eastAsia="宋体"/>
                <w:sz w:val="24"/>
              </w:rPr>
              <w:t>（2024年度）</w:t>
            </w:r>
          </w:p>
        </w:tc>
      </w:tr>
      <w:tr w14:paraId="267EC83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D4FFF1">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26CD98E">
            <w:pPr>
              <w:jc w:val="center"/>
            </w:pPr>
            <w:r>
              <w:rPr>
                <w:rFonts w:ascii="宋体" w:hAnsi="宋体" w:eastAsia="宋体"/>
                <w:sz w:val="16"/>
              </w:rPr>
              <w:t>和田地区工商业联合会</w:t>
            </w:r>
          </w:p>
        </w:tc>
      </w:tr>
      <w:tr w14:paraId="226E6B6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6FF71E">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330145">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31406F">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6788F1">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8C9389">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40FB40">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B219F4">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EF7EDB">
            <w:pPr>
              <w:jc w:val="center"/>
            </w:pPr>
            <w:r>
              <w:rPr>
                <w:rFonts w:ascii="宋体" w:hAnsi="宋体" w:eastAsia="宋体"/>
                <w:sz w:val="16"/>
              </w:rPr>
              <w:t>得分</w:t>
            </w:r>
          </w:p>
        </w:tc>
      </w:tr>
      <w:tr w14:paraId="32CF0DB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05F92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19CD1E">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EA9E28">
            <w:pPr>
              <w:jc w:val="center"/>
            </w:pPr>
            <w:r>
              <w:rPr>
                <w:rFonts w:ascii="宋体" w:hAnsi="宋体" w:eastAsia="宋体"/>
                <w:sz w:val="16"/>
              </w:rPr>
              <w:t>229.26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8AAB14">
            <w:pPr>
              <w:jc w:val="center"/>
            </w:pPr>
            <w:r>
              <w:rPr>
                <w:rFonts w:ascii="宋体" w:hAnsi="宋体" w:eastAsia="宋体"/>
                <w:sz w:val="16"/>
              </w:rPr>
              <w:t>207.05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2BFA39">
            <w:pPr>
              <w:jc w:val="center"/>
            </w:pPr>
            <w:r>
              <w:rPr>
                <w:rFonts w:ascii="宋体" w:hAnsi="宋体" w:eastAsia="宋体"/>
                <w:sz w:val="16"/>
              </w:rPr>
              <w:t>207.05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6C113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694D93">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CEEEE4">
            <w:pPr>
              <w:jc w:val="center"/>
            </w:pPr>
            <w:r>
              <w:rPr>
                <w:rFonts w:ascii="宋体" w:hAnsi="宋体" w:eastAsia="宋体"/>
                <w:sz w:val="16"/>
              </w:rPr>
              <w:t>10</w:t>
            </w:r>
          </w:p>
        </w:tc>
      </w:tr>
      <w:tr w14:paraId="0141E1F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A4108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D6E026">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5EB8E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B3F11C">
            <w:pPr>
              <w:jc w:val="center"/>
            </w:pPr>
            <w:r>
              <w:rPr>
                <w:rFonts w:ascii="宋体" w:hAnsi="宋体" w:eastAsia="宋体"/>
                <w:sz w:val="16"/>
              </w:rPr>
              <w:t>12.00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5545E8">
            <w:pPr>
              <w:jc w:val="center"/>
            </w:pPr>
            <w:r>
              <w:rPr>
                <w:rFonts w:ascii="宋体" w:hAnsi="宋体" w:eastAsia="宋体"/>
                <w:sz w:val="16"/>
              </w:rPr>
              <w:t>12.00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DC6EB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22A06B">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703EAB">
            <w:pPr>
              <w:jc w:val="center"/>
            </w:pPr>
            <w:r>
              <w:rPr>
                <w:rFonts w:ascii="宋体" w:hAnsi="宋体" w:eastAsia="宋体"/>
                <w:sz w:val="16"/>
              </w:rPr>
              <w:t>—</w:t>
            </w:r>
          </w:p>
        </w:tc>
      </w:tr>
      <w:tr w14:paraId="4517EBF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36B8C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EC9F93">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7399F8">
            <w:pPr>
              <w:jc w:val="center"/>
            </w:pPr>
            <w:r>
              <w:rPr>
                <w:rFonts w:ascii="宋体" w:hAnsi="宋体" w:eastAsia="宋体"/>
                <w:sz w:val="16"/>
              </w:rPr>
              <w:t>186.51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4BA974">
            <w:pPr>
              <w:jc w:val="center"/>
            </w:pPr>
            <w:r>
              <w:rPr>
                <w:rFonts w:ascii="宋体" w:hAnsi="宋体" w:eastAsia="宋体"/>
                <w:sz w:val="16"/>
              </w:rPr>
              <w:t>195.05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D9C88F">
            <w:pPr>
              <w:jc w:val="center"/>
            </w:pPr>
            <w:r>
              <w:rPr>
                <w:rFonts w:ascii="宋体" w:hAnsi="宋体" w:eastAsia="宋体"/>
                <w:sz w:val="16"/>
              </w:rPr>
              <w:t>195.05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97C06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07D12F">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A453C0">
            <w:pPr>
              <w:jc w:val="center"/>
            </w:pPr>
            <w:r>
              <w:rPr>
                <w:rFonts w:ascii="宋体" w:hAnsi="宋体" w:eastAsia="宋体"/>
                <w:sz w:val="16"/>
              </w:rPr>
              <w:t>—</w:t>
            </w:r>
          </w:p>
        </w:tc>
      </w:tr>
      <w:tr w14:paraId="71CCD0C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D0436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D7CFEC">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00877E">
            <w:pPr>
              <w:jc w:val="center"/>
            </w:pPr>
            <w:r>
              <w:rPr>
                <w:rFonts w:ascii="宋体" w:hAnsi="宋体" w:eastAsia="宋体"/>
                <w:sz w:val="16"/>
              </w:rPr>
              <w:t>42.75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710A0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9E61D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7A474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870874">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7670AF">
            <w:pPr>
              <w:jc w:val="center"/>
            </w:pPr>
            <w:r>
              <w:rPr>
                <w:rFonts w:ascii="宋体" w:hAnsi="宋体" w:eastAsia="宋体"/>
                <w:sz w:val="16"/>
              </w:rPr>
              <w:t>—</w:t>
            </w:r>
          </w:p>
        </w:tc>
      </w:tr>
      <w:tr w14:paraId="4A09E68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17420A">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C715B38">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1905D56">
            <w:pPr>
              <w:jc w:val="center"/>
            </w:pPr>
            <w:r>
              <w:rPr>
                <w:rFonts w:ascii="宋体" w:hAnsi="宋体" w:eastAsia="宋体"/>
                <w:sz w:val="16"/>
              </w:rPr>
              <w:t>实际完成目标</w:t>
            </w:r>
          </w:p>
        </w:tc>
      </w:tr>
      <w:tr w14:paraId="0E64446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71478A"/>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BBD5143">
            <w:pPr>
              <w:jc w:val="both"/>
            </w:pPr>
            <w:r>
              <w:rPr>
                <w:rFonts w:hint="eastAsia" w:ascii="宋体" w:hAnsi="宋体"/>
                <w:sz w:val="16"/>
                <w:lang w:eastAsia="zh-CN"/>
              </w:rPr>
              <w:t>1.</w:t>
            </w:r>
            <w:r>
              <w:rPr>
                <w:rFonts w:ascii="宋体" w:hAnsi="宋体" w:eastAsia="宋体"/>
                <w:sz w:val="16"/>
              </w:rPr>
              <w:t>确保工商联全体干部职工工资、津补贴、社保、医保和住房公积金等按时支付，办公用品采购、公务车维护等工作正常开展，保障各项工作的顺利进行，保证单位日常办公正常运转。</w:t>
            </w:r>
            <w:r>
              <w:rPr>
                <w:rFonts w:ascii="宋体" w:hAnsi="宋体" w:eastAsia="宋体"/>
                <w:sz w:val="16"/>
              </w:rPr>
              <w:br w:type="textWrapping"/>
            </w:r>
            <w:r>
              <w:rPr>
                <w:rFonts w:ascii="宋体" w:hAnsi="宋体" w:eastAsia="宋体"/>
                <w:sz w:val="16"/>
              </w:rPr>
              <w:t>2、按照年初设定的绩效目标，完成工商联团结、教育、引导、服务、培训非公经济人士的各项工作，将各项资金用到实处，完成自治区工商联、地委、行署交办的各项工作任务。</w:t>
            </w:r>
            <w:r>
              <w:rPr>
                <w:rFonts w:ascii="宋体" w:hAnsi="宋体" w:eastAsia="宋体"/>
                <w:sz w:val="16"/>
              </w:rPr>
              <w:br w:type="textWrapping"/>
            </w:r>
            <w:r>
              <w:rPr>
                <w:rFonts w:ascii="宋体" w:hAnsi="宋体" w:eastAsia="宋体"/>
                <w:sz w:val="16"/>
              </w:rPr>
              <w:t>3、确保单位场所安全有效运行，为工商联正常开展工作提供保障。</w:t>
            </w:r>
            <w:r>
              <w:rPr>
                <w:rFonts w:ascii="宋体" w:hAnsi="宋体" w:eastAsia="宋体"/>
                <w:sz w:val="16"/>
              </w:rPr>
              <w:br w:type="textWrapping"/>
            </w:r>
            <w:r>
              <w:rPr>
                <w:rFonts w:ascii="宋体" w:hAnsi="宋体" w:eastAsia="宋体"/>
                <w:sz w:val="16"/>
              </w:rPr>
              <w:t>4，开展万企兴万村帮扶辖区村3村，组织工作培训广泛</w:t>
            </w:r>
            <w:r>
              <w:rPr>
                <w:rFonts w:hint="eastAsia" w:ascii="宋体" w:hAnsi="宋体"/>
                <w:sz w:val="16"/>
                <w:lang w:eastAsia="zh-CN"/>
              </w:rPr>
              <w:t>凝聚</w:t>
            </w:r>
            <w:r>
              <w:rPr>
                <w:rFonts w:ascii="宋体" w:hAnsi="宋体" w:eastAsia="宋体"/>
                <w:sz w:val="16"/>
              </w:rPr>
              <w:t>共识4场次，开展高质量座谈会推动民营经济发展5场次，开展履行社会责任大调研形成调研报告2份。</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9F100FB">
            <w:pPr>
              <w:jc w:val="both"/>
            </w:pPr>
            <w:r>
              <w:rPr>
                <w:rFonts w:ascii="宋体" w:hAnsi="宋体" w:eastAsia="宋体"/>
                <w:sz w:val="16"/>
              </w:rPr>
              <w:t>2024年车辆购置费项目已完成购置车辆数1辆，车辆验收合格率100%，项目实际形成支出14.98万元，初步达到了提高工作效率的效益。</w:t>
            </w:r>
            <w:r>
              <w:rPr>
                <w:rFonts w:ascii="宋体" w:hAnsi="宋体" w:eastAsia="宋体"/>
                <w:sz w:val="16"/>
              </w:rPr>
              <w:br w:type="textWrapping"/>
            </w:r>
            <w:r>
              <w:rPr>
                <w:rFonts w:ascii="宋体" w:hAnsi="宋体" w:eastAsia="宋体"/>
                <w:sz w:val="16"/>
              </w:rPr>
              <w:t>采购办公用品3次，</w:t>
            </w:r>
            <w:r>
              <w:rPr>
                <w:rFonts w:hint="eastAsia" w:ascii="宋体" w:hAnsi="宋体"/>
                <w:sz w:val="16"/>
                <w:lang w:eastAsia="zh-CN"/>
              </w:rPr>
              <w:t>为民办实事</w:t>
            </w:r>
            <w:r>
              <w:rPr>
                <w:rFonts w:ascii="宋体" w:hAnsi="宋体" w:eastAsia="宋体"/>
                <w:sz w:val="16"/>
              </w:rPr>
              <w:t>工作队1个，为民办实事5件，项目总投资为12万元，项目于2024年12月完成。通过本项目的实施，受益农户100户，群众对党的惠民政策知晓率达到90%以上，项目实施完成，受益人群满意度达到95%以上。</w:t>
            </w:r>
          </w:p>
        </w:tc>
      </w:tr>
      <w:tr w14:paraId="38091D7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6F3DF0">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9F416A">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0E2CF7">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CC156B">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270928">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06B174">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603DA4">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D0E742">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C2ABA8">
            <w:pPr>
              <w:jc w:val="center"/>
            </w:pPr>
            <w:r>
              <w:rPr>
                <w:rFonts w:ascii="宋体" w:hAnsi="宋体" w:eastAsia="宋体"/>
                <w:sz w:val="16"/>
              </w:rPr>
              <w:t>得分</w:t>
            </w:r>
          </w:p>
        </w:tc>
      </w:tr>
      <w:tr w14:paraId="0CA8295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5B2A98">
            <w:pPr>
              <w:jc w:val="center"/>
            </w:pPr>
            <w:r>
              <w:rPr>
                <w:rFonts w:ascii="宋体" w:hAnsi="宋体" w:eastAsia="宋体"/>
                <w:sz w:val="16"/>
              </w:rPr>
              <w:t>运行成本</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676841">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6DDB87">
            <w:pPr>
              <w:jc w:val="center"/>
            </w:pPr>
            <w:r>
              <w:rPr>
                <w:rFonts w:ascii="宋体" w:hAnsi="宋体" w:eastAsia="宋体"/>
                <w:sz w:val="16"/>
              </w:rPr>
              <w:t>日常公用经费控制率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40EE8A">
            <w:pPr>
              <w:jc w:val="center"/>
            </w:pPr>
            <w:r>
              <w:rPr>
                <w:rFonts w:hint="eastAsia" w:ascii="宋体" w:hAnsi="宋体"/>
                <w:sz w:val="16"/>
                <w:lang w:val="en-US" w:eastAsia="zh-CN"/>
              </w:rPr>
              <w:t>=</w:t>
            </w: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2F07BA">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0DD1B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36114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616D9E">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1395F7">
            <w:pPr>
              <w:jc w:val="center"/>
            </w:pPr>
            <w:r>
              <w:rPr>
                <w:rFonts w:ascii="宋体" w:hAnsi="宋体" w:eastAsia="宋体"/>
                <w:sz w:val="16"/>
              </w:rPr>
              <w:t>10</w:t>
            </w:r>
          </w:p>
        </w:tc>
      </w:tr>
      <w:tr w14:paraId="1470DC2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BC9D43">
            <w:pPr>
              <w:jc w:val="center"/>
            </w:pPr>
            <w:r>
              <w:rPr>
                <w:rFonts w:ascii="宋体" w:hAnsi="宋体" w:eastAsia="宋体"/>
                <w:sz w:val="16"/>
              </w:rPr>
              <w:t>管理效率</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5262B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5A95CC">
            <w:pPr>
              <w:jc w:val="center"/>
            </w:pPr>
            <w:r>
              <w:rPr>
                <w:rFonts w:ascii="宋体" w:hAnsi="宋体" w:eastAsia="宋体"/>
                <w:sz w:val="16"/>
              </w:rPr>
              <w:t>资金使用合规性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2169D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30873B">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78341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229FD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CEA2BD">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5C64F9">
            <w:pPr>
              <w:jc w:val="center"/>
            </w:pPr>
            <w:r>
              <w:rPr>
                <w:rFonts w:ascii="宋体" w:hAnsi="宋体" w:eastAsia="宋体"/>
                <w:sz w:val="16"/>
              </w:rPr>
              <w:t>10</w:t>
            </w:r>
          </w:p>
        </w:tc>
      </w:tr>
      <w:tr w14:paraId="3F3E82B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1864E0">
            <w:pPr>
              <w:jc w:val="center"/>
            </w:pPr>
            <w:r>
              <w:rPr>
                <w:rFonts w:ascii="宋体" w:hAnsi="宋体" w:eastAsia="宋体"/>
                <w:sz w:val="16"/>
              </w:rPr>
              <w:t>履职效能</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74CCB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F8E85E">
            <w:pPr>
              <w:jc w:val="center"/>
            </w:pPr>
            <w:r>
              <w:rPr>
                <w:rFonts w:ascii="宋体" w:hAnsi="宋体" w:eastAsia="宋体"/>
                <w:sz w:val="16"/>
              </w:rPr>
              <w:t>组织工作培训广泛凝聚共识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842DDF">
            <w:pPr>
              <w:jc w:val="center"/>
            </w:pPr>
            <w:r>
              <w:rPr>
                <w:rFonts w:hint="eastAsia" w:ascii="宋体" w:hAnsi="宋体"/>
                <w:sz w:val="16"/>
                <w:lang w:val="en-US" w:eastAsia="zh-CN"/>
              </w:rPr>
              <w:t>≥</w:t>
            </w:r>
            <w:r>
              <w:rPr>
                <w:rFonts w:ascii="宋体" w:hAnsi="宋体" w:eastAsia="宋体"/>
                <w:sz w:val="16"/>
              </w:rPr>
              <w:t>3场次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8CC83F">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FF7DF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9F53CB">
            <w:pPr>
              <w:jc w:val="center"/>
            </w:pPr>
            <w:r>
              <w:rPr>
                <w:rFonts w:ascii="宋体" w:hAnsi="宋体" w:eastAsia="宋体"/>
                <w:sz w:val="16"/>
              </w:rPr>
              <w:t>7场次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16F090">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0F93D2">
            <w:pPr>
              <w:jc w:val="center"/>
            </w:pPr>
            <w:r>
              <w:rPr>
                <w:rFonts w:ascii="宋体" w:hAnsi="宋体" w:eastAsia="宋体"/>
                <w:sz w:val="16"/>
              </w:rPr>
              <w:t>8</w:t>
            </w:r>
          </w:p>
        </w:tc>
      </w:tr>
      <w:tr w14:paraId="185A466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6601A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3C4C6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0AD761">
            <w:pPr>
              <w:jc w:val="center"/>
            </w:pPr>
            <w:r>
              <w:rPr>
                <w:rFonts w:ascii="宋体" w:hAnsi="宋体" w:eastAsia="宋体"/>
                <w:sz w:val="16"/>
              </w:rPr>
              <w:t>开展高质量座谈会推动民营经济发展</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AD7018">
            <w:pPr>
              <w:jc w:val="center"/>
            </w:pPr>
            <w:r>
              <w:rPr>
                <w:rFonts w:hint="eastAsia" w:ascii="宋体" w:hAnsi="宋体"/>
                <w:sz w:val="16"/>
                <w:lang w:val="en-US" w:eastAsia="zh-CN"/>
              </w:rPr>
              <w:t>≥</w:t>
            </w:r>
            <w:r>
              <w:rPr>
                <w:rFonts w:ascii="宋体" w:hAnsi="宋体" w:eastAsia="宋体"/>
                <w:sz w:val="16"/>
              </w:rPr>
              <w:t>5场次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062E7C">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C02B7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3738F7">
            <w:pPr>
              <w:jc w:val="center"/>
            </w:pPr>
            <w:r>
              <w:rPr>
                <w:rFonts w:ascii="宋体" w:hAnsi="宋体" w:eastAsia="宋体"/>
                <w:sz w:val="16"/>
              </w:rPr>
              <w:t>5场次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8C37E6">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BF3827">
            <w:pPr>
              <w:jc w:val="center"/>
            </w:pPr>
            <w:r>
              <w:rPr>
                <w:rFonts w:ascii="宋体" w:hAnsi="宋体" w:eastAsia="宋体"/>
                <w:sz w:val="16"/>
              </w:rPr>
              <w:t>10</w:t>
            </w:r>
          </w:p>
        </w:tc>
      </w:tr>
      <w:tr w14:paraId="5268645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9BC0E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BE439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9E329F">
            <w:pPr>
              <w:jc w:val="center"/>
            </w:pPr>
            <w:r>
              <w:rPr>
                <w:rFonts w:ascii="宋体" w:hAnsi="宋体" w:eastAsia="宋体"/>
                <w:sz w:val="16"/>
              </w:rPr>
              <w:t>开展不断优化</w:t>
            </w:r>
            <w:r>
              <w:rPr>
                <w:rFonts w:hint="eastAsia" w:ascii="宋体" w:hAnsi="宋体"/>
                <w:sz w:val="16"/>
                <w:lang w:eastAsia="zh-CN"/>
              </w:rPr>
              <w:t>“两个健康”</w:t>
            </w:r>
            <w:r>
              <w:rPr>
                <w:rFonts w:ascii="宋体" w:hAnsi="宋体" w:eastAsia="宋体"/>
                <w:sz w:val="16"/>
              </w:rPr>
              <w:t>环境释法进商会、进企业活动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99A531">
            <w:pPr>
              <w:jc w:val="center"/>
            </w:pPr>
            <w:r>
              <w:rPr>
                <w:rFonts w:hint="eastAsia" w:ascii="宋体" w:hAnsi="宋体"/>
                <w:sz w:val="16"/>
                <w:lang w:val="en-US" w:eastAsia="zh-CN"/>
              </w:rPr>
              <w:t>≥</w:t>
            </w:r>
            <w:r>
              <w:rPr>
                <w:rFonts w:ascii="宋体" w:hAnsi="宋体" w:eastAsia="宋体"/>
                <w:sz w:val="16"/>
              </w:rPr>
              <w:t>4场次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DC0DD0">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50FCC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369378">
            <w:pPr>
              <w:jc w:val="center"/>
            </w:pPr>
            <w:r>
              <w:rPr>
                <w:rFonts w:ascii="宋体" w:hAnsi="宋体" w:eastAsia="宋体"/>
                <w:sz w:val="16"/>
              </w:rPr>
              <w:t>52场次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A1F2E6">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4B5E5C">
            <w:pPr>
              <w:jc w:val="center"/>
            </w:pPr>
            <w:r>
              <w:rPr>
                <w:rFonts w:ascii="宋体" w:hAnsi="宋体" w:eastAsia="宋体"/>
                <w:sz w:val="16"/>
              </w:rPr>
              <w:t>10</w:t>
            </w:r>
          </w:p>
        </w:tc>
      </w:tr>
      <w:tr w14:paraId="647CAD7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A5143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BF78A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CCECD3">
            <w:pPr>
              <w:jc w:val="center"/>
            </w:pPr>
            <w:r>
              <w:rPr>
                <w:rFonts w:ascii="宋体" w:hAnsi="宋体" w:eastAsia="宋体"/>
                <w:sz w:val="16"/>
              </w:rPr>
              <w:t>组织企业人才赴安徽、北京、天津等民营经济发达省市区学习考察次数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E7EA16">
            <w:pPr>
              <w:jc w:val="center"/>
            </w:pPr>
            <w:r>
              <w:rPr>
                <w:rFonts w:hint="eastAsia" w:ascii="宋体" w:hAnsi="宋体"/>
                <w:sz w:val="16"/>
                <w:lang w:val="en-US" w:eastAsia="zh-CN"/>
              </w:rPr>
              <w:t>≥</w:t>
            </w: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21BBEF">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17F73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844335">
            <w:pPr>
              <w:jc w:val="center"/>
            </w:pP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D62962">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41FEB1">
            <w:pPr>
              <w:jc w:val="center"/>
            </w:pPr>
            <w:r>
              <w:rPr>
                <w:rFonts w:ascii="宋体" w:hAnsi="宋体" w:eastAsia="宋体"/>
                <w:sz w:val="16"/>
              </w:rPr>
              <w:t>8</w:t>
            </w:r>
          </w:p>
        </w:tc>
      </w:tr>
      <w:tr w14:paraId="4FD6235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20D775"/>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E48311">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CC8230">
            <w:pPr>
              <w:jc w:val="center"/>
            </w:pPr>
            <w:r>
              <w:rPr>
                <w:rFonts w:ascii="宋体" w:hAnsi="宋体" w:eastAsia="宋体"/>
                <w:sz w:val="16"/>
              </w:rPr>
              <w:t>开展万企兴万村帮扶辖区村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0736BC">
            <w:pPr>
              <w:jc w:val="center"/>
            </w:pPr>
            <w:r>
              <w:rPr>
                <w:rFonts w:hint="eastAsia" w:ascii="宋体" w:hAnsi="宋体"/>
                <w:sz w:val="16"/>
                <w:lang w:val="en-US" w:eastAsia="zh-CN"/>
              </w:rPr>
              <w:t>≥</w:t>
            </w:r>
            <w:r>
              <w:rPr>
                <w:rFonts w:ascii="宋体" w:hAnsi="宋体" w:eastAsia="宋体"/>
                <w:sz w:val="16"/>
              </w:rPr>
              <w:t>3村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D79031">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66E86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046FA9">
            <w:pPr>
              <w:jc w:val="center"/>
            </w:pPr>
            <w:r>
              <w:rPr>
                <w:rFonts w:ascii="宋体" w:hAnsi="宋体" w:eastAsia="宋体"/>
                <w:sz w:val="16"/>
              </w:rPr>
              <w:t>4村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A4CC2B">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9B26EF">
            <w:pPr>
              <w:jc w:val="center"/>
            </w:pPr>
            <w:r>
              <w:rPr>
                <w:rFonts w:ascii="宋体" w:hAnsi="宋体" w:eastAsia="宋体"/>
                <w:sz w:val="16"/>
              </w:rPr>
              <w:t>8</w:t>
            </w:r>
          </w:p>
        </w:tc>
      </w:tr>
      <w:tr w14:paraId="737D393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1C2CF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4E23F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9F4A98">
            <w:pPr>
              <w:jc w:val="center"/>
            </w:pPr>
            <w:r>
              <w:rPr>
                <w:rFonts w:ascii="宋体" w:hAnsi="宋体" w:eastAsia="宋体"/>
                <w:sz w:val="16"/>
              </w:rPr>
              <w:t>开展履行社会责任大调研形成调研报告</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345AFC">
            <w:pPr>
              <w:jc w:val="center"/>
            </w:pPr>
            <w:r>
              <w:rPr>
                <w:rFonts w:hint="eastAsia" w:ascii="宋体" w:hAnsi="宋体"/>
                <w:sz w:val="16"/>
                <w:lang w:val="en-US" w:eastAsia="zh-CN"/>
              </w:rPr>
              <w:t>≥</w:t>
            </w:r>
            <w:r>
              <w:rPr>
                <w:rFonts w:ascii="宋体" w:hAnsi="宋体" w:eastAsia="宋体"/>
                <w:sz w:val="16"/>
              </w:rPr>
              <w:t>2份</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FCF54A">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642EFB">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B676A9">
            <w:pPr>
              <w:jc w:val="center"/>
            </w:pPr>
            <w:r>
              <w:rPr>
                <w:rFonts w:ascii="宋体" w:hAnsi="宋体" w:eastAsia="宋体"/>
                <w:sz w:val="16"/>
              </w:rPr>
              <w:t>2份</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D235E4">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64FD54">
            <w:pPr>
              <w:jc w:val="center"/>
            </w:pPr>
            <w:r>
              <w:rPr>
                <w:rFonts w:ascii="宋体" w:hAnsi="宋体" w:eastAsia="宋体"/>
                <w:sz w:val="16"/>
              </w:rPr>
              <w:t>6</w:t>
            </w:r>
          </w:p>
        </w:tc>
      </w:tr>
      <w:tr w14:paraId="6BEBECF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857927">
            <w:pPr>
              <w:jc w:val="center"/>
            </w:pPr>
            <w:r>
              <w:rPr>
                <w:rFonts w:ascii="宋体" w:hAnsi="宋体" w:eastAsia="宋体"/>
                <w:sz w:val="16"/>
              </w:rPr>
              <w:t>社会效益</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30131B">
            <w:pPr>
              <w:jc w:val="center"/>
            </w:pPr>
            <w:r>
              <w:rPr>
                <w:rFonts w:ascii="宋体" w:hAnsi="宋体" w:eastAsia="宋体"/>
                <w:sz w:val="16"/>
              </w:rPr>
              <w:t>社会效益</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D37642">
            <w:pPr>
              <w:jc w:val="center"/>
            </w:pPr>
            <w:r>
              <w:rPr>
                <w:rFonts w:ascii="宋体" w:hAnsi="宋体" w:eastAsia="宋体"/>
                <w:sz w:val="16"/>
              </w:rPr>
              <w:t>推动民营经济高发展率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3EDD1F">
            <w:pPr>
              <w:jc w:val="center"/>
            </w:pPr>
            <w:r>
              <w:rPr>
                <w:rFonts w:hint="eastAsia" w:ascii="宋体" w:hAnsi="宋体"/>
                <w:sz w:val="16"/>
                <w:lang w:val="en-US" w:eastAsia="zh-CN"/>
              </w:rPr>
              <w:t>≥</w:t>
            </w:r>
            <w:r>
              <w:rPr>
                <w:rFonts w:ascii="宋体" w:hAnsi="宋体" w:eastAsia="宋体"/>
                <w:sz w:val="16"/>
              </w:rPr>
              <w: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CAB6F6">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E6EA2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67B52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69B781">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4BB4D0">
            <w:pPr>
              <w:jc w:val="center"/>
            </w:pPr>
            <w:r>
              <w:rPr>
                <w:rFonts w:ascii="宋体" w:hAnsi="宋体" w:eastAsia="宋体"/>
                <w:sz w:val="16"/>
              </w:rPr>
              <w:t>10</w:t>
            </w:r>
          </w:p>
        </w:tc>
      </w:tr>
      <w:tr w14:paraId="23F359F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DC7CE3">
            <w:pPr>
              <w:jc w:val="center"/>
            </w:pPr>
            <w:r>
              <w:rPr>
                <w:rFonts w:ascii="宋体" w:hAnsi="宋体" w:eastAsia="宋体"/>
                <w:sz w:val="16"/>
              </w:rPr>
              <w:t>服务对象满意度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29C3A6">
            <w:pPr>
              <w:jc w:val="center"/>
            </w:pPr>
            <w:r>
              <w:rPr>
                <w:rFonts w:ascii="宋体" w:hAnsi="宋体" w:eastAsia="宋体"/>
                <w:sz w:val="16"/>
              </w:rPr>
              <w:t>满意制度表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444B26">
            <w:pPr>
              <w:jc w:val="center"/>
            </w:pPr>
            <w:r>
              <w:rPr>
                <w:rFonts w:ascii="宋体" w:hAnsi="宋体" w:eastAsia="宋体"/>
                <w:sz w:val="16"/>
              </w:rPr>
              <w:t>公众对部门履职效果满意度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2E8036">
            <w:pPr>
              <w:jc w:val="center"/>
            </w:pPr>
            <w:r>
              <w:rPr>
                <w:rFonts w:hint="eastAsia" w:ascii="宋体" w:hAnsi="宋体"/>
                <w:sz w:val="16"/>
                <w:lang w:val="en-US" w:eastAsia="zh-CN"/>
              </w:rPr>
              <w:t>≥</w:t>
            </w: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CB2B51">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09433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23FF8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B00EE2">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A2F4A8">
            <w:pPr>
              <w:jc w:val="center"/>
            </w:pPr>
            <w:r>
              <w:rPr>
                <w:rFonts w:ascii="宋体" w:hAnsi="宋体" w:eastAsia="宋体"/>
                <w:sz w:val="16"/>
              </w:rPr>
              <w:t>10</w:t>
            </w:r>
          </w:p>
        </w:tc>
      </w:tr>
    </w:tbl>
    <w:p w14:paraId="7D8E4306">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8CBA8CC">
        <w:tblPrEx>
          <w:tblCellMar>
            <w:top w:w="0" w:type="dxa"/>
            <w:left w:w="108" w:type="dxa"/>
            <w:bottom w:w="0" w:type="dxa"/>
            <w:right w:w="108" w:type="dxa"/>
          </w:tblCellMar>
        </w:tblPrEx>
        <w:tc>
          <w:tcPr>
            <w:tcW w:w="8847" w:type="dxa"/>
            <w:gridSpan w:val="9"/>
            <w:vAlign w:val="center"/>
          </w:tcPr>
          <w:p w14:paraId="7A0D785B">
            <w:pPr>
              <w:jc w:val="center"/>
            </w:pPr>
            <w:r>
              <w:rPr>
                <w:rFonts w:ascii="宋体" w:hAnsi="宋体" w:eastAsia="宋体"/>
                <w:sz w:val="24"/>
              </w:rPr>
              <w:t>项目支出绩效自评表</w:t>
            </w:r>
          </w:p>
        </w:tc>
      </w:tr>
      <w:tr w14:paraId="2634F2CE">
        <w:tblPrEx>
          <w:tblCellMar>
            <w:top w:w="0" w:type="dxa"/>
            <w:left w:w="108" w:type="dxa"/>
            <w:bottom w:w="0" w:type="dxa"/>
            <w:right w:w="108" w:type="dxa"/>
          </w:tblCellMar>
        </w:tblPrEx>
        <w:tc>
          <w:tcPr>
            <w:tcW w:w="8847" w:type="dxa"/>
            <w:gridSpan w:val="9"/>
            <w:vAlign w:val="center"/>
          </w:tcPr>
          <w:p w14:paraId="4C8EDBF7">
            <w:pPr>
              <w:jc w:val="center"/>
            </w:pPr>
            <w:r>
              <w:rPr>
                <w:rFonts w:ascii="宋体" w:hAnsi="宋体" w:eastAsia="宋体"/>
                <w:sz w:val="24"/>
              </w:rPr>
              <w:t>(2024年度)</w:t>
            </w:r>
          </w:p>
        </w:tc>
      </w:tr>
      <w:tr w14:paraId="390FF7A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6BB158">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605CB02">
            <w:pPr>
              <w:jc w:val="center"/>
            </w:pPr>
            <w:r>
              <w:rPr>
                <w:rFonts w:ascii="宋体" w:hAnsi="宋体" w:eastAsia="宋体"/>
                <w:sz w:val="16"/>
              </w:rPr>
              <w:t>2024年</w:t>
            </w:r>
            <w:r>
              <w:rPr>
                <w:rFonts w:hint="eastAsia" w:ascii="宋体" w:hAnsi="宋体"/>
                <w:sz w:val="16"/>
                <w:lang w:val="en-US" w:eastAsia="zh-CN"/>
              </w:rPr>
              <w:t>驻村工作</w:t>
            </w:r>
            <w:r>
              <w:rPr>
                <w:rFonts w:ascii="宋体" w:hAnsi="宋体" w:eastAsia="宋体"/>
                <w:sz w:val="16"/>
              </w:rPr>
              <w:t>经费项目</w:t>
            </w:r>
          </w:p>
        </w:tc>
      </w:tr>
      <w:tr w14:paraId="4021183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FC6466">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23C350E">
            <w:pPr>
              <w:jc w:val="center"/>
            </w:pPr>
            <w:r>
              <w:rPr>
                <w:rFonts w:ascii="宋体" w:hAnsi="宋体" w:eastAsia="宋体"/>
                <w:sz w:val="16"/>
              </w:rPr>
              <w:t>和田地区工商业联合会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8959A1">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B5F9D80">
            <w:pPr>
              <w:jc w:val="center"/>
            </w:pPr>
            <w:r>
              <w:rPr>
                <w:rFonts w:ascii="宋体" w:hAnsi="宋体" w:eastAsia="宋体"/>
                <w:sz w:val="16"/>
              </w:rPr>
              <w:t>和田地区工商业联合会</w:t>
            </w:r>
          </w:p>
        </w:tc>
      </w:tr>
      <w:tr w14:paraId="1E8F8F7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C7647B">
            <w:pPr>
              <w:jc w:val="center"/>
            </w:pPr>
            <w:r>
              <w:rPr>
                <w:rFonts w:ascii="宋体" w:hAnsi="宋体" w:eastAsia="宋体"/>
                <w:sz w:val="16"/>
              </w:rPr>
              <w:t>项目资金（万元）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CCE41A">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08F2DB">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1971DD">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4BBB69">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8F504D">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29E573">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ED4AE8">
            <w:pPr>
              <w:jc w:val="center"/>
            </w:pPr>
            <w:r>
              <w:rPr>
                <w:rFonts w:ascii="宋体" w:hAnsi="宋体" w:eastAsia="宋体"/>
                <w:sz w:val="16"/>
              </w:rPr>
              <w:t>得分</w:t>
            </w:r>
          </w:p>
        </w:tc>
      </w:tr>
      <w:tr w14:paraId="339012A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9B6DC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68E6A1">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FDFA7D">
            <w:pPr>
              <w:jc w:val="center"/>
            </w:pPr>
            <w:r>
              <w:rPr>
                <w:rFonts w:ascii="宋体" w:hAnsi="宋体" w:eastAsia="宋体"/>
                <w:sz w:val="16"/>
              </w:rPr>
              <w:t>24.00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9FA90E">
            <w:pPr>
              <w:jc w:val="center"/>
            </w:pPr>
            <w:r>
              <w:rPr>
                <w:rFonts w:ascii="宋体" w:hAnsi="宋体" w:eastAsia="宋体"/>
                <w:sz w:val="16"/>
              </w:rPr>
              <w:t>12.00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055EE7">
            <w:pPr>
              <w:jc w:val="center"/>
            </w:pPr>
            <w:r>
              <w:rPr>
                <w:rFonts w:ascii="宋体" w:hAnsi="宋体" w:eastAsia="宋体"/>
                <w:sz w:val="16"/>
              </w:rPr>
              <w:t>12.00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CD2A4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94A5EF">
            <w:pPr>
              <w:jc w:val="center"/>
              <w:rPr>
                <w:rFonts w:hint="eastAsia" w:eastAsia="宋体"/>
                <w:lang w:eastAsia="zh-CN"/>
              </w:rP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5F275F">
            <w:pPr>
              <w:jc w:val="center"/>
            </w:pPr>
            <w:r>
              <w:rPr>
                <w:rFonts w:ascii="宋体" w:hAnsi="宋体" w:eastAsia="宋体"/>
                <w:sz w:val="16"/>
              </w:rPr>
              <w:t>10.00分</w:t>
            </w:r>
          </w:p>
        </w:tc>
      </w:tr>
      <w:tr w14:paraId="3E447DA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19743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91D8AA">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CA0516">
            <w:pPr>
              <w:jc w:val="center"/>
            </w:pPr>
            <w:r>
              <w:rPr>
                <w:rFonts w:ascii="宋体" w:hAnsi="宋体" w:eastAsia="宋体"/>
                <w:sz w:val="16"/>
              </w:rPr>
              <w:t>12.00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52742A">
            <w:pPr>
              <w:jc w:val="center"/>
            </w:pPr>
            <w:r>
              <w:rPr>
                <w:rFonts w:ascii="宋体" w:hAnsi="宋体" w:eastAsia="宋体"/>
                <w:sz w:val="16"/>
              </w:rPr>
              <w:t>12.00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3EF9FC">
            <w:pPr>
              <w:jc w:val="center"/>
            </w:pPr>
            <w:r>
              <w:rPr>
                <w:rFonts w:ascii="宋体" w:hAnsi="宋体" w:eastAsia="宋体"/>
                <w:sz w:val="16"/>
              </w:rPr>
              <w:t>12.00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44009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C9BB1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AA1CA3">
            <w:pPr>
              <w:jc w:val="center"/>
            </w:pPr>
            <w:r>
              <w:rPr>
                <w:rFonts w:ascii="宋体" w:hAnsi="宋体" w:eastAsia="宋体"/>
                <w:sz w:val="16"/>
              </w:rPr>
              <w:t>—</w:t>
            </w:r>
          </w:p>
        </w:tc>
      </w:tr>
      <w:tr w14:paraId="0039D95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B3E8A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A47FF7">
            <w:pPr>
              <w:jc w:val="center"/>
            </w:pPr>
            <w:r>
              <w:rPr>
                <w:rFonts w:ascii="宋体" w:hAnsi="宋体" w:eastAsia="宋体"/>
                <w:sz w:val="16"/>
              </w:rPr>
              <w:t>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BF04DD">
            <w:pPr>
              <w:jc w:val="center"/>
            </w:pPr>
            <w:r>
              <w:rPr>
                <w:rFonts w:ascii="宋体" w:hAnsi="宋体" w:eastAsia="宋体"/>
                <w:sz w:val="16"/>
              </w:rPr>
              <w:t>12.00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87A61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38353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5AF9A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CA6E8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B7AF58">
            <w:pPr>
              <w:jc w:val="center"/>
            </w:pPr>
            <w:r>
              <w:rPr>
                <w:rFonts w:ascii="宋体" w:hAnsi="宋体" w:eastAsia="宋体"/>
                <w:sz w:val="16"/>
              </w:rPr>
              <w:t>—</w:t>
            </w:r>
          </w:p>
        </w:tc>
      </w:tr>
      <w:tr w14:paraId="726EDBB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9AF3E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4309CB">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3FC32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F64F2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94BC3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13C6E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6AF18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06184F">
            <w:pPr>
              <w:jc w:val="center"/>
            </w:pPr>
            <w:r>
              <w:rPr>
                <w:rFonts w:ascii="宋体" w:hAnsi="宋体" w:eastAsia="宋体"/>
                <w:sz w:val="16"/>
              </w:rPr>
              <w:t>—</w:t>
            </w:r>
          </w:p>
        </w:tc>
      </w:tr>
      <w:tr w14:paraId="233E1E7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7D2652">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0504974">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F43078E">
            <w:pPr>
              <w:jc w:val="center"/>
            </w:pPr>
            <w:r>
              <w:rPr>
                <w:rFonts w:ascii="宋体" w:hAnsi="宋体" w:eastAsia="宋体"/>
                <w:sz w:val="16"/>
              </w:rPr>
              <w:t>实际完成情况</w:t>
            </w:r>
          </w:p>
        </w:tc>
      </w:tr>
      <w:tr w14:paraId="69F9468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34EA2F"/>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EE71F7A">
            <w:pPr>
              <w:jc w:val="both"/>
            </w:pPr>
            <w:r>
              <w:rPr>
                <w:rFonts w:ascii="宋体" w:hAnsi="宋体" w:eastAsia="宋体"/>
                <w:sz w:val="16"/>
              </w:rPr>
              <w:t>本项目主要实施内容为：采购办公用品3次，保障</w:t>
            </w:r>
            <w:r>
              <w:rPr>
                <w:rFonts w:hint="eastAsia" w:ascii="宋体" w:hAnsi="宋体"/>
                <w:sz w:val="16"/>
                <w:lang w:eastAsia="zh-CN"/>
              </w:rPr>
              <w:t>为民办实事</w:t>
            </w:r>
            <w:r>
              <w:rPr>
                <w:rFonts w:ascii="宋体" w:hAnsi="宋体" w:eastAsia="宋体"/>
                <w:sz w:val="16"/>
              </w:rPr>
              <w:t>工作队1个，为民办实事5件，项目总投资为12万元，项目计划于2024年12月完成。通过本项目的实施，受益农户100户，群众对党的惠民政策知晓率达到90%以上，待项目实施完成，争取使受益人群满意度不低于95%。</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9CF6BFB">
            <w:pPr>
              <w:jc w:val="both"/>
            </w:pPr>
            <w:r>
              <w:rPr>
                <w:rFonts w:hint="eastAsia" w:ascii="宋体" w:hAnsi="宋体"/>
                <w:sz w:val="16"/>
                <w:lang w:eastAsia="zh-CN"/>
              </w:rPr>
              <w:t>截至</w:t>
            </w:r>
            <w:r>
              <w:rPr>
                <w:rFonts w:ascii="宋体" w:hAnsi="宋体" w:eastAsia="宋体"/>
                <w:sz w:val="16"/>
              </w:rPr>
              <w:t>2024年12月31日，本项目实际形成支出12万元，已完成采购办公用品3次，保障1个驻村工作队为民办实事5件的任务，达到了提高群众对党的惠民政策知晓度的效益，受益农户100户，</w:t>
            </w:r>
            <w:r>
              <w:rPr>
                <w:rFonts w:hint="eastAsia" w:ascii="宋体" w:hAnsi="宋体"/>
                <w:sz w:val="16"/>
                <w:lang w:val="en-US" w:eastAsia="zh-CN"/>
              </w:rPr>
              <w:t>驻村</w:t>
            </w:r>
            <w:r>
              <w:rPr>
                <w:rFonts w:ascii="宋体" w:hAnsi="宋体" w:eastAsia="宋体"/>
                <w:sz w:val="16"/>
              </w:rPr>
              <w:t>工作队所在村村民满意率达到100%。</w:t>
            </w:r>
          </w:p>
        </w:tc>
      </w:tr>
      <w:tr w14:paraId="400D0A5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1BF3CE4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695656">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219497">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6EDF3F">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CC087D">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A77D27">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4E2E8B">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00FAA5">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521BB1">
            <w:pPr>
              <w:jc w:val="center"/>
            </w:pPr>
            <w:r>
              <w:rPr>
                <w:rFonts w:ascii="宋体" w:hAnsi="宋体" w:eastAsia="宋体"/>
                <w:sz w:val="16"/>
              </w:rPr>
              <w:t>偏差原因分析及改进措施</w:t>
            </w:r>
          </w:p>
        </w:tc>
      </w:tr>
      <w:tr w14:paraId="37678F4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D1FB07">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1E5C1D">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505B19">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D48EF1">
            <w:pPr>
              <w:jc w:val="center"/>
            </w:pPr>
            <w:r>
              <w:rPr>
                <w:rFonts w:ascii="宋体" w:hAnsi="宋体" w:eastAsia="宋体"/>
                <w:sz w:val="16"/>
              </w:rPr>
              <w:t>采购办公用品批次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2608B2">
            <w:pPr>
              <w:jc w:val="center"/>
            </w:pPr>
            <w:r>
              <w:rPr>
                <w:rFonts w:ascii="宋体" w:hAnsi="宋体" w:eastAsia="宋体"/>
                <w:sz w:val="16"/>
              </w:rPr>
              <w:t>≥3次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917723">
            <w:pPr>
              <w:jc w:val="center"/>
            </w:pPr>
            <w:r>
              <w:rPr>
                <w:rFonts w:ascii="宋体" w:hAnsi="宋体" w:eastAsia="宋体"/>
                <w:sz w:val="16"/>
              </w:rPr>
              <w:t>=3次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84FD63">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44EEE6">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1CE0AD">
            <w:pPr>
              <w:jc w:val="center"/>
            </w:pPr>
          </w:p>
        </w:tc>
      </w:tr>
      <w:tr w14:paraId="05CC729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24E9F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FF2FA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0951C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8E43D6">
            <w:pPr>
              <w:jc w:val="center"/>
            </w:pPr>
            <w:r>
              <w:rPr>
                <w:rFonts w:ascii="宋体" w:hAnsi="宋体" w:eastAsia="宋体"/>
                <w:sz w:val="16"/>
              </w:rPr>
              <w:t>保障</w:t>
            </w:r>
            <w:r>
              <w:rPr>
                <w:rFonts w:hint="eastAsia" w:ascii="宋体" w:hAnsi="宋体"/>
                <w:sz w:val="16"/>
                <w:lang w:val="en-US" w:eastAsia="zh-CN"/>
              </w:rPr>
              <w:t>驻村</w:t>
            </w:r>
            <w:r>
              <w:rPr>
                <w:rFonts w:ascii="宋体" w:hAnsi="宋体" w:eastAsia="宋体"/>
                <w:sz w:val="16"/>
              </w:rPr>
              <w:t>工作队个数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14DED6">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5B3282">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C4943F">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D8E5DF">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8FDA9B">
            <w:pPr>
              <w:jc w:val="center"/>
            </w:pPr>
          </w:p>
        </w:tc>
      </w:tr>
      <w:tr w14:paraId="6589BC8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9717F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5C2BE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23674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D683F9">
            <w:pPr>
              <w:jc w:val="center"/>
            </w:pPr>
            <w:r>
              <w:rPr>
                <w:rFonts w:ascii="宋体" w:hAnsi="宋体" w:eastAsia="宋体"/>
                <w:sz w:val="16"/>
              </w:rPr>
              <w:t>为民办实事数量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DDE429">
            <w:pPr>
              <w:jc w:val="center"/>
            </w:pPr>
            <w:r>
              <w:rPr>
                <w:rFonts w:ascii="宋体" w:hAnsi="宋体" w:eastAsia="宋体"/>
                <w:sz w:val="16"/>
              </w:rPr>
              <w:t>≥5件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A7F15C">
            <w:pPr>
              <w:jc w:val="center"/>
            </w:pPr>
            <w:r>
              <w:rPr>
                <w:rFonts w:ascii="宋体" w:hAnsi="宋体" w:eastAsia="宋体"/>
                <w:sz w:val="16"/>
              </w:rPr>
              <w:t>=5件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899792">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2D2646">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4FD3E3">
            <w:pPr>
              <w:jc w:val="center"/>
            </w:pPr>
          </w:p>
        </w:tc>
      </w:tr>
      <w:tr w14:paraId="446A556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AF287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EA91A4"/>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61C0C1">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813554">
            <w:pPr>
              <w:jc w:val="center"/>
            </w:pPr>
            <w:r>
              <w:rPr>
                <w:rFonts w:ascii="宋体" w:hAnsi="宋体" w:eastAsia="宋体"/>
                <w:sz w:val="16"/>
              </w:rPr>
              <w:t>工作任务完成率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E591E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71D09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0457DF">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533F64">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B01816">
            <w:pPr>
              <w:jc w:val="center"/>
            </w:pPr>
          </w:p>
        </w:tc>
      </w:tr>
      <w:tr w14:paraId="5FA60DE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09BFE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A35AC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087BD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96996F">
            <w:pPr>
              <w:jc w:val="center"/>
            </w:pPr>
            <w:r>
              <w:rPr>
                <w:rFonts w:ascii="宋体" w:hAnsi="宋体" w:eastAsia="宋体"/>
                <w:sz w:val="16"/>
              </w:rPr>
              <w:t>质量验收合格率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642B2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8C87F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9E7A30">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718FFD">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18BC21">
            <w:pPr>
              <w:jc w:val="center"/>
            </w:pPr>
          </w:p>
        </w:tc>
      </w:tr>
      <w:tr w14:paraId="19873AC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41242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2909A7"/>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C9E865">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62D5C0">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B97A9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E6F02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387163">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E5E843">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638F68">
            <w:pPr>
              <w:jc w:val="center"/>
            </w:pPr>
          </w:p>
        </w:tc>
      </w:tr>
      <w:tr w14:paraId="30EA674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75CA2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1C8BE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6051E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FD02CA">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EC9EE6">
            <w:pPr>
              <w:jc w:val="center"/>
            </w:pPr>
            <w:r>
              <w:rPr>
                <w:rFonts w:ascii="宋体" w:hAnsi="宋体" w:eastAsia="宋体"/>
                <w:sz w:val="16"/>
              </w:rPr>
              <w:t>2024年12月底前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A0979B">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3F3C7A">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924CC6">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AC1431">
            <w:pPr>
              <w:jc w:val="center"/>
            </w:pPr>
          </w:p>
        </w:tc>
      </w:tr>
      <w:tr w14:paraId="60BFD12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DFE76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DFF27F">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EF9595">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F6D3D6">
            <w:pPr>
              <w:jc w:val="center"/>
            </w:pPr>
            <w:r>
              <w:rPr>
                <w:rFonts w:hint="eastAsia" w:ascii="宋体" w:hAnsi="宋体"/>
                <w:sz w:val="16"/>
                <w:lang w:val="en-US" w:eastAsia="zh-CN"/>
              </w:rPr>
              <w:t xml:space="preserve">驻村 </w:t>
            </w:r>
            <w:r>
              <w:rPr>
                <w:rFonts w:ascii="宋体" w:hAnsi="宋体" w:eastAsia="宋体"/>
                <w:sz w:val="16"/>
              </w:rPr>
              <w:t>工作经费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8702C5">
            <w:pPr>
              <w:jc w:val="center"/>
            </w:pPr>
            <w:r>
              <w:rPr>
                <w:rFonts w:ascii="宋体" w:hAnsi="宋体" w:eastAsia="宋体"/>
                <w:sz w:val="16"/>
              </w:rPr>
              <w:t>≤12万元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EFDEDA">
            <w:pPr>
              <w:jc w:val="center"/>
            </w:pPr>
            <w:r>
              <w:rPr>
                <w:rFonts w:ascii="宋体" w:hAnsi="宋体" w:eastAsia="宋体"/>
                <w:sz w:val="16"/>
              </w:rPr>
              <w:t>=12万元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A5C4E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EC335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91B0A6">
            <w:pPr>
              <w:jc w:val="center"/>
            </w:pPr>
          </w:p>
        </w:tc>
      </w:tr>
      <w:tr w14:paraId="1107125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2BAD3C"/>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D546A6">
            <w:pPr>
              <w:jc w:val="center"/>
            </w:pPr>
            <w:r>
              <w:rPr>
                <w:rFonts w:ascii="宋体" w:hAnsi="宋体" w:eastAsia="宋体"/>
                <w:sz w:val="16"/>
              </w:rPr>
              <w:t>效益指标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94A1B3">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F94D7A">
            <w:pPr>
              <w:jc w:val="center"/>
            </w:pPr>
            <w:r>
              <w:rPr>
                <w:rFonts w:ascii="宋体" w:hAnsi="宋体" w:eastAsia="宋体"/>
                <w:sz w:val="16"/>
              </w:rPr>
              <w:t>群众对党的惠民政策知晓率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42EA1E">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BDAC70">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8A9F1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B51F6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FA80E9">
            <w:pPr>
              <w:jc w:val="center"/>
            </w:pPr>
          </w:p>
        </w:tc>
      </w:tr>
      <w:tr w14:paraId="3D45881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45ECC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6BEC7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4DB61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E2D72B">
            <w:pPr>
              <w:jc w:val="center"/>
            </w:pPr>
            <w:r>
              <w:rPr>
                <w:rFonts w:ascii="宋体" w:hAnsi="宋体" w:eastAsia="宋体"/>
                <w:sz w:val="16"/>
              </w:rPr>
              <w:t>受益农户数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8007AC">
            <w:pPr>
              <w:jc w:val="center"/>
            </w:pPr>
            <w:r>
              <w:rPr>
                <w:rFonts w:ascii="宋体" w:hAnsi="宋体" w:eastAsia="宋体"/>
                <w:sz w:val="16"/>
              </w:rPr>
              <w:t>≥100户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95C5B1">
            <w:pPr>
              <w:jc w:val="center"/>
            </w:pPr>
            <w:r>
              <w:rPr>
                <w:rFonts w:ascii="宋体" w:hAnsi="宋体" w:eastAsia="宋体"/>
                <w:sz w:val="16"/>
              </w:rPr>
              <w:t>=100户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30BB6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53F59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8223E1">
            <w:pPr>
              <w:jc w:val="center"/>
            </w:pPr>
          </w:p>
        </w:tc>
      </w:tr>
      <w:tr w14:paraId="430EC74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7B612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6D203B">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4C0902">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3E46F6">
            <w:pPr>
              <w:jc w:val="center"/>
            </w:pPr>
            <w:r>
              <w:rPr>
                <w:rFonts w:hint="eastAsia" w:ascii="宋体" w:hAnsi="宋体"/>
                <w:sz w:val="16"/>
                <w:lang w:val="en-US" w:eastAsia="zh-CN"/>
              </w:rPr>
              <w:t>驻村</w:t>
            </w:r>
            <w:bookmarkStart w:id="0" w:name="_GoBack"/>
            <w:bookmarkEnd w:id="0"/>
            <w:r>
              <w:rPr>
                <w:rFonts w:ascii="宋体" w:hAnsi="宋体" w:eastAsia="宋体"/>
                <w:sz w:val="16"/>
              </w:rPr>
              <w:t>工作队所在村村民满意率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A87720">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2E982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23E5E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CE0DB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8E4A27">
            <w:pPr>
              <w:jc w:val="center"/>
            </w:pPr>
          </w:p>
        </w:tc>
      </w:tr>
      <w:tr w14:paraId="4B118BB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06F780">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AC1A89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0CA326">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6392BD3">
            <w:pPr>
              <w:jc w:val="center"/>
            </w:pPr>
            <w:r>
              <w:rPr>
                <w:rFonts w:ascii="宋体" w:hAnsi="宋体" w:eastAsia="宋体"/>
                <w:sz w:val="16"/>
              </w:rPr>
              <w:t>100分</w:t>
            </w:r>
          </w:p>
        </w:tc>
      </w:tr>
    </w:tbl>
    <w:p w14:paraId="33F41A5B">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1EC8BF0">
        <w:tblPrEx>
          <w:tblCellMar>
            <w:top w:w="0" w:type="dxa"/>
            <w:left w:w="108" w:type="dxa"/>
            <w:bottom w:w="0" w:type="dxa"/>
            <w:right w:w="108" w:type="dxa"/>
          </w:tblCellMar>
        </w:tblPrEx>
        <w:tc>
          <w:tcPr>
            <w:tcW w:w="8847" w:type="dxa"/>
            <w:gridSpan w:val="9"/>
            <w:vAlign w:val="center"/>
          </w:tcPr>
          <w:p w14:paraId="43561A2D">
            <w:pPr>
              <w:jc w:val="center"/>
            </w:pPr>
            <w:r>
              <w:rPr>
                <w:rFonts w:ascii="宋体" w:hAnsi="宋体" w:eastAsia="宋体"/>
                <w:sz w:val="24"/>
              </w:rPr>
              <w:t>项目支出绩效自评表</w:t>
            </w:r>
          </w:p>
        </w:tc>
      </w:tr>
      <w:tr w14:paraId="27B25D94">
        <w:tblPrEx>
          <w:tblCellMar>
            <w:top w:w="0" w:type="dxa"/>
            <w:left w:w="108" w:type="dxa"/>
            <w:bottom w:w="0" w:type="dxa"/>
            <w:right w:w="108" w:type="dxa"/>
          </w:tblCellMar>
        </w:tblPrEx>
        <w:tc>
          <w:tcPr>
            <w:tcW w:w="8847" w:type="dxa"/>
            <w:gridSpan w:val="9"/>
            <w:vAlign w:val="center"/>
          </w:tcPr>
          <w:p w14:paraId="11E63891">
            <w:pPr>
              <w:jc w:val="center"/>
            </w:pPr>
            <w:r>
              <w:rPr>
                <w:rFonts w:ascii="宋体" w:hAnsi="宋体" w:eastAsia="宋体"/>
                <w:sz w:val="24"/>
              </w:rPr>
              <w:t>(2024年度)</w:t>
            </w:r>
          </w:p>
        </w:tc>
      </w:tr>
      <w:tr w14:paraId="0BADE11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986679">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54E53A1">
            <w:pPr>
              <w:jc w:val="center"/>
            </w:pPr>
            <w:r>
              <w:rPr>
                <w:rFonts w:ascii="宋体" w:hAnsi="宋体" w:eastAsia="宋体"/>
                <w:sz w:val="16"/>
              </w:rPr>
              <w:t>购置公务用车经费</w:t>
            </w:r>
          </w:p>
        </w:tc>
      </w:tr>
      <w:tr w14:paraId="04267A4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EE7800">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0BBABA0">
            <w:pPr>
              <w:jc w:val="center"/>
            </w:pPr>
            <w:r>
              <w:rPr>
                <w:rFonts w:ascii="宋体" w:hAnsi="宋体" w:eastAsia="宋体"/>
                <w:sz w:val="16"/>
              </w:rPr>
              <w:t>和田地区工商业联合会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6D9A70">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BE684E7">
            <w:pPr>
              <w:jc w:val="center"/>
            </w:pPr>
            <w:r>
              <w:rPr>
                <w:rFonts w:ascii="宋体" w:hAnsi="宋体" w:eastAsia="宋体"/>
                <w:sz w:val="16"/>
              </w:rPr>
              <w:t>和田地区工商业联合会</w:t>
            </w:r>
          </w:p>
        </w:tc>
      </w:tr>
      <w:tr w14:paraId="329CC02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3E426A">
            <w:pPr>
              <w:jc w:val="center"/>
            </w:pPr>
            <w:r>
              <w:rPr>
                <w:rFonts w:ascii="宋体" w:hAnsi="宋体" w:eastAsia="宋体"/>
                <w:sz w:val="16"/>
              </w:rPr>
              <w:t>项目资金（万元）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D20407">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2B8FFA">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C94415">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8E4E28">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623551">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577CF3">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ECEF3A">
            <w:pPr>
              <w:jc w:val="center"/>
            </w:pPr>
            <w:r>
              <w:rPr>
                <w:rFonts w:ascii="宋体" w:hAnsi="宋体" w:eastAsia="宋体"/>
                <w:sz w:val="16"/>
              </w:rPr>
              <w:t>得分</w:t>
            </w:r>
          </w:p>
        </w:tc>
      </w:tr>
      <w:tr w14:paraId="29A9CB0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6EA8F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8292EA">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C35F9E">
            <w:pPr>
              <w:jc w:val="center"/>
            </w:pPr>
            <w:r>
              <w:rPr>
                <w:rFonts w:ascii="宋体" w:hAnsi="宋体" w:eastAsia="宋体"/>
                <w:sz w:val="16"/>
              </w:rPr>
              <w:t>14.98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0A5838">
            <w:pPr>
              <w:jc w:val="center"/>
            </w:pPr>
            <w:r>
              <w:rPr>
                <w:rFonts w:ascii="宋体" w:hAnsi="宋体" w:eastAsia="宋体"/>
                <w:sz w:val="16"/>
              </w:rPr>
              <w:t>14.98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E842DE">
            <w:pPr>
              <w:jc w:val="center"/>
            </w:pPr>
            <w:r>
              <w:rPr>
                <w:rFonts w:ascii="宋体" w:hAnsi="宋体" w:eastAsia="宋体"/>
                <w:sz w:val="16"/>
              </w:rPr>
              <w:t>14.98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B7EC8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0A071F">
            <w:pPr>
              <w:jc w:val="center"/>
              <w:rPr>
                <w:rFonts w:hint="eastAsia" w:eastAsia="宋体"/>
                <w:lang w:eastAsia="zh-CN"/>
              </w:rP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03CF1F">
            <w:pPr>
              <w:jc w:val="center"/>
            </w:pPr>
            <w:r>
              <w:rPr>
                <w:rFonts w:ascii="宋体" w:hAnsi="宋体" w:eastAsia="宋体"/>
                <w:sz w:val="16"/>
              </w:rPr>
              <w:t>10.00分</w:t>
            </w:r>
          </w:p>
        </w:tc>
      </w:tr>
      <w:tr w14:paraId="763908B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505BC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3134B8">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933AC5">
            <w:pPr>
              <w:jc w:val="center"/>
            </w:pPr>
            <w:r>
              <w:rPr>
                <w:rFonts w:ascii="宋体" w:hAnsi="宋体" w:eastAsia="宋体"/>
                <w:sz w:val="16"/>
              </w:rPr>
              <w:t>14.98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87FD8A">
            <w:pPr>
              <w:jc w:val="center"/>
            </w:pPr>
            <w:r>
              <w:rPr>
                <w:rFonts w:ascii="宋体" w:hAnsi="宋体" w:eastAsia="宋体"/>
                <w:sz w:val="16"/>
              </w:rPr>
              <w:t>14.98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B08AF8">
            <w:pPr>
              <w:jc w:val="center"/>
            </w:pPr>
            <w:r>
              <w:rPr>
                <w:rFonts w:ascii="宋体" w:hAnsi="宋体" w:eastAsia="宋体"/>
                <w:sz w:val="16"/>
              </w:rPr>
              <w:t>14.98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47E38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FA50D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B60AFD">
            <w:pPr>
              <w:jc w:val="center"/>
            </w:pPr>
            <w:r>
              <w:rPr>
                <w:rFonts w:ascii="宋体" w:hAnsi="宋体" w:eastAsia="宋体"/>
                <w:sz w:val="16"/>
              </w:rPr>
              <w:t>—</w:t>
            </w:r>
          </w:p>
        </w:tc>
      </w:tr>
      <w:tr w14:paraId="4544866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E8F01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E9B9FB">
            <w:pPr>
              <w:jc w:val="center"/>
            </w:pPr>
            <w:r>
              <w:rPr>
                <w:rFonts w:ascii="宋体" w:hAnsi="宋体" w:eastAsia="宋体"/>
                <w:sz w:val="16"/>
              </w:rPr>
              <w:t>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017AC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815E3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C3205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C2C1C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87EEE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01EE11">
            <w:pPr>
              <w:jc w:val="center"/>
            </w:pPr>
            <w:r>
              <w:rPr>
                <w:rFonts w:ascii="宋体" w:hAnsi="宋体" w:eastAsia="宋体"/>
                <w:sz w:val="16"/>
              </w:rPr>
              <w:t>—</w:t>
            </w:r>
          </w:p>
        </w:tc>
      </w:tr>
      <w:tr w14:paraId="6BB5F85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E3033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F9AC86">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65E79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A0BCC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F03C1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8D4BA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8F69F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020A14">
            <w:pPr>
              <w:jc w:val="center"/>
            </w:pPr>
            <w:r>
              <w:rPr>
                <w:rFonts w:ascii="宋体" w:hAnsi="宋体" w:eastAsia="宋体"/>
                <w:sz w:val="16"/>
              </w:rPr>
              <w:t>—</w:t>
            </w:r>
          </w:p>
        </w:tc>
      </w:tr>
      <w:tr w14:paraId="50981AC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A0FD85">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7E6AA05">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7B7015D">
            <w:pPr>
              <w:jc w:val="center"/>
            </w:pPr>
            <w:r>
              <w:rPr>
                <w:rFonts w:ascii="宋体" w:hAnsi="宋体" w:eastAsia="宋体"/>
                <w:sz w:val="16"/>
              </w:rPr>
              <w:t>实际完成情况</w:t>
            </w:r>
          </w:p>
        </w:tc>
      </w:tr>
      <w:tr w14:paraId="74CF778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23C901"/>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6B1AC3E">
            <w:pPr>
              <w:jc w:val="both"/>
            </w:pPr>
            <w:r>
              <w:rPr>
                <w:rFonts w:ascii="宋体" w:hAnsi="宋体" w:eastAsia="宋体"/>
                <w:sz w:val="16"/>
              </w:rPr>
              <w:t>本项目主要实施内容为：采购1辆公务用车，项目总投资为14.98万元，项目计划于2024年12月完成。通过本项目的实施，可有效提高工作效率，待项目实施完成，争取使受益人群满意度不低于95%。</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DCDA89B">
            <w:pPr>
              <w:jc w:val="both"/>
            </w:pPr>
            <w:r>
              <w:rPr>
                <w:rFonts w:hint="eastAsia" w:ascii="宋体" w:hAnsi="宋体"/>
                <w:sz w:val="16"/>
                <w:lang w:eastAsia="zh-CN"/>
              </w:rPr>
              <w:t>截至</w:t>
            </w:r>
            <w:r>
              <w:rPr>
                <w:rFonts w:ascii="宋体" w:hAnsi="宋体" w:eastAsia="宋体"/>
                <w:sz w:val="16"/>
              </w:rPr>
              <w:t>2024年12月31日，本项目实际形成支出14.98万元，已完成购置车辆1辆，车辆验收合格率100%的任务，达到了提高工作效率的效益，受益干部满意度达到100%。</w:t>
            </w:r>
          </w:p>
        </w:tc>
      </w:tr>
      <w:tr w14:paraId="7644C03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7C75295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E7E1BB">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E8075E">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C87EF0">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A1390B">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66C9E4">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735E6D">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3B4731">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03AECF">
            <w:pPr>
              <w:jc w:val="center"/>
            </w:pPr>
            <w:r>
              <w:rPr>
                <w:rFonts w:ascii="宋体" w:hAnsi="宋体" w:eastAsia="宋体"/>
                <w:sz w:val="16"/>
              </w:rPr>
              <w:t>偏差原因分析及改进措施</w:t>
            </w:r>
          </w:p>
        </w:tc>
      </w:tr>
      <w:tr w14:paraId="3096EFF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0A5458">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B54D93">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155247">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BBF5A8">
            <w:pPr>
              <w:jc w:val="center"/>
            </w:pPr>
            <w:r>
              <w:rPr>
                <w:rFonts w:ascii="宋体" w:hAnsi="宋体" w:eastAsia="宋体"/>
                <w:sz w:val="16"/>
              </w:rPr>
              <w:t>购置车辆数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E34260">
            <w:pPr>
              <w:jc w:val="center"/>
            </w:pPr>
            <w:r>
              <w:rPr>
                <w:rFonts w:ascii="宋体" w:hAnsi="宋体" w:eastAsia="宋体"/>
                <w:sz w:val="16"/>
              </w:rPr>
              <w:t>≥1辆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B8FF47">
            <w:pPr>
              <w:jc w:val="center"/>
            </w:pPr>
            <w:r>
              <w:rPr>
                <w:rFonts w:ascii="宋体" w:hAnsi="宋体" w:eastAsia="宋体"/>
                <w:sz w:val="16"/>
              </w:rPr>
              <w:t>=1辆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CA46D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07E62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DEBB70">
            <w:pPr>
              <w:jc w:val="center"/>
            </w:pPr>
          </w:p>
        </w:tc>
      </w:tr>
      <w:tr w14:paraId="1021EE7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78F8F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2DC68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134AAC">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C6D9F3">
            <w:pPr>
              <w:jc w:val="center"/>
            </w:pPr>
            <w:r>
              <w:rPr>
                <w:rFonts w:ascii="宋体" w:hAnsi="宋体" w:eastAsia="宋体"/>
                <w:sz w:val="16"/>
              </w:rPr>
              <w:t>质量验收合格率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4996C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765B3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69037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5B071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F30B71">
            <w:pPr>
              <w:jc w:val="center"/>
            </w:pPr>
          </w:p>
        </w:tc>
      </w:tr>
      <w:tr w14:paraId="3CE1E93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5CB49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EC9E87"/>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DCAD5A">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B1EB78">
            <w:pPr>
              <w:jc w:val="center"/>
            </w:pPr>
            <w:r>
              <w:rPr>
                <w:rFonts w:ascii="宋体" w:hAnsi="宋体" w:eastAsia="宋体"/>
                <w:sz w:val="16"/>
              </w:rPr>
              <w:t>项目任务完成时间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928C1B">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76956B">
            <w:pPr>
              <w:jc w:val="center"/>
            </w:pPr>
            <w:r>
              <w:rPr>
                <w:rFonts w:ascii="宋体" w:hAnsi="宋体" w:eastAsia="宋体"/>
                <w:sz w:val="16"/>
              </w:rPr>
              <w:t>=2024年6月30日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AE303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7D972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F74BC4">
            <w:pPr>
              <w:jc w:val="center"/>
            </w:pPr>
          </w:p>
        </w:tc>
      </w:tr>
      <w:tr w14:paraId="4E1228E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E412A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8090C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978C4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268A4D">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3D3F9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A533C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97246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9B445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EB6F12">
            <w:pPr>
              <w:jc w:val="center"/>
            </w:pPr>
          </w:p>
        </w:tc>
      </w:tr>
      <w:tr w14:paraId="2301021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732AA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AF5B6F">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9457FC">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F85570">
            <w:pPr>
              <w:jc w:val="center"/>
            </w:pPr>
            <w:r>
              <w:rPr>
                <w:rFonts w:ascii="宋体" w:hAnsi="宋体" w:eastAsia="宋体"/>
                <w:sz w:val="16"/>
              </w:rPr>
              <w:t>车辆购置成本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667746">
            <w:pPr>
              <w:jc w:val="center"/>
            </w:pPr>
            <w:r>
              <w:rPr>
                <w:rFonts w:ascii="宋体" w:hAnsi="宋体" w:eastAsia="宋体"/>
                <w:sz w:val="16"/>
              </w:rPr>
              <w:t>≤14.98万元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CD26E8">
            <w:pPr>
              <w:jc w:val="center"/>
            </w:pPr>
            <w:r>
              <w:rPr>
                <w:rFonts w:ascii="宋体" w:hAnsi="宋体" w:eastAsia="宋体"/>
                <w:sz w:val="16"/>
              </w:rPr>
              <w:t>=14.98万元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2B9BF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FBC54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DF43D2">
            <w:pPr>
              <w:jc w:val="center"/>
            </w:pPr>
          </w:p>
        </w:tc>
      </w:tr>
      <w:tr w14:paraId="606EB7A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C8B92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02F47B">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289CD8">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EE7ABF">
            <w:pPr>
              <w:jc w:val="center"/>
            </w:pPr>
            <w:r>
              <w:rPr>
                <w:rFonts w:ascii="宋体" w:hAnsi="宋体" w:eastAsia="宋体"/>
                <w:sz w:val="16"/>
              </w:rPr>
              <w:t>提高工作效率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A6E66F">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5BA110">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BCA62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D72FA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CC765A">
            <w:pPr>
              <w:jc w:val="center"/>
            </w:pPr>
          </w:p>
        </w:tc>
      </w:tr>
      <w:tr w14:paraId="548AF8D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F26B7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AE3992">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8EA152">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77FCAE">
            <w:pPr>
              <w:jc w:val="center"/>
            </w:pPr>
            <w:r>
              <w:rPr>
                <w:rFonts w:ascii="宋体" w:hAnsi="宋体" w:eastAsia="宋体"/>
                <w:sz w:val="16"/>
              </w:rPr>
              <w:t>受益干部满意度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3707CE">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CFF31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C29EA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A9E2F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44FF0A">
            <w:pPr>
              <w:jc w:val="center"/>
            </w:pPr>
          </w:p>
        </w:tc>
      </w:tr>
      <w:tr w14:paraId="69DAD92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CCA8C8">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6BA622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D5923E">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99022FC">
            <w:pPr>
              <w:jc w:val="center"/>
            </w:pPr>
            <w:r>
              <w:rPr>
                <w:rFonts w:ascii="宋体" w:hAnsi="宋体" w:eastAsia="宋体"/>
                <w:sz w:val="16"/>
              </w:rPr>
              <w:t>100分</w:t>
            </w:r>
          </w:p>
        </w:tc>
      </w:tr>
    </w:tbl>
    <w:p w14:paraId="435A1DF7">
      <w:r>
        <w:br w:type="page"/>
      </w:r>
    </w:p>
    <w:p w14:paraId="4C5150FB">
      <w:pPr>
        <w:spacing w:line="640" w:lineRule="exact"/>
        <w:ind w:firstLine="640"/>
        <w:jc w:val="both"/>
        <w:outlineLvl w:val="2"/>
      </w:pPr>
      <w:r>
        <w:rPr>
          <w:rFonts w:ascii="黑体" w:hAnsi="黑体" w:eastAsia="黑体"/>
          <w:sz w:val="32"/>
        </w:rPr>
        <w:t>十二、其他需说明的事项</w:t>
      </w:r>
    </w:p>
    <w:p w14:paraId="5030A230">
      <w:pPr>
        <w:spacing w:line="580" w:lineRule="exact"/>
        <w:ind w:firstLine="640"/>
        <w:jc w:val="both"/>
      </w:pPr>
      <w:r>
        <w:rPr>
          <w:rFonts w:ascii="仿宋_GB2312" w:hAnsi="仿宋_GB2312" w:eastAsia="仿宋_GB2312"/>
          <w:b w:val="0"/>
          <w:sz w:val="32"/>
        </w:rPr>
        <w:t>本单位无其他需说明的事项。</w:t>
      </w:r>
    </w:p>
    <w:p w14:paraId="152BFB06">
      <w:r>
        <w:br w:type="page"/>
      </w:r>
    </w:p>
    <w:p w14:paraId="0CB72B90">
      <w:pPr>
        <w:spacing w:line="240" w:lineRule="auto"/>
        <w:jc w:val="center"/>
        <w:outlineLvl w:val="1"/>
      </w:pPr>
      <w:r>
        <w:rPr>
          <w:rFonts w:ascii="黑体" w:hAnsi="黑体" w:eastAsia="黑体"/>
          <w:sz w:val="32"/>
        </w:rPr>
        <w:t>第三部分专业名词解释</w:t>
      </w:r>
    </w:p>
    <w:p w14:paraId="22DC65E9">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0BB56222">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28B9F9A6">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042F0ADC">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47E5D07C">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4A9A3EBB">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2C416BE2">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E73B74F">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BB4634E">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0E07D780">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436B8B4B">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58FF460C">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7F96A01C">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69ADE6C">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444584FE">
      <w:r>
        <w:br w:type="page"/>
      </w:r>
    </w:p>
    <w:p w14:paraId="6B1408E5">
      <w:pPr>
        <w:spacing w:line="240" w:lineRule="auto"/>
        <w:jc w:val="center"/>
        <w:outlineLvl w:val="1"/>
      </w:pPr>
      <w:r>
        <w:rPr>
          <w:rFonts w:ascii="黑体" w:hAnsi="黑体" w:eastAsia="黑体"/>
          <w:sz w:val="32"/>
        </w:rPr>
        <w:t>第四部分部门决算报表（见附表）</w:t>
      </w:r>
    </w:p>
    <w:p w14:paraId="601FE4CF">
      <w:pPr>
        <w:spacing w:line="240" w:lineRule="auto"/>
        <w:ind w:firstLine="640"/>
        <w:jc w:val="both"/>
      </w:pPr>
      <w:r>
        <w:rPr>
          <w:rFonts w:ascii="仿宋_GB2312" w:hAnsi="仿宋_GB2312" w:eastAsia="仿宋_GB2312"/>
          <w:b w:val="0"/>
          <w:sz w:val="32"/>
        </w:rPr>
        <w:t>一、《收入支出决算总表》</w:t>
      </w:r>
    </w:p>
    <w:p w14:paraId="14C3883B">
      <w:pPr>
        <w:spacing w:line="240" w:lineRule="auto"/>
        <w:ind w:firstLine="640"/>
        <w:jc w:val="both"/>
      </w:pPr>
      <w:r>
        <w:rPr>
          <w:rFonts w:ascii="仿宋_GB2312" w:hAnsi="仿宋_GB2312" w:eastAsia="仿宋_GB2312"/>
          <w:b w:val="0"/>
          <w:sz w:val="32"/>
        </w:rPr>
        <w:t>二、《收入决算表》</w:t>
      </w:r>
    </w:p>
    <w:p w14:paraId="19C22D58">
      <w:pPr>
        <w:spacing w:line="240" w:lineRule="auto"/>
        <w:ind w:firstLine="640"/>
        <w:jc w:val="both"/>
      </w:pPr>
      <w:r>
        <w:rPr>
          <w:rFonts w:ascii="仿宋_GB2312" w:hAnsi="仿宋_GB2312" w:eastAsia="仿宋_GB2312"/>
          <w:b w:val="0"/>
          <w:sz w:val="32"/>
        </w:rPr>
        <w:t>三、《支出决算表》</w:t>
      </w:r>
    </w:p>
    <w:p w14:paraId="69BEA2F8">
      <w:pPr>
        <w:spacing w:line="240" w:lineRule="auto"/>
        <w:ind w:firstLine="640"/>
        <w:jc w:val="both"/>
      </w:pPr>
      <w:r>
        <w:rPr>
          <w:rFonts w:ascii="仿宋_GB2312" w:hAnsi="仿宋_GB2312" w:eastAsia="仿宋_GB2312"/>
          <w:b w:val="0"/>
          <w:sz w:val="32"/>
        </w:rPr>
        <w:t>四、《财政拨款收入支出决算总表》</w:t>
      </w:r>
    </w:p>
    <w:p w14:paraId="1297DC52">
      <w:pPr>
        <w:spacing w:line="240" w:lineRule="auto"/>
        <w:ind w:firstLine="640"/>
        <w:jc w:val="both"/>
      </w:pPr>
      <w:r>
        <w:rPr>
          <w:rFonts w:ascii="仿宋_GB2312" w:hAnsi="仿宋_GB2312" w:eastAsia="仿宋_GB2312"/>
          <w:b w:val="0"/>
          <w:sz w:val="32"/>
        </w:rPr>
        <w:t>五、《一般公共预算财政拨款支出决算表》</w:t>
      </w:r>
    </w:p>
    <w:p w14:paraId="6BBF2EC3">
      <w:pPr>
        <w:spacing w:line="240" w:lineRule="auto"/>
        <w:ind w:firstLine="640"/>
        <w:jc w:val="both"/>
      </w:pPr>
      <w:r>
        <w:rPr>
          <w:rFonts w:ascii="仿宋_GB2312" w:hAnsi="仿宋_GB2312" w:eastAsia="仿宋_GB2312"/>
          <w:b w:val="0"/>
          <w:sz w:val="32"/>
        </w:rPr>
        <w:t>六、《一般公共预算财政拨款基本支出决算表》</w:t>
      </w:r>
    </w:p>
    <w:p w14:paraId="6F07DAB2">
      <w:pPr>
        <w:spacing w:line="240" w:lineRule="auto"/>
        <w:ind w:firstLine="640"/>
        <w:jc w:val="both"/>
      </w:pPr>
      <w:r>
        <w:rPr>
          <w:rFonts w:ascii="仿宋_GB2312" w:hAnsi="仿宋_GB2312" w:eastAsia="仿宋_GB2312"/>
          <w:b w:val="0"/>
          <w:sz w:val="32"/>
        </w:rPr>
        <w:t>七、《政府性基金预算财政拨款收入支出决算表》</w:t>
      </w:r>
    </w:p>
    <w:p w14:paraId="77015D3F">
      <w:pPr>
        <w:spacing w:line="240" w:lineRule="auto"/>
        <w:ind w:firstLine="640"/>
        <w:jc w:val="both"/>
      </w:pPr>
      <w:r>
        <w:rPr>
          <w:rFonts w:ascii="仿宋_GB2312" w:hAnsi="仿宋_GB2312" w:eastAsia="仿宋_GB2312"/>
          <w:b w:val="0"/>
          <w:sz w:val="32"/>
        </w:rPr>
        <w:t>八、《国有资本经营预算财政拨款收入支出决算表》</w:t>
      </w:r>
    </w:p>
    <w:p w14:paraId="25344A10">
      <w:pPr>
        <w:spacing w:line="240" w:lineRule="auto"/>
        <w:ind w:firstLine="640"/>
        <w:jc w:val="both"/>
      </w:pPr>
      <w:r>
        <w:rPr>
          <w:rFonts w:ascii="仿宋_GB2312" w:hAnsi="仿宋_GB2312" w:eastAsia="仿宋_GB2312"/>
          <w:b w:val="0"/>
          <w:sz w:val="32"/>
        </w:rPr>
        <w:t>九、《财政拨款“三公”经费支出决算表》</w:t>
      </w:r>
    </w:p>
    <w:p w14:paraId="69898E74">
      <w:pPr>
        <w:spacing w:line="240" w:lineRule="auto"/>
        <w:ind w:firstLine="640"/>
        <w:jc w:val="both"/>
      </w:pPr>
    </w:p>
    <w:p w14:paraId="6E784AF9">
      <w:pPr>
        <w:spacing w:line="240" w:lineRule="auto"/>
        <w:ind w:firstLine="640"/>
        <w:jc w:val="both"/>
      </w:pPr>
    </w:p>
    <w:p w14:paraId="36D793F2">
      <w:pPr>
        <w:spacing w:line="240" w:lineRule="auto"/>
        <w:ind w:firstLine="640"/>
        <w:jc w:val="both"/>
      </w:pPr>
    </w:p>
    <w:p w14:paraId="433AF451">
      <w:pPr>
        <w:spacing w:line="240" w:lineRule="auto"/>
        <w:ind w:firstLine="640"/>
        <w:jc w:val="both"/>
      </w:pPr>
    </w:p>
    <w:p w14:paraId="660C9452">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160336A"/>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01E41A8"/>
    <w:rsid w:val="11E15093"/>
    <w:rsid w:val="120E0809"/>
    <w:rsid w:val="19071D6C"/>
    <w:rsid w:val="19B5554D"/>
    <w:rsid w:val="1B8F2D19"/>
    <w:rsid w:val="1C317E4F"/>
    <w:rsid w:val="1C472464"/>
    <w:rsid w:val="1CEB48FE"/>
    <w:rsid w:val="1DAF458D"/>
    <w:rsid w:val="1DD27F86"/>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806533C"/>
    <w:rsid w:val="3914510A"/>
    <w:rsid w:val="3B1220C9"/>
    <w:rsid w:val="3C834E15"/>
    <w:rsid w:val="3D5275AC"/>
    <w:rsid w:val="3EA7725F"/>
    <w:rsid w:val="3EC014A1"/>
    <w:rsid w:val="3FC252D3"/>
    <w:rsid w:val="40834692"/>
    <w:rsid w:val="423A32B2"/>
    <w:rsid w:val="423C0CB4"/>
    <w:rsid w:val="427B5743"/>
    <w:rsid w:val="42E64542"/>
    <w:rsid w:val="464B7E04"/>
    <w:rsid w:val="464F7E64"/>
    <w:rsid w:val="46901EEE"/>
    <w:rsid w:val="469C74D2"/>
    <w:rsid w:val="47445515"/>
    <w:rsid w:val="4B4C0111"/>
    <w:rsid w:val="4BB23021"/>
    <w:rsid w:val="4CC72AFC"/>
    <w:rsid w:val="4F3F074E"/>
    <w:rsid w:val="50DB5F45"/>
    <w:rsid w:val="52F92565"/>
    <w:rsid w:val="543D17CB"/>
    <w:rsid w:val="55276E52"/>
    <w:rsid w:val="55BA475F"/>
    <w:rsid w:val="55DA564E"/>
    <w:rsid w:val="56E07045"/>
    <w:rsid w:val="583059FA"/>
    <w:rsid w:val="587E6212"/>
    <w:rsid w:val="5AFC6609"/>
    <w:rsid w:val="5FA17648"/>
    <w:rsid w:val="5FD320BD"/>
    <w:rsid w:val="60DE4D57"/>
    <w:rsid w:val="60DF1D6B"/>
    <w:rsid w:val="613409CB"/>
    <w:rsid w:val="61A46A97"/>
    <w:rsid w:val="62DD7D21"/>
    <w:rsid w:val="633F4D43"/>
    <w:rsid w:val="65D97752"/>
    <w:rsid w:val="664C500C"/>
    <w:rsid w:val="67D111AB"/>
    <w:rsid w:val="68DB0208"/>
    <w:rsid w:val="68DF36D5"/>
    <w:rsid w:val="69846A0E"/>
    <w:rsid w:val="69AD798C"/>
    <w:rsid w:val="69F56ED6"/>
    <w:rsid w:val="6B68175F"/>
    <w:rsid w:val="6B8B5C99"/>
    <w:rsid w:val="6C1D7BEB"/>
    <w:rsid w:val="6CA7198F"/>
    <w:rsid w:val="6D8919A8"/>
    <w:rsid w:val="6E0F7A08"/>
    <w:rsid w:val="6E801ABC"/>
    <w:rsid w:val="71473612"/>
    <w:rsid w:val="718F7F65"/>
    <w:rsid w:val="73423603"/>
    <w:rsid w:val="737A5923"/>
    <w:rsid w:val="73DE4104"/>
    <w:rsid w:val="73FB6630"/>
    <w:rsid w:val="74CE04EC"/>
    <w:rsid w:val="74E76DCD"/>
    <w:rsid w:val="75EF084A"/>
    <w:rsid w:val="76660D7C"/>
    <w:rsid w:val="77ED6F44"/>
    <w:rsid w:val="795A0A34"/>
    <w:rsid w:val="7A0D3BC7"/>
    <w:rsid w:val="7A3A3CDB"/>
    <w:rsid w:val="7D5B4A1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23</Pages>
  <Words>5137</Words>
  <Characters>5806</Characters>
  <Lines>0</Lines>
  <Paragraphs>0</Paragraphs>
  <TotalTime>13</TotalTime>
  <ScaleCrop>false</ScaleCrop>
  <LinksUpToDate>false</LinksUpToDate>
  <CharactersWithSpaces>5806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LiOS</cp:lastModifiedBy>
  <cp:lastPrinted>2025-09-25T09:38:00Z</cp:lastPrinted>
  <dcterms:modified xsi:type="dcterms:W3CDTF">2025-09-26T08:34:02Z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19E29ED1086F4F13B75108BBD30B7125_13</vt:lpwstr>
  </property>
  <property fmtid="{D5CDD505-2E9C-101B-9397-08002B2CF9AE}" pid="4" name="KSOTemplateDocerSaveRecord">
    <vt:lpwstr>eyJoZGlkIjoiZWIxMWY2OTI3NzhkYmRkZTc3MGI2NmEzMDcxOTJiZDUifQ==</vt:lpwstr>
  </property>
</Properties>
</file>