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E44C8"/>
    <w:p w14:paraId="21A4D2C4">
      <w:pPr>
        <w:rPr>
          <w:rFonts w:hint="eastAsia" w:ascii="仿宋" w:hAnsi="仿宋" w:eastAsia="仿宋" w:cs="仿宋"/>
          <w:sz w:val="32"/>
          <w:szCs w:val="32"/>
        </w:rPr>
      </w:pPr>
      <w:r>
        <w:rPr>
          <w:rFonts w:hint="eastAsia" w:ascii="仿宋" w:hAnsi="仿宋" w:eastAsia="仿宋" w:cs="仿宋"/>
          <w:sz w:val="32"/>
          <w:szCs w:val="32"/>
        </w:rPr>
        <w:t>附件2：</w:t>
      </w:r>
    </w:p>
    <w:p w14:paraId="60D9C304">
      <w:pPr>
        <w:rPr>
          <w:rFonts w:hint="eastAsia" w:ascii="仿宋" w:hAnsi="仿宋" w:eastAsia="仿宋" w:cs="仿宋"/>
          <w:sz w:val="32"/>
          <w:szCs w:val="32"/>
        </w:rPr>
      </w:pPr>
    </w:p>
    <w:p w14:paraId="622FAD68">
      <w:pPr>
        <w:rPr>
          <w:rFonts w:hint="eastAsia" w:ascii="仿宋" w:hAnsi="仿宋" w:eastAsia="仿宋" w:cs="仿宋"/>
          <w:sz w:val="32"/>
          <w:szCs w:val="32"/>
        </w:rPr>
      </w:pPr>
    </w:p>
    <w:p w14:paraId="15FE3B54">
      <w:pPr>
        <w:rPr>
          <w:rFonts w:hint="eastAsia" w:ascii="仿宋" w:hAnsi="仿宋" w:eastAsia="仿宋" w:cs="仿宋"/>
          <w:sz w:val="32"/>
          <w:szCs w:val="32"/>
        </w:rPr>
      </w:pPr>
    </w:p>
    <w:p w14:paraId="04BC822B">
      <w:pPr>
        <w:rPr>
          <w:rFonts w:hint="eastAsia" w:ascii="仿宋" w:hAnsi="仿宋" w:eastAsia="仿宋" w:cs="仿宋"/>
          <w:sz w:val="32"/>
          <w:szCs w:val="32"/>
        </w:rPr>
      </w:pPr>
    </w:p>
    <w:p w14:paraId="3D28E536">
      <w:pPr>
        <w:rPr>
          <w:rFonts w:hint="eastAsia" w:ascii="仿宋" w:hAnsi="仿宋" w:eastAsia="仿宋" w:cs="仿宋"/>
          <w:sz w:val="32"/>
          <w:szCs w:val="32"/>
        </w:rPr>
      </w:pPr>
    </w:p>
    <w:p w14:paraId="1E91C009">
      <w:pPr>
        <w:rPr>
          <w:rFonts w:hint="eastAsia" w:ascii="仿宋" w:hAnsi="仿宋" w:eastAsia="仿宋" w:cs="仿宋"/>
          <w:sz w:val="32"/>
          <w:szCs w:val="32"/>
        </w:rPr>
      </w:pPr>
    </w:p>
    <w:p w14:paraId="35FC8245">
      <w:pPr>
        <w:jc w:val="center"/>
        <w:rPr>
          <w:rFonts w:hint="eastAsia" w:ascii="方正小标宋简体" w:hAnsi="方正小标宋简体" w:eastAsia="方正小标宋简体" w:cs="方正小标宋简体"/>
          <w:sz w:val="48"/>
          <w:szCs w:val="48"/>
        </w:rPr>
      </w:pPr>
      <w:r>
        <w:rPr>
          <w:rFonts w:hint="eastAsia" w:ascii="方正小标宋简体" w:hAnsi="方正小标宋简体" w:eastAsia="方正小标宋简体" w:cs="方正小标宋简体"/>
          <w:sz w:val="48"/>
          <w:szCs w:val="48"/>
        </w:rPr>
        <w:t>项目支出绩效自评报告</w:t>
      </w:r>
    </w:p>
    <w:p w14:paraId="3F6A942F">
      <w:pPr>
        <w:rPr>
          <w:rFonts w:hint="eastAsia" w:ascii="仿宋" w:hAnsi="仿宋" w:eastAsia="仿宋" w:cs="仿宋"/>
          <w:sz w:val="32"/>
          <w:szCs w:val="32"/>
        </w:rPr>
      </w:pPr>
    </w:p>
    <w:p w14:paraId="3E7613F8">
      <w:pPr>
        <w:jc w:val="center"/>
        <w:rPr>
          <w:rFonts w:hint="eastAsia" w:ascii="仿宋" w:hAnsi="仿宋" w:eastAsia="仿宋" w:cs="仿宋"/>
          <w:sz w:val="32"/>
          <w:szCs w:val="32"/>
        </w:rPr>
      </w:pPr>
      <w:r>
        <w:rPr>
          <w:rFonts w:hint="eastAsia" w:ascii="仿宋" w:hAnsi="仿宋" w:eastAsia="仿宋" w:cs="仿宋"/>
          <w:sz w:val="32"/>
          <w:szCs w:val="32"/>
        </w:rPr>
        <w:t>（2024年度）</w:t>
      </w:r>
    </w:p>
    <w:p w14:paraId="02AA272A">
      <w:pPr>
        <w:rPr>
          <w:rFonts w:hint="eastAsia" w:ascii="仿宋" w:hAnsi="仿宋" w:eastAsia="仿宋" w:cs="仿宋"/>
          <w:sz w:val="32"/>
          <w:szCs w:val="32"/>
        </w:rPr>
      </w:pPr>
    </w:p>
    <w:p w14:paraId="0B093C9A">
      <w:pPr>
        <w:rPr>
          <w:rFonts w:hint="eastAsia" w:ascii="仿宋" w:hAnsi="仿宋" w:eastAsia="仿宋" w:cs="仿宋"/>
          <w:sz w:val="32"/>
          <w:szCs w:val="32"/>
        </w:rPr>
      </w:pPr>
    </w:p>
    <w:p w14:paraId="3866FE73">
      <w:pPr>
        <w:rPr>
          <w:rFonts w:hint="eastAsia" w:ascii="仿宋" w:hAnsi="仿宋" w:eastAsia="仿宋" w:cs="仿宋"/>
          <w:sz w:val="32"/>
          <w:szCs w:val="32"/>
        </w:rPr>
      </w:pPr>
    </w:p>
    <w:p w14:paraId="6D722356">
      <w:pPr>
        <w:rPr>
          <w:rFonts w:hint="eastAsia" w:ascii="仿宋" w:hAnsi="仿宋" w:eastAsia="仿宋" w:cs="仿宋"/>
          <w:sz w:val="32"/>
          <w:szCs w:val="32"/>
        </w:rPr>
      </w:pPr>
    </w:p>
    <w:p w14:paraId="3CE97496">
      <w:pPr>
        <w:rPr>
          <w:rFonts w:hint="eastAsia" w:ascii="仿宋" w:hAnsi="仿宋" w:eastAsia="仿宋" w:cs="仿宋"/>
          <w:sz w:val="32"/>
          <w:szCs w:val="32"/>
        </w:rPr>
      </w:pPr>
      <w:r>
        <w:rPr>
          <w:rFonts w:hint="eastAsia" w:ascii="仿宋" w:hAnsi="仿宋" w:eastAsia="仿宋" w:cs="仿宋"/>
          <w:sz w:val="32"/>
          <w:szCs w:val="32"/>
        </w:rPr>
        <w:t xml:space="preserve">     </w:t>
      </w:r>
    </w:p>
    <w:p w14:paraId="2FEA7B9E">
      <w:pPr>
        <w:jc w:val="center"/>
        <w:rPr>
          <w:rFonts w:hint="eastAsia" w:ascii="仿宋" w:hAnsi="仿宋" w:eastAsia="仿宋" w:cs="仿宋"/>
          <w:b/>
          <w:bCs/>
          <w:sz w:val="32"/>
          <w:szCs w:val="32"/>
        </w:rPr>
      </w:pP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项目名称：</w:t>
      </w:r>
      <w:r>
        <w:rPr>
          <w:rFonts w:hint="eastAsia" w:ascii="仿宋" w:hAnsi="仿宋" w:eastAsia="仿宋" w:cs="仿宋"/>
          <w:b/>
          <w:bCs/>
          <w:sz w:val="32"/>
          <w:szCs w:val="32"/>
        </w:rPr>
        <w:t>老干部活动经费机关运行经费项目</w:t>
      </w:r>
    </w:p>
    <w:p w14:paraId="1C11C6F5">
      <w:pPr>
        <w:ind w:firstLine="1600" w:firstLineChars="500"/>
        <w:jc w:val="both"/>
        <w:rPr>
          <w:rFonts w:hint="eastAsia" w:ascii="仿宋" w:hAnsi="仿宋" w:eastAsia="仿宋" w:cs="仿宋"/>
          <w:b/>
          <w:bCs/>
          <w:sz w:val="32"/>
          <w:szCs w:val="32"/>
        </w:rPr>
      </w:pPr>
      <w:r>
        <w:rPr>
          <w:rFonts w:hint="eastAsia" w:ascii="仿宋" w:hAnsi="仿宋" w:eastAsia="仿宋" w:cs="仿宋"/>
          <w:sz w:val="32"/>
          <w:szCs w:val="32"/>
        </w:rPr>
        <w:t>实施单位（公章）：</w:t>
      </w:r>
      <w:r>
        <w:rPr>
          <w:rFonts w:hint="eastAsia" w:ascii="仿宋" w:hAnsi="仿宋" w:eastAsia="仿宋" w:cs="仿宋"/>
          <w:b/>
          <w:bCs/>
          <w:sz w:val="32"/>
          <w:szCs w:val="32"/>
        </w:rPr>
        <w:t>和田地区干休所</w:t>
      </w:r>
    </w:p>
    <w:p w14:paraId="29EAD61C">
      <w:pPr>
        <w:ind w:firstLine="1600" w:firstLineChars="500"/>
        <w:rPr>
          <w:rFonts w:hint="eastAsia" w:ascii="仿宋" w:hAnsi="仿宋" w:eastAsia="仿宋" w:cs="仿宋"/>
          <w:sz w:val="32"/>
          <w:szCs w:val="32"/>
        </w:rPr>
      </w:pPr>
      <w:r>
        <w:rPr>
          <w:rFonts w:hint="eastAsia" w:ascii="仿宋" w:hAnsi="仿宋" w:eastAsia="仿宋" w:cs="仿宋"/>
          <w:sz w:val="32"/>
          <w:szCs w:val="32"/>
        </w:rPr>
        <w:t>主管部门（公章）：</w:t>
      </w:r>
      <w:r>
        <w:rPr>
          <w:rFonts w:hint="eastAsia" w:ascii="仿宋" w:hAnsi="仿宋" w:eastAsia="仿宋" w:cs="仿宋"/>
          <w:b/>
          <w:bCs/>
          <w:sz w:val="32"/>
          <w:szCs w:val="32"/>
        </w:rPr>
        <w:t>和田地区干休所</w:t>
      </w:r>
    </w:p>
    <w:p w14:paraId="48217B99">
      <w:pPr>
        <w:ind w:firstLine="1600" w:firstLineChars="500"/>
        <w:rPr>
          <w:rFonts w:hint="eastAsia" w:ascii="仿宋" w:hAnsi="仿宋" w:eastAsia="仿宋" w:cs="仿宋"/>
          <w:b/>
          <w:bCs/>
          <w:sz w:val="32"/>
          <w:szCs w:val="32"/>
        </w:rPr>
      </w:pPr>
      <w:r>
        <w:rPr>
          <w:rFonts w:hint="eastAsia" w:ascii="仿宋" w:hAnsi="仿宋" w:eastAsia="仿宋" w:cs="仿宋"/>
          <w:sz w:val="32"/>
          <w:szCs w:val="32"/>
        </w:rPr>
        <w:t>项目负责人（签章）：</w:t>
      </w:r>
      <w:r>
        <w:rPr>
          <w:rFonts w:hint="eastAsia" w:ascii="仿宋" w:hAnsi="仿宋" w:eastAsia="仿宋" w:cs="仿宋"/>
          <w:b/>
          <w:bCs/>
          <w:sz w:val="32"/>
          <w:szCs w:val="32"/>
        </w:rPr>
        <w:t>胡卫华</w:t>
      </w:r>
    </w:p>
    <w:p w14:paraId="3AB450D7">
      <w:pPr>
        <w:ind w:firstLine="1600" w:firstLineChars="500"/>
        <w:rPr>
          <w:rFonts w:hint="eastAsia" w:ascii="仿宋" w:hAnsi="仿宋" w:eastAsia="仿宋" w:cs="仿宋"/>
          <w:b/>
          <w:bCs/>
          <w:sz w:val="32"/>
          <w:szCs w:val="32"/>
        </w:rPr>
      </w:pPr>
      <w:r>
        <w:rPr>
          <w:rFonts w:hint="eastAsia" w:ascii="仿宋" w:hAnsi="仿宋" w:eastAsia="仿宋" w:cs="仿宋"/>
          <w:sz w:val="32"/>
          <w:szCs w:val="32"/>
        </w:rPr>
        <w:t>填报时间：</w:t>
      </w:r>
      <w:r>
        <w:rPr>
          <w:rFonts w:hint="eastAsia" w:ascii="仿宋" w:hAnsi="仿宋" w:eastAsia="仿宋" w:cs="仿宋"/>
          <w:b/>
          <w:bCs/>
          <w:sz w:val="32"/>
          <w:szCs w:val="32"/>
        </w:rPr>
        <w:t>2025年03月25日</w:t>
      </w:r>
    </w:p>
    <w:p w14:paraId="243E100F">
      <w:pPr>
        <w:rPr>
          <w:rFonts w:hint="eastAsia" w:ascii="仿宋" w:hAnsi="仿宋" w:eastAsia="仿宋" w:cs="仿宋"/>
          <w:sz w:val="32"/>
          <w:szCs w:val="32"/>
        </w:rPr>
      </w:pPr>
    </w:p>
    <w:p w14:paraId="1A6E2D33">
      <w:pPr>
        <w:rPr>
          <w:rFonts w:hint="eastAsia" w:ascii="仿宋" w:hAnsi="仿宋" w:eastAsia="仿宋" w:cs="仿宋"/>
          <w:sz w:val="32"/>
          <w:szCs w:val="32"/>
        </w:rPr>
      </w:pPr>
    </w:p>
    <w:p w14:paraId="7E121D38">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黑体" w:hAnsi="黑体" w:eastAsia="黑体" w:cs="黑体"/>
          <w:sz w:val="32"/>
          <w:szCs w:val="32"/>
        </w:rPr>
      </w:pPr>
      <w:r>
        <w:rPr>
          <w:rFonts w:hint="eastAsia" w:ascii="黑体" w:hAnsi="黑体" w:eastAsia="黑体" w:cs="黑体"/>
          <w:sz w:val="32"/>
          <w:szCs w:val="32"/>
        </w:rPr>
        <w:t>一、基本情况</w:t>
      </w:r>
    </w:p>
    <w:p w14:paraId="0F893BCF">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（一）项目概况</w:t>
      </w:r>
    </w:p>
    <w:p w14:paraId="56569F14">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1.项目背景</w:t>
      </w:r>
    </w:p>
    <w:p w14:paraId="2BF81D22">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我单位主要为住所离退休老干部提供管理和服务工作。具体实施政策依据如下：</w:t>
      </w:r>
    </w:p>
    <w:p w14:paraId="68DBAD51">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1.和田地区机构编制委员会办公室下发的，《关于和田干休所“八定”的通知》（和机编办〔2007〕6号），主要职责：贯彻党和政府对老干部的方针政策，协调老干部与原单位之间的关系，落实老干部的“两个待遇”，向上级反映老干部的意见、要求、建议；负责做好住所离退休老干部的政治思想教育工作；做好住所老干部的医疗保健及后勤服务工作，组织有益的文化娱乐及体育活动；有计划地组织老干部的疗养工作；办好老干部及遗属的丧葬事宜，关心遗属生活；组织发挥老干部的余热，为三个文明服务；做好院内净化、美化、绿化工作，为住所老干部创造良好的生活环境；承办上级交办的其他工作。</w:t>
      </w:r>
    </w:p>
    <w:p w14:paraId="12AA5693">
      <w:pPr>
        <w:ind w:firstLine="640" w:firstLineChars="200"/>
        <w:rPr>
          <w:rFonts w:hint="eastAsia" w:ascii="仿宋" w:hAnsi="仿宋" w:eastAsia="仿宋" w:cs="仿宋"/>
          <w:sz w:val="32"/>
          <w:szCs w:val="32"/>
        </w:rPr>
      </w:pPr>
      <w:r>
        <w:rPr>
          <w:rFonts w:hint="eastAsia" w:ascii="仿宋" w:hAnsi="仿宋" w:eastAsia="仿宋" w:cs="仿宋"/>
          <w:sz w:val="32"/>
          <w:szCs w:val="32"/>
        </w:rPr>
        <w:t>2.和田地区分类推进事业单位党建工作领导小组办公室下发的《关于印发&lt;中共和田地委老干部局所属事业单位分类改革方案&gt;的通知》（和事改办〔2015〕22号），主要职责和任务：贯彻执行中央、自治区和地区关于老干部工作的政策规定，负责老干部入所后的安置、管理和生活服务等相关工作。</w:t>
      </w:r>
    </w:p>
    <w:p w14:paraId="3ACA20A0">
      <w:pPr>
        <w:ind w:firstLine="640" w:firstLineChars="200"/>
        <w:rPr>
          <w:rFonts w:hint="eastAsia" w:ascii="仿宋" w:hAnsi="仿宋" w:eastAsia="仿宋" w:cs="仿宋"/>
          <w:sz w:val="32"/>
          <w:szCs w:val="32"/>
        </w:rPr>
      </w:pPr>
      <w:r>
        <w:rPr>
          <w:rFonts w:hint="eastAsia" w:ascii="仿宋" w:hAnsi="仿宋" w:eastAsia="仿宋" w:cs="仿宋"/>
          <w:sz w:val="32"/>
          <w:szCs w:val="32"/>
        </w:rPr>
        <w:t>我单位主要为住所老干部提供管理和服务工作，我单位管理的住户有135户，离休老干部3人。结合单位实际情况，特设立本项目，确定该项目资金为运行经费补助资金，主要用于设备设施维（修）护支出及弥补基本支出预算经费不足，保障各项业务正常运转。通过该项目的实施，能够有效保证单位各项工作正常运转，改善老干部的生活环境、活动环境及单位办公环境，提升离退休老干部管理和服务工作质量，提高服务的满意度。</w:t>
      </w:r>
    </w:p>
    <w:p w14:paraId="062F0648">
      <w:pPr>
        <w:ind w:firstLine="640" w:firstLineChars="200"/>
        <w:rPr>
          <w:rFonts w:hint="eastAsia" w:ascii="仿宋" w:hAnsi="仿宋" w:eastAsia="仿宋" w:cs="仿宋"/>
          <w:sz w:val="32"/>
          <w:szCs w:val="32"/>
        </w:rPr>
      </w:pPr>
      <w:r>
        <w:rPr>
          <w:rFonts w:hint="eastAsia" w:ascii="仿宋" w:hAnsi="仿宋" w:eastAsia="仿宋" w:cs="仿宋"/>
          <w:sz w:val="32"/>
          <w:szCs w:val="32"/>
        </w:rPr>
        <w:t>2.主要内容</w:t>
      </w:r>
    </w:p>
    <w:p w14:paraId="6FD338B1">
      <w:pPr>
        <w:ind w:firstLine="640" w:firstLineChars="200"/>
        <w:rPr>
          <w:rFonts w:hint="eastAsia" w:ascii="仿宋" w:hAnsi="仿宋" w:eastAsia="仿宋" w:cs="仿宋"/>
          <w:sz w:val="32"/>
          <w:szCs w:val="32"/>
        </w:rPr>
      </w:pPr>
      <w:r>
        <w:rPr>
          <w:rFonts w:hint="eastAsia" w:ascii="仿宋" w:hAnsi="仿宋" w:eastAsia="仿宋" w:cs="仿宋"/>
          <w:sz w:val="32"/>
          <w:szCs w:val="32"/>
        </w:rPr>
        <w:t>2024年完成本单位老干部活动室的屋面防水、道路维修及其他设备设施维修（护），通过维修（护）可以改善老干部的生活和活动环境，提升了离退休老干部管理和服务工作质量，提高服务的满意度。</w:t>
      </w:r>
    </w:p>
    <w:p w14:paraId="478C66A3">
      <w:pPr>
        <w:ind w:firstLine="640" w:firstLineChars="200"/>
        <w:rPr>
          <w:rFonts w:hint="eastAsia" w:ascii="仿宋" w:hAnsi="仿宋" w:eastAsia="仿宋" w:cs="仿宋"/>
          <w:sz w:val="32"/>
          <w:szCs w:val="32"/>
        </w:rPr>
      </w:pPr>
      <w:r>
        <w:rPr>
          <w:rFonts w:hint="eastAsia" w:ascii="仿宋" w:hAnsi="仿宋" w:eastAsia="仿宋" w:cs="仿宋"/>
          <w:sz w:val="32"/>
          <w:szCs w:val="32"/>
        </w:rPr>
        <w:t>3.实施情况</w:t>
      </w:r>
    </w:p>
    <w:p w14:paraId="058AAAEF">
      <w:pPr>
        <w:ind w:firstLine="640" w:firstLineChars="200"/>
        <w:rPr>
          <w:rFonts w:hint="eastAsia" w:ascii="仿宋" w:hAnsi="仿宋" w:eastAsia="仿宋" w:cs="仿宋"/>
          <w:sz w:val="32"/>
          <w:szCs w:val="32"/>
        </w:rPr>
      </w:pPr>
      <w:r>
        <w:rPr>
          <w:rFonts w:hint="eastAsia" w:ascii="仿宋" w:hAnsi="仿宋" w:eastAsia="仿宋" w:cs="仿宋"/>
          <w:sz w:val="32"/>
          <w:szCs w:val="32"/>
        </w:rPr>
        <w:t>实施主体：和田地区干休所。</w:t>
      </w:r>
    </w:p>
    <w:p w14:paraId="4AF7C608">
      <w:pPr>
        <w:ind w:firstLine="640" w:firstLineChars="200"/>
        <w:rPr>
          <w:rFonts w:hint="eastAsia" w:ascii="仿宋" w:hAnsi="仿宋" w:eastAsia="仿宋" w:cs="仿宋"/>
          <w:sz w:val="32"/>
          <w:szCs w:val="32"/>
        </w:rPr>
      </w:pPr>
      <w:r>
        <w:rPr>
          <w:rFonts w:hint="eastAsia" w:ascii="仿宋" w:hAnsi="仿宋" w:eastAsia="仿宋" w:cs="仿宋"/>
          <w:sz w:val="32"/>
          <w:szCs w:val="32"/>
        </w:rPr>
        <w:t>实施时间：本项目实施期限为2024年1月—2024年12月。</w:t>
      </w:r>
    </w:p>
    <w:p w14:paraId="5B6BAB34">
      <w:pPr>
        <w:ind w:firstLine="640" w:firstLineChars="200"/>
        <w:rPr>
          <w:rFonts w:hint="eastAsia" w:ascii="仿宋" w:hAnsi="仿宋" w:eastAsia="仿宋" w:cs="仿宋"/>
          <w:sz w:val="32"/>
          <w:szCs w:val="32"/>
        </w:rPr>
      </w:pPr>
      <w:r>
        <w:rPr>
          <w:rFonts w:hint="eastAsia" w:ascii="仿宋" w:hAnsi="仿宋" w:eastAsia="仿宋" w:cs="仿宋"/>
          <w:sz w:val="32"/>
          <w:szCs w:val="32"/>
        </w:rPr>
        <w:t>实施情况：本项目的实施符合我所的实际和项目的要求，本项目按照年初目标结合单位实际情况实施，主要用于老干部活动室的屋顶防水维修、道路维修、安全设施维保及其他设备设施维修（护）等支出，通过维修（护）可以改善老干部的生活和活动环境，提升了离退休老干部管理和服务工作质量，提高服务的满意度。</w:t>
      </w:r>
    </w:p>
    <w:p w14:paraId="35180C3F">
      <w:pPr>
        <w:ind w:firstLine="640" w:firstLineChars="200"/>
        <w:rPr>
          <w:rFonts w:hint="eastAsia" w:ascii="仿宋" w:hAnsi="仿宋" w:eastAsia="仿宋" w:cs="仿宋"/>
          <w:sz w:val="32"/>
          <w:szCs w:val="32"/>
        </w:rPr>
      </w:pPr>
      <w:r>
        <w:rPr>
          <w:rFonts w:hint="eastAsia" w:ascii="仿宋" w:hAnsi="仿宋" w:eastAsia="仿宋" w:cs="仿宋"/>
          <w:sz w:val="32"/>
          <w:szCs w:val="32"/>
        </w:rPr>
        <w:t>4.资金投入和使用情况</w:t>
      </w:r>
    </w:p>
    <w:p w14:paraId="3892F21F">
      <w:pPr>
        <w:ind w:firstLine="640" w:firstLineChars="200"/>
        <w:rPr>
          <w:rFonts w:hint="eastAsia" w:ascii="仿宋" w:hAnsi="仿宋" w:eastAsia="仿宋" w:cs="仿宋"/>
          <w:sz w:val="32"/>
          <w:szCs w:val="32"/>
        </w:rPr>
      </w:pPr>
      <w:r>
        <w:rPr>
          <w:rFonts w:hint="eastAsia" w:ascii="仿宋" w:hAnsi="仿宋" w:eastAsia="仿宋" w:cs="仿宋"/>
          <w:sz w:val="32"/>
          <w:szCs w:val="32"/>
        </w:rPr>
        <w:t>（1）项目资金安排落实、总投入等情况分析</w:t>
      </w:r>
    </w:p>
    <w:p w14:paraId="2FAD44B8">
      <w:pPr>
        <w:ind w:firstLine="640" w:firstLineChars="200"/>
        <w:rPr>
          <w:rFonts w:hint="eastAsia" w:ascii="仿宋" w:hAnsi="仿宋" w:eastAsia="仿宋" w:cs="仿宋"/>
          <w:sz w:val="32"/>
          <w:szCs w:val="32"/>
        </w:rPr>
      </w:pPr>
      <w:r>
        <w:rPr>
          <w:rFonts w:hint="eastAsia" w:ascii="仿宋" w:hAnsi="仿宋" w:eastAsia="仿宋" w:cs="仿宋"/>
          <w:sz w:val="32"/>
          <w:szCs w:val="32"/>
        </w:rPr>
        <w:t>本项目预算安排总额为6.28万元，资金来源为本级部门预算，其中：财政资金6.28万元，其他资金0万元，2024年实际收到预算资金6.28万元，预算资金到位率为100%。</w:t>
      </w:r>
    </w:p>
    <w:p w14:paraId="2B1AEF47">
      <w:pPr>
        <w:numPr>
          <w:ilvl w:val="0"/>
          <w:numId w:val="1"/>
        </w:numPr>
        <w:ind w:firstLine="640" w:firstLineChars="200"/>
        <w:rPr>
          <w:rFonts w:hint="eastAsia" w:ascii="仿宋" w:hAnsi="仿宋" w:eastAsia="仿宋" w:cs="仿宋"/>
          <w:sz w:val="32"/>
          <w:szCs w:val="32"/>
        </w:rPr>
      </w:pPr>
      <w:r>
        <w:rPr>
          <w:rFonts w:hint="eastAsia" w:ascii="仿宋" w:hAnsi="仿宋" w:eastAsia="仿宋" w:cs="仿宋"/>
          <w:sz w:val="32"/>
          <w:szCs w:val="32"/>
        </w:rPr>
        <w:t>项目资金实际使用情况分析</w:t>
      </w:r>
    </w:p>
    <w:p w14:paraId="097804F5">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本项目实际支付资金6.28万元，预算执行率100%。本项目资金主要用于支付维修（护）费用2.7万元、设备购置0.99万元、安全设施维保0.8万元、临聘人员劳务费1.43万元，网络专线服务费0.36万元。</w:t>
      </w:r>
    </w:p>
    <w:p w14:paraId="2BC9316B">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（二）项目绩效目标</w:t>
      </w:r>
    </w:p>
    <w:p w14:paraId="69CCFEC7">
      <w:pPr>
        <w:ind w:firstLine="640" w:firstLineChars="200"/>
        <w:rPr>
          <w:rFonts w:hint="eastAsia" w:ascii="仿宋" w:hAnsi="仿宋" w:eastAsia="仿宋" w:cs="仿宋"/>
          <w:sz w:val="32"/>
          <w:szCs w:val="32"/>
        </w:rPr>
      </w:pPr>
      <w:r>
        <w:rPr>
          <w:rFonts w:hint="eastAsia" w:ascii="仿宋" w:hAnsi="仿宋" w:eastAsia="仿宋" w:cs="仿宋"/>
          <w:sz w:val="32"/>
          <w:szCs w:val="32"/>
        </w:rPr>
        <w:t>1.总体目标</w:t>
      </w:r>
    </w:p>
    <w:p w14:paraId="6965F3F2">
      <w:pPr>
        <w:ind w:firstLine="640" w:firstLineChars="200"/>
        <w:rPr>
          <w:rFonts w:hint="eastAsia" w:ascii="仿宋" w:hAnsi="仿宋" w:eastAsia="仿宋" w:cs="仿宋"/>
          <w:sz w:val="32"/>
          <w:szCs w:val="32"/>
        </w:rPr>
      </w:pPr>
      <w:r>
        <w:rPr>
          <w:rFonts w:hint="eastAsia" w:ascii="仿宋" w:hAnsi="仿宋" w:eastAsia="仿宋" w:cs="仿宋"/>
          <w:sz w:val="32"/>
          <w:szCs w:val="32"/>
        </w:rPr>
        <w:t>完成老年活动室屋顶防水维修、道路维修、安全设施维保及其他设备设施的维修维护，预算支出6.28万元，通过修缮及维修（护）可以改善老干部的活动环境，保证单位各项工作正常运转，提升离退休老干部管理和服务工作质量，提高服务的满意度。</w:t>
      </w:r>
    </w:p>
    <w:p w14:paraId="2E9129FC">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阶段性目标</w:t>
      </w:r>
    </w:p>
    <w:p w14:paraId="68C27D38">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项目前期准备工作：项目前期准备阶段，单位负责人员协同项目组成员共同对单位的活动室及单位的设备设施开展摸排，对需要维修（护）的项目进行登记，按照轻重缓急的原则进行维修（护）。结合我单位的规章制度以及项目实施和财务相关资料，评价小组对项目绩效指标进行进一步的完善。</w:t>
      </w:r>
    </w:p>
    <w:p w14:paraId="34C716DE">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项目实施：根据摸排情况，通过政采云平台直接采购维修维护服务，组织单位成员开展验收。</w:t>
      </w:r>
    </w:p>
    <w:p w14:paraId="010A68B6">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项目完成：2024年5月完成电路维修、网络专线、下水管道及麻将机的维修；2024年8月完成安全设施维保；12月份完成活动室屋顶防水维修、道路维修、设备购置。</w:t>
      </w:r>
    </w:p>
    <w:p w14:paraId="4F59D4FD">
      <w:pPr>
        <w:numPr>
          <w:ilvl w:val="0"/>
          <w:numId w:val="0"/>
        </w:numPr>
        <w:ind w:firstLine="640" w:firstLineChars="200"/>
        <w:rPr>
          <w:rFonts w:hint="eastAsia" w:ascii="黑体" w:hAnsi="黑体" w:eastAsia="黑体" w:cs="黑体"/>
          <w:sz w:val="32"/>
          <w:szCs w:val="32"/>
        </w:rPr>
      </w:pPr>
      <w:r>
        <w:rPr>
          <w:rFonts w:hint="eastAsia" w:ascii="黑体" w:hAnsi="黑体" w:eastAsia="黑体" w:cs="黑体"/>
          <w:sz w:val="32"/>
          <w:szCs w:val="32"/>
        </w:rPr>
        <w:t>二、绩效评价工作开展情况</w:t>
      </w:r>
    </w:p>
    <w:p w14:paraId="47A78D62">
      <w:pPr>
        <w:keepNext w:val="0"/>
        <w:keepLines w:val="0"/>
        <w:pageBreakBefore w:val="0"/>
        <w:widowControl w:val="0"/>
        <w:kinsoku/>
        <w:wordWrap/>
        <w:overflowPunct/>
        <w:topLinePunct w:val="0"/>
        <w:autoSpaceDE/>
        <w:autoSpaceDN/>
        <w:bidi w:val="0"/>
        <w:adjustRightInd/>
        <w:snapToGrid/>
        <w:ind w:firstLine="643" w:firstLineChars="200"/>
        <w:textAlignment w:val="auto"/>
        <w:rPr>
          <w:rFonts w:hint="eastAsia" w:ascii="仿宋" w:hAnsi="仿宋" w:eastAsia="仿宋" w:cs="仿宋"/>
          <w:b/>
          <w:bCs/>
          <w:sz w:val="32"/>
          <w:szCs w:val="32"/>
        </w:rPr>
      </w:pPr>
      <w:r>
        <w:rPr>
          <w:rFonts w:hint="eastAsia" w:ascii="仿宋" w:hAnsi="仿宋" w:eastAsia="仿宋" w:cs="仿宋"/>
          <w:b/>
          <w:bCs/>
          <w:sz w:val="32"/>
          <w:szCs w:val="32"/>
        </w:rPr>
        <w:t>（一）绩效评价目的、对象和范围</w:t>
      </w:r>
    </w:p>
    <w:p w14:paraId="6CD92A42">
      <w:pPr>
        <w:ind w:firstLine="640" w:firstLineChars="200"/>
        <w:rPr>
          <w:rFonts w:hint="eastAsia" w:ascii="仿宋" w:hAnsi="仿宋" w:eastAsia="仿宋" w:cs="仿宋"/>
          <w:sz w:val="32"/>
          <w:szCs w:val="32"/>
        </w:rPr>
      </w:pPr>
      <w:r>
        <w:rPr>
          <w:rFonts w:hint="eastAsia" w:ascii="仿宋" w:hAnsi="仿宋" w:eastAsia="仿宋" w:cs="仿宋"/>
          <w:sz w:val="32"/>
          <w:szCs w:val="32"/>
        </w:rPr>
        <w:t>1.绩效评价的目的</w:t>
      </w:r>
    </w:p>
    <w:p w14:paraId="569057C3">
      <w:pPr>
        <w:ind w:firstLine="640" w:firstLineChars="200"/>
        <w:rPr>
          <w:rFonts w:hint="eastAsia" w:ascii="仿宋" w:hAnsi="仿宋" w:eastAsia="仿宋" w:cs="仿宋"/>
          <w:sz w:val="32"/>
          <w:szCs w:val="32"/>
        </w:rPr>
      </w:pPr>
      <w:r>
        <w:rPr>
          <w:rFonts w:hint="eastAsia" w:ascii="仿宋" w:hAnsi="仿宋" w:eastAsia="仿宋" w:cs="仿宋"/>
          <w:sz w:val="32"/>
          <w:szCs w:val="32"/>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老干部活动经费机关运行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w:t>
      </w:r>
    </w:p>
    <w:p w14:paraId="209D7C56">
      <w:pPr>
        <w:ind w:firstLine="640" w:firstLineChars="200"/>
        <w:rPr>
          <w:rFonts w:hint="eastAsia" w:ascii="仿宋" w:hAnsi="仿宋" w:eastAsia="仿宋" w:cs="仿宋"/>
          <w:sz w:val="32"/>
          <w:szCs w:val="32"/>
        </w:rPr>
      </w:pPr>
      <w:r>
        <w:rPr>
          <w:rFonts w:hint="eastAsia" w:ascii="仿宋" w:hAnsi="仿宋" w:eastAsia="仿宋" w:cs="仿宋"/>
          <w:sz w:val="32"/>
          <w:szCs w:val="32"/>
        </w:rPr>
        <w:t>一是：通过部门项目支出绩效评价，进一步严格落实《中华人民共和国预算法》以及党中央、国务院关于加强预算绩效管理的指示精神，建立健全“花钱必问效、无效必问责”的绩效预算管理机制，提升财政资金的使用效能。</w:t>
      </w:r>
    </w:p>
    <w:p w14:paraId="4B5E5EFC">
      <w:pPr>
        <w:ind w:firstLine="640" w:firstLineChars="200"/>
        <w:rPr>
          <w:rFonts w:hint="eastAsia" w:ascii="仿宋" w:hAnsi="仿宋" w:eastAsia="仿宋" w:cs="仿宋"/>
          <w:sz w:val="32"/>
          <w:szCs w:val="32"/>
        </w:rPr>
      </w:pPr>
      <w:r>
        <w:rPr>
          <w:rFonts w:hint="eastAsia" w:ascii="仿宋" w:hAnsi="仿宋" w:eastAsia="仿宋" w:cs="仿宋"/>
          <w:sz w:val="32"/>
          <w:szCs w:val="32"/>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14:paraId="554748A0">
      <w:pPr>
        <w:ind w:firstLine="640" w:firstLineChars="200"/>
        <w:rPr>
          <w:rFonts w:hint="eastAsia" w:ascii="仿宋" w:hAnsi="仿宋" w:eastAsia="仿宋" w:cs="仿宋"/>
          <w:sz w:val="32"/>
          <w:szCs w:val="32"/>
        </w:rPr>
      </w:pPr>
      <w:r>
        <w:rPr>
          <w:rFonts w:hint="eastAsia" w:ascii="仿宋" w:hAnsi="仿宋" w:eastAsia="仿宋" w:cs="仿宋"/>
          <w:sz w:val="32"/>
          <w:szCs w:val="32"/>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14:paraId="538772CC">
      <w:pPr>
        <w:ind w:firstLine="640" w:firstLineChars="200"/>
        <w:rPr>
          <w:rFonts w:hint="eastAsia" w:ascii="仿宋" w:hAnsi="仿宋" w:eastAsia="仿宋" w:cs="仿宋"/>
          <w:sz w:val="32"/>
          <w:szCs w:val="32"/>
        </w:rPr>
      </w:pPr>
      <w:r>
        <w:rPr>
          <w:rFonts w:hint="eastAsia" w:ascii="仿宋" w:hAnsi="仿宋" w:eastAsia="仿宋" w:cs="仿宋"/>
          <w:sz w:val="32"/>
          <w:szCs w:val="32"/>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14:paraId="2B1114E1">
      <w:pPr>
        <w:ind w:firstLine="640" w:firstLineChars="200"/>
        <w:rPr>
          <w:rFonts w:hint="eastAsia" w:ascii="仿宋" w:hAnsi="仿宋" w:eastAsia="仿宋" w:cs="仿宋"/>
          <w:sz w:val="32"/>
          <w:szCs w:val="32"/>
        </w:rPr>
      </w:pPr>
      <w:r>
        <w:rPr>
          <w:rFonts w:hint="eastAsia" w:ascii="仿宋" w:hAnsi="仿宋" w:eastAsia="仿宋" w:cs="仿宋"/>
          <w:sz w:val="32"/>
          <w:szCs w:val="32"/>
        </w:rPr>
        <w:t>2.绩效评价对象</w:t>
      </w:r>
    </w:p>
    <w:p w14:paraId="0D5D7141">
      <w:pPr>
        <w:ind w:firstLine="640" w:firstLineChars="200"/>
        <w:rPr>
          <w:rFonts w:hint="eastAsia" w:ascii="仿宋" w:hAnsi="仿宋" w:eastAsia="仿宋" w:cs="仿宋"/>
          <w:sz w:val="32"/>
          <w:szCs w:val="32"/>
        </w:rPr>
      </w:pPr>
      <w:r>
        <w:rPr>
          <w:rFonts w:hint="eastAsia" w:ascii="仿宋" w:hAnsi="仿宋" w:eastAsia="仿宋" w:cs="仿宋"/>
          <w:sz w:val="32"/>
          <w:szCs w:val="32"/>
        </w:rPr>
        <w:t>此次我单位根据《财政支出绩效评价管理暂行办法》（财预〔2020〕10号）文件要求实施评价工作，本次评价对象为老干部活动经费机关运行经费项目，评价核心为项目的资金投入、产出及效益。</w:t>
      </w:r>
    </w:p>
    <w:p w14:paraId="31C36430">
      <w:pPr>
        <w:ind w:firstLine="640" w:firstLineChars="200"/>
        <w:rPr>
          <w:rFonts w:hint="eastAsia" w:ascii="仿宋" w:hAnsi="仿宋" w:eastAsia="仿宋" w:cs="仿宋"/>
          <w:sz w:val="32"/>
          <w:szCs w:val="32"/>
        </w:rPr>
      </w:pPr>
      <w:r>
        <w:rPr>
          <w:rFonts w:hint="eastAsia" w:ascii="仿宋" w:hAnsi="仿宋" w:eastAsia="仿宋" w:cs="仿宋"/>
          <w:sz w:val="32"/>
          <w:szCs w:val="32"/>
        </w:rPr>
        <w:t>3.绩效评价范围</w:t>
      </w:r>
    </w:p>
    <w:p w14:paraId="411AFBD0">
      <w:pPr>
        <w:ind w:firstLine="640" w:firstLineChars="200"/>
        <w:rPr>
          <w:rFonts w:hint="eastAsia" w:ascii="仿宋" w:hAnsi="仿宋" w:eastAsia="仿宋" w:cs="仿宋"/>
          <w:sz w:val="32"/>
          <w:szCs w:val="32"/>
        </w:rPr>
      </w:pPr>
      <w:r>
        <w:rPr>
          <w:rFonts w:hint="eastAsia" w:ascii="仿宋" w:hAnsi="仿宋" w:eastAsia="仿宋" w:cs="仿宋"/>
          <w:sz w:val="32"/>
          <w:szCs w:val="32"/>
        </w:rPr>
        <w:t>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5697311">
      <w:pPr>
        <w:numPr>
          <w:ilvl w:val="0"/>
          <w:numId w:val="2"/>
        </w:num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绩效评价原则、评价指标体系、评价方法、评价标准</w:t>
      </w:r>
    </w:p>
    <w:p w14:paraId="545B163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绩效评价原则</w:t>
      </w:r>
    </w:p>
    <w:p w14:paraId="5C76041F">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依据《中华人民共和国预算法》《中共中央、国务院关于全面实施预算绩效管理的意见》（中发〔2018〕34号）《项目支出绩效评价管理办法》（财预〔2020〕10号）《自治区党委、</w:t>
      </w:r>
      <w:bookmarkStart w:id="0" w:name="_GoBack"/>
      <w:bookmarkEnd w:id="0"/>
      <w:r>
        <w:rPr>
          <w:rFonts w:hint="eastAsia" w:ascii="仿宋" w:hAnsi="仿宋" w:eastAsia="仿宋" w:cs="仿宋"/>
          <w:sz w:val="32"/>
          <w:szCs w:val="32"/>
        </w:rPr>
        <w:t>自治区人民政府关于全面实施预算绩效管理的实施意见》（新党发〔2018〕30号）《自治区财政支出绩效评价管理暂行办法》（新财预〔2018〕189号）等要求，绩效评价应遵循如下原则：</w:t>
      </w:r>
    </w:p>
    <w:p w14:paraId="760DCBF0">
      <w:pPr>
        <w:numPr>
          <w:ilvl w:val="0"/>
          <w:numId w:val="3"/>
        </w:numPr>
        <w:ind w:firstLine="640" w:firstLineChars="200"/>
        <w:rPr>
          <w:rFonts w:hint="eastAsia" w:ascii="仿宋" w:hAnsi="仿宋" w:eastAsia="仿宋" w:cs="仿宋"/>
          <w:sz w:val="32"/>
          <w:szCs w:val="32"/>
        </w:rPr>
      </w:pPr>
      <w:r>
        <w:rPr>
          <w:rFonts w:hint="eastAsia" w:ascii="仿宋" w:hAnsi="仿宋" w:eastAsia="仿宋" w:cs="仿宋"/>
          <w:sz w:val="32"/>
          <w:szCs w:val="32"/>
        </w:rPr>
        <w:t>科学公正。绩效评价应当运用科学合理的方法，按照规范的程序，对项目绩效进行客观、公正地反映。</w:t>
      </w:r>
    </w:p>
    <w:p w14:paraId="2C707594">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2）统筹兼顾。单位自评、部门评价和财政评价应职责明确，各有侧重，相互衔接。单位自评应由项目单位自主实施，即“谁支出、谁自评”。部门评价和财政评价应在单位自评的基础上开展，必要时可委托第三方机构实施。</w:t>
      </w:r>
    </w:p>
    <w:p w14:paraId="4037B7F1">
      <w:pPr>
        <w:ind w:firstLine="640" w:firstLineChars="200"/>
        <w:rPr>
          <w:rFonts w:hint="eastAsia" w:ascii="仿宋" w:hAnsi="仿宋" w:eastAsia="仿宋" w:cs="仿宋"/>
          <w:sz w:val="32"/>
          <w:szCs w:val="32"/>
        </w:rPr>
      </w:pPr>
      <w:r>
        <w:rPr>
          <w:rFonts w:hint="eastAsia" w:ascii="仿宋" w:hAnsi="仿宋" w:eastAsia="仿宋" w:cs="仿宋"/>
          <w:sz w:val="32"/>
          <w:szCs w:val="32"/>
        </w:rPr>
        <w:t>（3）激励约束。绩效评价结果应与预算安排、政策调整、改进管理实质性挂钩，体现奖优罚劣和激励相容导向，有效要安排、低效要压减、无效要问责。</w:t>
      </w:r>
    </w:p>
    <w:p w14:paraId="652C68AC">
      <w:pPr>
        <w:ind w:firstLine="640" w:firstLineChars="200"/>
        <w:rPr>
          <w:rFonts w:hint="eastAsia" w:ascii="仿宋" w:hAnsi="仿宋" w:eastAsia="仿宋" w:cs="仿宋"/>
          <w:sz w:val="32"/>
          <w:szCs w:val="32"/>
        </w:rPr>
      </w:pPr>
      <w:r>
        <w:rPr>
          <w:rFonts w:hint="eastAsia" w:ascii="仿宋" w:hAnsi="仿宋" w:eastAsia="仿宋" w:cs="仿宋"/>
          <w:sz w:val="32"/>
          <w:szCs w:val="32"/>
        </w:rPr>
        <w:t>（4）公开透明。绩效评价结果应依法依规公开，并自觉接受社会监督。</w:t>
      </w:r>
    </w:p>
    <w:p w14:paraId="7EBD25DD">
      <w:pPr>
        <w:ind w:firstLine="640" w:firstLineChars="200"/>
        <w:rPr>
          <w:rFonts w:hint="eastAsia" w:ascii="仿宋" w:hAnsi="仿宋" w:eastAsia="仿宋" w:cs="仿宋"/>
          <w:sz w:val="32"/>
          <w:szCs w:val="32"/>
        </w:rPr>
      </w:pPr>
      <w:r>
        <w:rPr>
          <w:rFonts w:hint="eastAsia" w:ascii="仿宋" w:hAnsi="仿宋" w:eastAsia="仿宋" w:cs="仿宋"/>
          <w:sz w:val="32"/>
          <w:szCs w:val="32"/>
        </w:rPr>
        <w:t>根据以上原则，绩效评价应遵循如下要求:</w:t>
      </w:r>
    </w:p>
    <w:p w14:paraId="60ACA743">
      <w:pPr>
        <w:ind w:firstLine="640" w:firstLineChars="200"/>
        <w:rPr>
          <w:rFonts w:hint="eastAsia" w:ascii="仿宋" w:hAnsi="仿宋" w:eastAsia="仿宋" w:cs="仿宋"/>
          <w:sz w:val="32"/>
          <w:szCs w:val="32"/>
        </w:rPr>
      </w:pPr>
      <w:r>
        <w:rPr>
          <w:rFonts w:hint="eastAsia" w:ascii="仿宋" w:hAnsi="仿宋" w:eastAsia="仿宋" w:cs="仿宋"/>
          <w:sz w:val="32"/>
          <w:szCs w:val="32"/>
        </w:rPr>
        <w:t>（1）在数据采集时，采取客观数据，主管部门审查、社会中介组织复查，与问卷调查相结合的形式，以保证各项指标的真实性。</w:t>
      </w:r>
    </w:p>
    <w:p w14:paraId="250D600C">
      <w:pPr>
        <w:ind w:firstLine="640" w:firstLineChars="200"/>
        <w:rPr>
          <w:rFonts w:hint="eastAsia" w:ascii="仿宋" w:hAnsi="仿宋" w:eastAsia="仿宋" w:cs="仿宋"/>
          <w:sz w:val="32"/>
          <w:szCs w:val="32"/>
        </w:rPr>
      </w:pPr>
      <w:r>
        <w:rPr>
          <w:rFonts w:hint="eastAsia" w:ascii="仿宋" w:hAnsi="仿宋" w:eastAsia="仿宋" w:cs="仿宋"/>
          <w:sz w:val="32"/>
          <w:szCs w:val="32"/>
        </w:rPr>
        <w:t>（2）保证评价结果的真实性、公正性，提高评价报告的公信力。</w:t>
      </w:r>
    </w:p>
    <w:p w14:paraId="19261EA4">
      <w:pPr>
        <w:ind w:firstLine="640" w:firstLineChars="200"/>
        <w:rPr>
          <w:rFonts w:hint="eastAsia" w:ascii="仿宋" w:hAnsi="仿宋" w:eastAsia="仿宋" w:cs="仿宋"/>
          <w:sz w:val="32"/>
          <w:szCs w:val="32"/>
        </w:rPr>
      </w:pPr>
      <w:r>
        <w:rPr>
          <w:rFonts w:hint="eastAsia" w:ascii="仿宋" w:hAnsi="仿宋" w:eastAsia="仿宋" w:cs="仿宋"/>
          <w:sz w:val="32"/>
          <w:szCs w:val="32"/>
        </w:rPr>
        <w:t>（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p>
    <w:p w14:paraId="1843996E">
      <w:pPr>
        <w:ind w:firstLine="640" w:firstLineChars="200"/>
        <w:rPr>
          <w:rFonts w:hint="eastAsia" w:ascii="仿宋" w:hAnsi="仿宋" w:eastAsia="仿宋" w:cs="仿宋"/>
          <w:sz w:val="32"/>
          <w:szCs w:val="32"/>
        </w:rPr>
      </w:pPr>
      <w:r>
        <w:rPr>
          <w:rFonts w:hint="eastAsia" w:ascii="仿宋" w:hAnsi="仿宋" w:eastAsia="仿宋" w:cs="仿宋"/>
          <w:sz w:val="32"/>
          <w:szCs w:val="32"/>
        </w:rPr>
        <w:t>2.绩效评价指标体系</w:t>
      </w:r>
    </w:p>
    <w:p w14:paraId="0942952E">
      <w:pPr>
        <w:ind w:firstLine="640" w:firstLineChars="200"/>
        <w:rPr>
          <w:rFonts w:hint="eastAsia" w:ascii="仿宋" w:hAnsi="仿宋" w:eastAsia="仿宋" w:cs="仿宋"/>
          <w:sz w:val="32"/>
          <w:szCs w:val="32"/>
        </w:rPr>
      </w:pPr>
      <w:r>
        <w:rPr>
          <w:rFonts w:hint="eastAsia" w:ascii="仿宋" w:hAnsi="仿宋" w:eastAsia="仿宋" w:cs="仿宋"/>
          <w:sz w:val="32"/>
          <w:szCs w:val="32"/>
        </w:rPr>
        <w:t>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1B5AB032">
      <w:pPr>
        <w:ind w:firstLine="640" w:firstLineChars="200"/>
        <w:rPr>
          <w:rFonts w:hint="eastAsia" w:ascii="仿宋" w:hAnsi="仿宋" w:eastAsia="仿宋" w:cs="仿宋"/>
          <w:sz w:val="32"/>
          <w:szCs w:val="32"/>
        </w:rPr>
      </w:pPr>
      <w:r>
        <w:rPr>
          <w:rFonts w:hint="eastAsia" w:ascii="仿宋" w:hAnsi="仿宋" w:eastAsia="仿宋" w:cs="仿宋"/>
          <w:sz w:val="32"/>
          <w:szCs w:val="32"/>
        </w:rPr>
        <w:t>3.评价方法</w:t>
      </w:r>
    </w:p>
    <w:p w14:paraId="1DB7AA1A">
      <w:pPr>
        <w:ind w:firstLine="640" w:firstLineChars="200"/>
        <w:rPr>
          <w:rFonts w:hint="eastAsia" w:ascii="仿宋" w:hAnsi="仿宋" w:eastAsia="仿宋" w:cs="仿宋"/>
          <w:sz w:val="32"/>
          <w:szCs w:val="32"/>
        </w:rPr>
      </w:pPr>
      <w:r>
        <w:rPr>
          <w:rFonts w:hint="eastAsia" w:ascii="仿宋" w:hAnsi="仿宋" w:eastAsia="仿宋" w:cs="仿宋"/>
          <w:sz w:val="32"/>
          <w:szCs w:val="32"/>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14:paraId="2A32F42A">
      <w:pPr>
        <w:ind w:firstLine="640" w:firstLineChars="200"/>
        <w:rPr>
          <w:rFonts w:hint="eastAsia" w:ascii="仿宋" w:hAnsi="仿宋" w:eastAsia="仿宋" w:cs="仿宋"/>
          <w:sz w:val="32"/>
          <w:szCs w:val="32"/>
        </w:rPr>
      </w:pPr>
      <w:r>
        <w:rPr>
          <w:rFonts w:hint="eastAsia" w:ascii="仿宋" w:hAnsi="仿宋" w:eastAsia="仿宋" w:cs="仿宋"/>
          <w:sz w:val="32"/>
          <w:szCs w:val="32"/>
        </w:rPr>
        <w:t>三级指标分析环节：总体采用比较法，同时辅以文献法、成本效益法、因素分析法以及公众评判法，根据不同三级指标类型进行逐项分析。</w:t>
      </w:r>
    </w:p>
    <w:p w14:paraId="4721AA08">
      <w:pPr>
        <w:ind w:firstLine="640" w:firstLineChars="200"/>
        <w:rPr>
          <w:rFonts w:hint="eastAsia" w:ascii="仿宋" w:hAnsi="仿宋" w:eastAsia="仿宋" w:cs="仿宋"/>
          <w:sz w:val="32"/>
          <w:szCs w:val="32"/>
        </w:rPr>
      </w:pPr>
      <w:r>
        <w:rPr>
          <w:rFonts w:hint="eastAsia" w:ascii="仿宋" w:hAnsi="仿宋" w:eastAsia="仿宋" w:cs="仿宋"/>
          <w:sz w:val="32"/>
          <w:szCs w:val="32"/>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6E7A3DFA">
      <w:pPr>
        <w:ind w:firstLine="640" w:firstLineChars="200"/>
        <w:rPr>
          <w:rFonts w:hint="eastAsia" w:ascii="仿宋" w:hAnsi="仿宋" w:eastAsia="仿宋" w:cs="仿宋"/>
          <w:sz w:val="32"/>
          <w:szCs w:val="32"/>
        </w:rPr>
      </w:pPr>
      <w:r>
        <w:rPr>
          <w:rFonts w:hint="eastAsia" w:ascii="仿宋" w:hAnsi="仿宋" w:eastAsia="仿宋" w:cs="仿宋"/>
          <w:sz w:val="32"/>
          <w:szCs w:val="32"/>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p>
    <w:p w14:paraId="144F2B99">
      <w:pPr>
        <w:ind w:firstLine="640" w:firstLineChars="200"/>
        <w:rPr>
          <w:rFonts w:hint="eastAsia" w:ascii="仿宋" w:hAnsi="仿宋" w:eastAsia="仿宋" w:cs="仿宋"/>
          <w:sz w:val="32"/>
          <w:szCs w:val="32"/>
        </w:rPr>
      </w:pPr>
      <w:r>
        <w:rPr>
          <w:rFonts w:hint="eastAsia" w:ascii="仿宋" w:hAnsi="仿宋" w:eastAsia="仿宋" w:cs="仿宋"/>
          <w:sz w:val="32"/>
          <w:szCs w:val="32"/>
        </w:rPr>
        <w:t>立项依据充分性：比较法、文献法，查找法律法规政策以及规划，对比实际执行内容和政策支持内容是否匹配。</w:t>
      </w:r>
    </w:p>
    <w:p w14:paraId="7D83E86C">
      <w:pPr>
        <w:ind w:firstLine="640" w:firstLineChars="200"/>
        <w:rPr>
          <w:rFonts w:hint="eastAsia" w:ascii="仿宋" w:hAnsi="仿宋" w:eastAsia="仿宋" w:cs="仿宋"/>
          <w:sz w:val="32"/>
          <w:szCs w:val="32"/>
        </w:rPr>
      </w:pPr>
      <w:r>
        <w:rPr>
          <w:rFonts w:hint="eastAsia" w:ascii="仿宋" w:hAnsi="仿宋" w:eastAsia="仿宋" w:cs="仿宋"/>
          <w:sz w:val="32"/>
          <w:szCs w:val="32"/>
        </w:rPr>
        <w:t>立项程序规范性：比较法、文献法，查找相关项目设立的政策和文件要求，对比分析实际执行程序是否按照政策及文件要求执行，分析立项程序的规范性。</w:t>
      </w:r>
    </w:p>
    <w:p w14:paraId="7E97BBB3">
      <w:pPr>
        <w:ind w:firstLine="640" w:firstLineChars="200"/>
        <w:rPr>
          <w:rFonts w:hint="eastAsia" w:ascii="仿宋" w:hAnsi="仿宋" w:eastAsia="仿宋" w:cs="仿宋"/>
          <w:sz w:val="32"/>
          <w:szCs w:val="32"/>
        </w:rPr>
      </w:pPr>
      <w:r>
        <w:rPr>
          <w:rFonts w:hint="eastAsia" w:ascii="仿宋" w:hAnsi="仿宋" w:eastAsia="仿宋" w:cs="仿宋"/>
          <w:sz w:val="32"/>
          <w:szCs w:val="32"/>
        </w:rPr>
        <w:t>绩效目标合理性：比较法，对比分析年初编制项目支出绩效目标表与项目内容的相关性、资金的匹配性等。</w:t>
      </w:r>
    </w:p>
    <w:p w14:paraId="0934EE58">
      <w:pPr>
        <w:ind w:firstLine="640" w:firstLineChars="200"/>
        <w:rPr>
          <w:rFonts w:hint="eastAsia" w:ascii="仿宋" w:hAnsi="仿宋" w:eastAsia="仿宋" w:cs="仿宋"/>
          <w:sz w:val="32"/>
          <w:szCs w:val="32"/>
        </w:rPr>
      </w:pPr>
      <w:r>
        <w:rPr>
          <w:rFonts w:hint="eastAsia" w:ascii="仿宋" w:hAnsi="仿宋" w:eastAsia="仿宋" w:cs="仿宋"/>
          <w:sz w:val="32"/>
          <w:szCs w:val="32"/>
        </w:rPr>
        <w:t>绩效指标明确性：比较法，比较分析年初编制项目支出绩效目标表是否符合双七原则，是否可衡量。</w:t>
      </w:r>
    </w:p>
    <w:p w14:paraId="173691A1">
      <w:pPr>
        <w:ind w:firstLine="640" w:firstLineChars="200"/>
        <w:rPr>
          <w:rFonts w:hint="eastAsia" w:ascii="仿宋" w:hAnsi="仿宋" w:eastAsia="仿宋" w:cs="仿宋"/>
          <w:sz w:val="32"/>
          <w:szCs w:val="32"/>
        </w:rPr>
      </w:pPr>
      <w:r>
        <w:rPr>
          <w:rFonts w:hint="eastAsia" w:ascii="仿宋" w:hAnsi="仿宋" w:eastAsia="仿宋" w:cs="仿宋"/>
          <w:sz w:val="32"/>
          <w:szCs w:val="32"/>
        </w:rPr>
        <w:t>预算编制科学性：成本效益分析法，分析在产出一定的情况下，成本取值是否有依据，是否经过询价，是否按照市场最低成本编制。</w:t>
      </w:r>
    </w:p>
    <w:p w14:paraId="7806C779">
      <w:pPr>
        <w:ind w:firstLine="640" w:firstLineChars="200"/>
        <w:rPr>
          <w:rFonts w:hint="eastAsia" w:ascii="仿宋" w:hAnsi="仿宋" w:eastAsia="仿宋" w:cs="仿宋"/>
          <w:sz w:val="32"/>
          <w:szCs w:val="32"/>
        </w:rPr>
      </w:pPr>
      <w:r>
        <w:rPr>
          <w:rFonts w:hint="eastAsia" w:ascii="仿宋" w:hAnsi="仿宋" w:eastAsia="仿宋" w:cs="仿宋"/>
          <w:sz w:val="32"/>
          <w:szCs w:val="32"/>
        </w:rPr>
        <w:t>资金分配合理性：因素分析法，综合分析资金的分配依据是否充分，分配金额是否与项目实施单位需求金额一致，</w:t>
      </w:r>
    </w:p>
    <w:p w14:paraId="58172DAF">
      <w:pPr>
        <w:ind w:firstLine="640" w:firstLineChars="200"/>
        <w:rPr>
          <w:rFonts w:hint="eastAsia" w:ascii="仿宋" w:hAnsi="仿宋" w:eastAsia="仿宋" w:cs="仿宋"/>
          <w:sz w:val="32"/>
          <w:szCs w:val="32"/>
        </w:rPr>
      </w:pPr>
      <w:r>
        <w:rPr>
          <w:rFonts w:hint="eastAsia" w:ascii="仿宋" w:hAnsi="仿宋" w:eastAsia="仿宋" w:cs="仿宋"/>
          <w:sz w:val="32"/>
          <w:szCs w:val="32"/>
        </w:rPr>
        <w:t>资金到位率：比较法，资金到位率预期指标值应为100%，通过实际计算，分析实际完成值和预期指标值之间的差距和原因。</w:t>
      </w:r>
    </w:p>
    <w:p w14:paraId="7BB87F8D">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预算执行率：比较法，预算执行率预期指标值应为100%，通过实际计算，分析实际完成值和预期指标值之间的差距和原因</w:t>
      </w:r>
      <w:r>
        <w:rPr>
          <w:rFonts w:hint="eastAsia" w:ascii="仿宋" w:hAnsi="仿宋" w:eastAsia="仿宋" w:cs="仿宋"/>
          <w:sz w:val="32"/>
          <w:szCs w:val="32"/>
          <w:lang w:eastAsia="zh-CN"/>
        </w:rPr>
        <w:t>。</w:t>
      </w:r>
    </w:p>
    <w:p w14:paraId="23426128">
      <w:pPr>
        <w:ind w:firstLine="640" w:firstLineChars="200"/>
        <w:rPr>
          <w:rFonts w:hint="eastAsia" w:ascii="仿宋" w:hAnsi="仿宋" w:eastAsia="仿宋" w:cs="仿宋"/>
          <w:sz w:val="32"/>
          <w:szCs w:val="32"/>
        </w:rPr>
      </w:pPr>
      <w:r>
        <w:rPr>
          <w:rFonts w:hint="eastAsia" w:ascii="仿宋" w:hAnsi="仿宋" w:eastAsia="仿宋" w:cs="仿宋"/>
          <w:sz w:val="32"/>
          <w:szCs w:val="32"/>
        </w:rPr>
        <w:t>资金使用合规性：文献法、实地勘察法，一是查找资金管理办法，包括专项资金管理办法和单位自有资金管理办法；二是通过查账了解具体开支情况，是否专款专用，是否按照标准支出。</w:t>
      </w:r>
    </w:p>
    <w:p w14:paraId="34D158B8">
      <w:pPr>
        <w:ind w:firstLine="640" w:firstLineChars="200"/>
        <w:rPr>
          <w:rFonts w:hint="eastAsia" w:ascii="仿宋" w:hAnsi="仿宋" w:eastAsia="仿宋" w:cs="仿宋"/>
          <w:sz w:val="32"/>
          <w:szCs w:val="32"/>
        </w:rPr>
      </w:pPr>
      <w:r>
        <w:rPr>
          <w:rFonts w:hint="eastAsia" w:ascii="仿宋" w:hAnsi="仿宋" w:eastAsia="仿宋" w:cs="仿宋"/>
          <w:sz w:val="32"/>
          <w:szCs w:val="32"/>
        </w:rPr>
        <w:t>管理制度健全性：文献法、比较法，查阅项目实施人员提供的财务和业务管理制度，将已建立的制度与现行的法律法规和政策要求进行对比，分析项目制度的合法性、合规性、完整性。</w:t>
      </w:r>
    </w:p>
    <w:p w14:paraId="2A31F3F6">
      <w:pPr>
        <w:ind w:firstLine="640" w:firstLineChars="200"/>
        <w:rPr>
          <w:rFonts w:hint="eastAsia" w:ascii="仿宋" w:hAnsi="仿宋" w:eastAsia="仿宋" w:cs="仿宋"/>
          <w:sz w:val="32"/>
          <w:szCs w:val="32"/>
        </w:rPr>
      </w:pPr>
      <w:r>
        <w:rPr>
          <w:rFonts w:hint="eastAsia" w:ascii="仿宋" w:hAnsi="仿宋" w:eastAsia="仿宋" w:cs="仿宋"/>
          <w:sz w:val="32"/>
          <w:szCs w:val="32"/>
        </w:rPr>
        <w:t>制度执行有效性：比较法，结合项目实际实施过程性文件，根据已建设的财务管理制度和项目管理制度综合分析制度执行的有效性。</w:t>
      </w:r>
    </w:p>
    <w:p w14:paraId="3342CA74">
      <w:pPr>
        <w:ind w:firstLine="640" w:firstLineChars="200"/>
        <w:rPr>
          <w:rFonts w:hint="eastAsia" w:ascii="仿宋" w:hAnsi="仿宋" w:eastAsia="仿宋" w:cs="仿宋"/>
          <w:sz w:val="32"/>
          <w:szCs w:val="32"/>
        </w:rPr>
      </w:pPr>
      <w:r>
        <w:rPr>
          <w:rFonts w:hint="eastAsia" w:ascii="仿宋" w:hAnsi="仿宋" w:eastAsia="仿宋" w:cs="仿宋"/>
          <w:sz w:val="32"/>
          <w:szCs w:val="32"/>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14:paraId="59BD87E9">
      <w:pPr>
        <w:ind w:firstLine="640" w:firstLineChars="200"/>
        <w:rPr>
          <w:rFonts w:hint="eastAsia" w:ascii="仿宋" w:hAnsi="仿宋" w:eastAsia="仿宋" w:cs="仿宋"/>
          <w:sz w:val="32"/>
          <w:szCs w:val="32"/>
        </w:rPr>
      </w:pPr>
      <w:r>
        <w:rPr>
          <w:rFonts w:hint="eastAsia" w:ascii="仿宋" w:hAnsi="仿宋" w:eastAsia="仿宋" w:cs="仿宋"/>
          <w:sz w:val="32"/>
          <w:szCs w:val="32"/>
        </w:rPr>
        <w:t>定性指标：公众评判法，通过问卷及抽样调查等方式评价本项目实施后社会公众对于其实施效果的满意程度。</w:t>
      </w:r>
    </w:p>
    <w:p w14:paraId="4280E781">
      <w:pPr>
        <w:ind w:firstLine="640" w:firstLineChars="200"/>
        <w:rPr>
          <w:rFonts w:hint="eastAsia" w:ascii="仿宋" w:hAnsi="仿宋" w:eastAsia="仿宋" w:cs="仿宋"/>
          <w:sz w:val="32"/>
          <w:szCs w:val="32"/>
        </w:rPr>
      </w:pPr>
      <w:r>
        <w:rPr>
          <w:rFonts w:hint="eastAsia" w:ascii="仿宋" w:hAnsi="仿宋" w:eastAsia="仿宋" w:cs="仿宋"/>
          <w:sz w:val="32"/>
          <w:szCs w:val="32"/>
        </w:rPr>
        <w:t>4.评价标准</w:t>
      </w:r>
    </w:p>
    <w:p w14:paraId="28579156">
      <w:pPr>
        <w:ind w:firstLine="640" w:firstLineChars="200"/>
        <w:rPr>
          <w:rFonts w:hint="eastAsia" w:ascii="仿宋" w:hAnsi="仿宋" w:eastAsia="仿宋" w:cs="仿宋"/>
          <w:sz w:val="32"/>
          <w:szCs w:val="32"/>
        </w:rPr>
      </w:pPr>
      <w:r>
        <w:rPr>
          <w:rFonts w:hint="eastAsia" w:ascii="仿宋" w:hAnsi="仿宋" w:eastAsia="仿宋" w:cs="仿宋"/>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427A3F26">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（三）绩效评价工作过程</w:t>
      </w:r>
    </w:p>
    <w:p w14:paraId="03A62EFC">
      <w:pPr>
        <w:ind w:firstLine="640" w:firstLineChars="200"/>
        <w:rPr>
          <w:rFonts w:hint="eastAsia" w:ascii="仿宋" w:hAnsi="仿宋" w:eastAsia="仿宋" w:cs="仿宋"/>
          <w:sz w:val="32"/>
          <w:szCs w:val="32"/>
        </w:rPr>
      </w:pPr>
      <w:r>
        <w:rPr>
          <w:rFonts w:hint="eastAsia" w:ascii="仿宋" w:hAnsi="仿宋" w:eastAsia="仿宋" w:cs="仿宋"/>
          <w:sz w:val="32"/>
          <w:szCs w:val="32"/>
        </w:rPr>
        <w:t>1.前期准备</w:t>
      </w:r>
    </w:p>
    <w:p w14:paraId="14065064">
      <w:pPr>
        <w:ind w:firstLine="640" w:firstLineChars="200"/>
        <w:rPr>
          <w:rFonts w:hint="eastAsia" w:ascii="仿宋" w:hAnsi="仿宋" w:eastAsia="仿宋" w:cs="仿宋"/>
          <w:sz w:val="32"/>
          <w:szCs w:val="32"/>
        </w:rPr>
      </w:pPr>
      <w:r>
        <w:rPr>
          <w:rFonts w:hint="eastAsia" w:ascii="仿宋" w:hAnsi="仿宋" w:eastAsia="仿宋" w:cs="仿宋"/>
          <w:sz w:val="32"/>
          <w:szCs w:val="32"/>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p>
    <w:p w14:paraId="6F00CA76">
      <w:pPr>
        <w:ind w:firstLine="640" w:firstLineChars="200"/>
        <w:rPr>
          <w:rFonts w:hint="eastAsia" w:ascii="仿宋" w:hAnsi="仿宋" w:eastAsia="仿宋" w:cs="仿宋"/>
          <w:sz w:val="32"/>
          <w:szCs w:val="32"/>
        </w:rPr>
      </w:pPr>
      <w:r>
        <w:rPr>
          <w:rFonts w:hint="eastAsia" w:ascii="仿宋" w:hAnsi="仿宋" w:eastAsia="仿宋" w:cs="仿宋"/>
          <w:sz w:val="32"/>
          <w:szCs w:val="32"/>
        </w:rPr>
        <w:t>胡卫华（评价小组组长）：主要负责审核并解决项目实施过程所有相关问题，复核绩效评价报告质量;</w:t>
      </w:r>
    </w:p>
    <w:p w14:paraId="506A6403">
      <w:pPr>
        <w:ind w:firstLine="640" w:firstLineChars="200"/>
        <w:rPr>
          <w:rFonts w:hint="eastAsia" w:ascii="仿宋" w:hAnsi="仿宋" w:eastAsia="仿宋" w:cs="仿宋"/>
          <w:sz w:val="32"/>
          <w:szCs w:val="32"/>
        </w:rPr>
      </w:pPr>
      <w:r>
        <w:rPr>
          <w:rFonts w:hint="eastAsia" w:ascii="仿宋" w:hAnsi="仿宋" w:eastAsia="仿宋" w:cs="仿宋"/>
          <w:sz w:val="32"/>
          <w:szCs w:val="32"/>
        </w:rPr>
        <w:t>连玉萍（评价小组组员）：主要负责收集项目绩效相关所有资料，负责报告中数据的核实;</w:t>
      </w:r>
    </w:p>
    <w:p w14:paraId="7485F420">
      <w:pPr>
        <w:ind w:firstLine="640" w:firstLineChars="200"/>
        <w:rPr>
          <w:rFonts w:hint="eastAsia" w:ascii="仿宋" w:hAnsi="仿宋" w:eastAsia="仿宋" w:cs="仿宋"/>
          <w:sz w:val="32"/>
          <w:szCs w:val="32"/>
        </w:rPr>
      </w:pPr>
      <w:r>
        <w:rPr>
          <w:rFonts w:hint="eastAsia" w:ascii="仿宋" w:hAnsi="仿宋" w:eastAsia="仿宋" w:cs="仿宋"/>
          <w:sz w:val="32"/>
          <w:szCs w:val="32"/>
        </w:rPr>
        <w:t>刘勤（评价小组组员）：主要负责编制绩效评价报告，编制绩效评价附件表格。</w:t>
      </w:r>
    </w:p>
    <w:p w14:paraId="2A10E884">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组织实施</w:t>
      </w:r>
    </w:p>
    <w:p w14:paraId="723FF2EA">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2025年1月11日—1月28日，评价工作进入实施阶段。在数据采集方面，评价小组整理单位前期提交的资料，与项目实施负责人沟通，了解资金的内容、操作流程、管理机制、资金使用方向等情况并采集信息，了解项目设置背景及资金使用等情况。</w:t>
      </w:r>
    </w:p>
    <w:p w14:paraId="2B7C19DA">
      <w:pPr>
        <w:keepNext w:val="0"/>
        <w:keepLines w:val="0"/>
        <w:pageBreakBefore w:val="0"/>
        <w:widowControl w:val="0"/>
        <w:numPr>
          <w:ilvl w:val="0"/>
          <w:numId w:val="0"/>
        </w:numPr>
        <w:kinsoku/>
        <w:wordWrap/>
        <w:overflowPunct/>
        <w:topLinePunct w:val="0"/>
        <w:autoSpaceDE/>
        <w:autoSpaceDN/>
        <w:bidi w:val="0"/>
        <w:adjustRightInd/>
        <w:snapToGrid/>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分析评价</w:t>
      </w:r>
    </w:p>
    <w:p w14:paraId="3E3FB532">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2025年2月28日—3月17日，评价小组按照绩效评价的原则和规范，对取得的资料进行审查核实，对采集的数据进行分析，按照绩效评价指标评分表逐项进行打分、分析、汇总各方评价结果。</w:t>
      </w:r>
    </w:p>
    <w:p w14:paraId="2D971A4A">
      <w:pPr>
        <w:ind w:firstLine="640" w:firstLineChars="200"/>
        <w:rPr>
          <w:rFonts w:hint="eastAsia" w:ascii="仿宋" w:hAnsi="仿宋" w:eastAsia="仿宋" w:cs="仿宋"/>
          <w:sz w:val="32"/>
          <w:szCs w:val="32"/>
        </w:rPr>
      </w:pPr>
      <w:r>
        <w:rPr>
          <w:rFonts w:hint="eastAsia" w:ascii="仿宋" w:hAnsi="仿宋" w:eastAsia="仿宋" w:cs="仿宋"/>
          <w:sz w:val="32"/>
          <w:szCs w:val="32"/>
        </w:rPr>
        <w:t>4.撰写与提交评价报告</w:t>
      </w:r>
    </w:p>
    <w:p w14:paraId="0F2492FC">
      <w:pPr>
        <w:ind w:firstLine="640" w:firstLineChars="200"/>
        <w:rPr>
          <w:rFonts w:hint="eastAsia" w:ascii="仿宋" w:hAnsi="仿宋" w:eastAsia="仿宋" w:cs="仿宋"/>
          <w:sz w:val="32"/>
          <w:szCs w:val="32"/>
        </w:rPr>
      </w:pPr>
      <w:r>
        <w:rPr>
          <w:rFonts w:hint="eastAsia" w:ascii="仿宋" w:hAnsi="仿宋" w:eastAsia="仿宋" w:cs="仿宋"/>
          <w:sz w:val="32"/>
          <w:szCs w:val="32"/>
        </w:rPr>
        <w:t>2025年3月18日—4月15日评价小组撰写绩效评价报告，按照新疆维吾尔自治区财政绩效管理信息系统绩效评价模块中统一格式和文本框架撰写绩效评价报告并提交审核。</w:t>
      </w:r>
    </w:p>
    <w:p w14:paraId="5C42BACA">
      <w:pPr>
        <w:ind w:firstLine="640" w:firstLineChars="200"/>
        <w:rPr>
          <w:rFonts w:hint="eastAsia" w:ascii="仿宋" w:hAnsi="仿宋" w:eastAsia="仿宋" w:cs="仿宋"/>
          <w:sz w:val="32"/>
          <w:szCs w:val="32"/>
        </w:rPr>
      </w:pPr>
      <w:r>
        <w:rPr>
          <w:rFonts w:hint="eastAsia" w:ascii="仿宋" w:hAnsi="仿宋" w:eastAsia="仿宋" w:cs="仿宋"/>
          <w:sz w:val="32"/>
          <w:szCs w:val="32"/>
        </w:rPr>
        <w:t>5.问题整改</w:t>
      </w:r>
    </w:p>
    <w:p w14:paraId="308565F4">
      <w:pPr>
        <w:ind w:firstLine="640" w:firstLineChars="200"/>
        <w:rPr>
          <w:rFonts w:hint="eastAsia" w:ascii="仿宋" w:hAnsi="仿宋" w:eastAsia="仿宋" w:cs="仿宋"/>
          <w:sz w:val="32"/>
          <w:szCs w:val="32"/>
        </w:rPr>
      </w:pPr>
      <w:r>
        <w:rPr>
          <w:rFonts w:hint="eastAsia" w:ascii="仿宋" w:hAnsi="仿宋" w:eastAsia="仿宋" w:cs="仿宋"/>
          <w:sz w:val="32"/>
          <w:szCs w:val="32"/>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14:paraId="4694B7B4">
      <w:pPr>
        <w:ind w:firstLine="640" w:firstLineChars="200"/>
        <w:rPr>
          <w:rFonts w:hint="eastAsia" w:ascii="仿宋" w:hAnsi="仿宋" w:eastAsia="仿宋" w:cs="仿宋"/>
          <w:sz w:val="32"/>
          <w:szCs w:val="32"/>
        </w:rPr>
      </w:pPr>
      <w:r>
        <w:rPr>
          <w:rFonts w:hint="eastAsia" w:ascii="仿宋" w:hAnsi="仿宋" w:eastAsia="仿宋" w:cs="仿宋"/>
          <w:sz w:val="32"/>
          <w:szCs w:val="32"/>
        </w:rPr>
        <w:t>6.档案整理</w:t>
      </w:r>
    </w:p>
    <w:p w14:paraId="4287C460">
      <w:pPr>
        <w:ind w:firstLine="640" w:firstLineChars="200"/>
        <w:rPr>
          <w:rFonts w:hint="eastAsia" w:ascii="仿宋" w:hAnsi="仿宋" w:eastAsia="仿宋" w:cs="仿宋"/>
          <w:sz w:val="32"/>
          <w:szCs w:val="32"/>
        </w:rPr>
      </w:pPr>
      <w:r>
        <w:rPr>
          <w:rFonts w:hint="eastAsia" w:ascii="仿宋" w:hAnsi="仿宋" w:eastAsia="仿宋" w:cs="仿宋"/>
          <w:sz w:val="32"/>
          <w:szCs w:val="32"/>
        </w:rPr>
        <w:t>建立和落实档案管理制度，将项目相关资料存档，包括但不限于：评价项目基本情况和相关文件、评价实施方案、项目支付资料等相关档案。</w:t>
      </w:r>
    </w:p>
    <w:p w14:paraId="2AB71912">
      <w:pPr>
        <w:ind w:firstLine="640" w:firstLineChars="200"/>
        <w:rPr>
          <w:rFonts w:hint="eastAsia" w:ascii="仿宋" w:hAnsi="仿宋" w:eastAsia="仿宋" w:cs="仿宋"/>
          <w:sz w:val="32"/>
          <w:szCs w:val="32"/>
        </w:rPr>
      </w:pPr>
      <w:r>
        <w:rPr>
          <w:rFonts w:hint="eastAsia" w:ascii="黑体" w:hAnsi="黑体" w:eastAsia="黑体" w:cs="黑体"/>
          <w:sz w:val="32"/>
          <w:szCs w:val="32"/>
        </w:rPr>
        <w:t>三、综合评价情况及评价结论</w:t>
      </w:r>
    </w:p>
    <w:p w14:paraId="1E995254">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（一）综合评价情况</w:t>
      </w:r>
    </w:p>
    <w:p w14:paraId="41217C23">
      <w:pPr>
        <w:ind w:firstLine="640" w:firstLineChars="200"/>
        <w:rPr>
          <w:rFonts w:hint="eastAsia" w:ascii="仿宋" w:hAnsi="仿宋" w:eastAsia="仿宋" w:cs="仿宋"/>
          <w:sz w:val="32"/>
          <w:szCs w:val="32"/>
        </w:rPr>
      </w:pPr>
      <w:r>
        <w:rPr>
          <w:rFonts w:hint="eastAsia" w:ascii="仿宋" w:hAnsi="仿宋" w:eastAsia="仿宋" w:cs="仿宋"/>
          <w:sz w:val="32"/>
          <w:szCs w:val="32"/>
        </w:rPr>
        <w:t>经评价，本项目达成年初设立的绩效目标，在实施过程中取得了良好的成效，具体表现在以下三方面：</w:t>
      </w:r>
    </w:p>
    <w:p w14:paraId="36FF6225">
      <w:pPr>
        <w:ind w:firstLine="640" w:firstLineChars="200"/>
        <w:rPr>
          <w:rFonts w:hint="eastAsia" w:ascii="仿宋" w:hAnsi="仿宋" w:eastAsia="仿宋" w:cs="仿宋"/>
          <w:sz w:val="32"/>
          <w:szCs w:val="32"/>
        </w:rPr>
      </w:pPr>
      <w:r>
        <w:rPr>
          <w:rFonts w:hint="eastAsia" w:ascii="仿宋" w:hAnsi="仿宋" w:eastAsia="仿宋" w:cs="仿宋"/>
          <w:sz w:val="32"/>
          <w:szCs w:val="32"/>
        </w:rPr>
        <w:t>一是：对壁挂炉进行更换，对破损老化的下水管道进行维修及电路等其他设施的维修（护），通过维修（护）改善了老干部的生活环境。</w:t>
      </w:r>
    </w:p>
    <w:p w14:paraId="3F84854F">
      <w:pPr>
        <w:ind w:firstLine="640" w:firstLineChars="200"/>
        <w:rPr>
          <w:rFonts w:hint="eastAsia" w:ascii="仿宋" w:hAnsi="仿宋" w:eastAsia="仿宋" w:cs="仿宋"/>
          <w:sz w:val="32"/>
          <w:szCs w:val="32"/>
        </w:rPr>
      </w:pPr>
      <w:r>
        <w:rPr>
          <w:rFonts w:hint="eastAsia" w:ascii="仿宋" w:hAnsi="仿宋" w:eastAsia="仿宋" w:cs="仿宋"/>
          <w:sz w:val="32"/>
          <w:szCs w:val="32"/>
        </w:rPr>
        <w:t>二是：完成了活动室屋顶防水维修、道路维修。通过项目的实施，有效改善了老干部活动场所的环境，提升了老干部的幸福感。</w:t>
      </w:r>
    </w:p>
    <w:p w14:paraId="44943D26">
      <w:pPr>
        <w:ind w:firstLine="640" w:firstLineChars="200"/>
        <w:rPr>
          <w:rFonts w:hint="eastAsia" w:ascii="仿宋" w:hAnsi="仿宋" w:eastAsia="仿宋" w:cs="仿宋"/>
          <w:sz w:val="32"/>
          <w:szCs w:val="32"/>
        </w:rPr>
      </w:pPr>
      <w:r>
        <w:rPr>
          <w:rFonts w:hint="eastAsia" w:ascii="仿宋" w:hAnsi="仿宋" w:eastAsia="仿宋" w:cs="仿宋"/>
          <w:sz w:val="32"/>
          <w:szCs w:val="32"/>
        </w:rPr>
        <w:t>三是：通过项目实施，资金得到了足额保障，有效保证了单位各项工作正常运转，改善了老干部的生活环境、活动环境及单位办公环境，提升了离退休老干部管理和服务工作质量，提高了服务的满意度。</w:t>
      </w:r>
    </w:p>
    <w:p w14:paraId="476BF233">
      <w:pPr>
        <w:ind w:firstLine="643" w:firstLineChars="200"/>
        <w:rPr>
          <w:rFonts w:hint="eastAsia" w:ascii="仿宋" w:hAnsi="仿宋" w:eastAsia="仿宋" w:cs="仿宋"/>
          <w:sz w:val="32"/>
          <w:szCs w:val="32"/>
        </w:rPr>
      </w:pPr>
      <w:r>
        <w:rPr>
          <w:rFonts w:hint="eastAsia" w:ascii="仿宋" w:hAnsi="仿宋" w:eastAsia="仿宋" w:cs="仿宋"/>
          <w:b/>
          <w:bCs/>
          <w:sz w:val="32"/>
          <w:szCs w:val="32"/>
        </w:rPr>
        <w:t>（二）评价结论</w:t>
      </w:r>
    </w:p>
    <w:p w14:paraId="22C07D00">
      <w:pPr>
        <w:ind w:firstLine="640" w:firstLineChars="200"/>
        <w:rPr>
          <w:rFonts w:hint="eastAsia" w:ascii="仿宋" w:hAnsi="仿宋" w:eastAsia="仿宋" w:cs="仿宋"/>
          <w:sz w:val="32"/>
          <w:szCs w:val="32"/>
        </w:rPr>
      </w:pPr>
      <w:r>
        <w:rPr>
          <w:rFonts w:hint="eastAsia" w:ascii="仿宋" w:hAnsi="仿宋" w:eastAsia="仿宋" w:cs="仿宋"/>
          <w:sz w:val="32"/>
          <w:szCs w:val="32"/>
        </w:rPr>
        <w:t>此次绩效评价通过绩效评价小组论证的评价指标体系及评分标准，采用因素分析法和比较法对本项目绩效进行客观评价，最终评分结果：总分为100分，绩效评级为“优”。综合评价结论如下：本项目共设置三级指标数量25个，实现三级指标数量25个，总体完成率为100%。</w:t>
      </w:r>
    </w:p>
    <w:p w14:paraId="51FE6527">
      <w:pPr>
        <w:ind w:firstLine="640" w:firstLineChars="200"/>
        <w:rPr>
          <w:rFonts w:hint="eastAsia" w:ascii="仿宋" w:hAnsi="仿宋" w:eastAsia="仿宋" w:cs="仿宋"/>
          <w:sz w:val="32"/>
          <w:szCs w:val="32"/>
        </w:rPr>
      </w:pPr>
      <w:r>
        <w:rPr>
          <w:rFonts w:hint="eastAsia" w:ascii="仿宋" w:hAnsi="仿宋" w:eastAsia="仿宋" w:cs="仿宋"/>
          <w:sz w:val="32"/>
          <w:szCs w:val="32"/>
        </w:rPr>
        <w:t>项目决策类指标共设置6个，满分指标6个，权重分21分，得分21分，得分率100%；</w:t>
      </w:r>
    </w:p>
    <w:p w14:paraId="5F261CD6">
      <w:pPr>
        <w:ind w:firstLine="640" w:firstLineChars="200"/>
        <w:rPr>
          <w:rFonts w:hint="eastAsia" w:ascii="仿宋" w:hAnsi="仿宋" w:eastAsia="仿宋" w:cs="仿宋"/>
          <w:sz w:val="32"/>
          <w:szCs w:val="32"/>
        </w:rPr>
      </w:pPr>
      <w:r>
        <w:rPr>
          <w:rFonts w:hint="eastAsia" w:ascii="仿宋" w:hAnsi="仿宋" w:eastAsia="仿宋" w:cs="仿宋"/>
          <w:sz w:val="32"/>
          <w:szCs w:val="32"/>
        </w:rPr>
        <w:t>过程管理类指标共设置5个，满分指标5个，权重分19分，得分19分，得分率100%；</w:t>
      </w:r>
    </w:p>
    <w:p w14:paraId="14F3C44A">
      <w:pPr>
        <w:ind w:firstLine="640" w:firstLineChars="200"/>
        <w:rPr>
          <w:rFonts w:hint="eastAsia" w:ascii="仿宋" w:hAnsi="仿宋" w:eastAsia="仿宋" w:cs="仿宋"/>
          <w:sz w:val="32"/>
          <w:szCs w:val="32"/>
        </w:rPr>
      </w:pPr>
      <w:r>
        <w:rPr>
          <w:rFonts w:hint="eastAsia" w:ascii="仿宋" w:hAnsi="仿宋" w:eastAsia="仿宋" w:cs="仿宋"/>
          <w:sz w:val="32"/>
          <w:szCs w:val="32"/>
        </w:rPr>
        <w:t>项目产出类指标共设置12个，满分指标12个，权重分20分，得分20分，得分率100%；</w:t>
      </w:r>
    </w:p>
    <w:p w14:paraId="5568D673">
      <w:pPr>
        <w:ind w:firstLine="640" w:firstLineChars="200"/>
        <w:rPr>
          <w:rFonts w:hint="eastAsia" w:ascii="仿宋" w:hAnsi="仿宋" w:eastAsia="仿宋" w:cs="仿宋"/>
          <w:sz w:val="32"/>
          <w:szCs w:val="32"/>
        </w:rPr>
      </w:pPr>
      <w:r>
        <w:rPr>
          <w:rFonts w:hint="eastAsia" w:ascii="仿宋" w:hAnsi="仿宋" w:eastAsia="仿宋" w:cs="仿宋"/>
          <w:sz w:val="32"/>
          <w:szCs w:val="32"/>
        </w:rPr>
        <w:t>项目效益类指标共设置2个，满分指标2个，权重分40分，得分40分，得分率100%。</w:t>
      </w:r>
    </w:p>
    <w:p w14:paraId="764C6791">
      <w:pPr>
        <w:ind w:firstLine="640" w:firstLineChars="200"/>
        <w:rPr>
          <w:rFonts w:hint="eastAsia" w:ascii="仿宋" w:hAnsi="仿宋" w:eastAsia="仿宋" w:cs="仿宋"/>
          <w:sz w:val="32"/>
          <w:szCs w:val="32"/>
        </w:rPr>
      </w:pPr>
      <w:r>
        <w:rPr>
          <w:rFonts w:hint="eastAsia" w:ascii="仿宋" w:hAnsi="仿宋" w:eastAsia="仿宋" w:cs="仿宋"/>
          <w:sz w:val="32"/>
          <w:szCs w:val="32"/>
        </w:rPr>
        <w:t>详细情况见“附件2：项目综合得分表”。</w:t>
      </w:r>
    </w:p>
    <w:p w14:paraId="75D37B54">
      <w:pPr>
        <w:ind w:firstLine="640" w:firstLineChars="200"/>
        <w:rPr>
          <w:rFonts w:hint="eastAsia" w:ascii="仿宋" w:hAnsi="仿宋" w:eastAsia="仿宋" w:cs="仿宋"/>
          <w:sz w:val="32"/>
          <w:szCs w:val="32"/>
        </w:rPr>
      </w:pPr>
      <w:r>
        <w:rPr>
          <w:rFonts w:hint="eastAsia" w:ascii="黑体" w:hAnsi="黑体" w:eastAsia="黑体" w:cs="黑体"/>
          <w:sz w:val="32"/>
          <w:szCs w:val="32"/>
        </w:rPr>
        <w:t>四、绩效评价指标分析</w:t>
      </w:r>
      <w:r>
        <w:rPr>
          <w:rFonts w:hint="eastAsia" w:ascii="仿宋" w:hAnsi="仿宋" w:eastAsia="仿宋" w:cs="仿宋"/>
          <w:sz w:val="32"/>
          <w:szCs w:val="32"/>
        </w:rPr>
        <w:t xml:space="preserve"> </w:t>
      </w:r>
    </w:p>
    <w:p w14:paraId="0279C6ED">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（一）项目决策情况</w:t>
      </w:r>
    </w:p>
    <w:p w14:paraId="56ED9809">
      <w:pPr>
        <w:ind w:firstLine="640" w:firstLineChars="200"/>
        <w:rPr>
          <w:rFonts w:hint="eastAsia" w:ascii="仿宋" w:hAnsi="仿宋" w:eastAsia="仿宋" w:cs="仿宋"/>
          <w:sz w:val="32"/>
          <w:szCs w:val="32"/>
        </w:rPr>
      </w:pPr>
      <w:r>
        <w:rPr>
          <w:rFonts w:hint="eastAsia" w:ascii="仿宋" w:hAnsi="仿宋" w:eastAsia="仿宋" w:cs="仿宋"/>
          <w:sz w:val="32"/>
          <w:szCs w:val="32"/>
        </w:rPr>
        <w:t>项目决策类指标由3个二级指标和6个三级指标构成，权重分21分，实际得分21分。</w:t>
      </w:r>
    </w:p>
    <w:p w14:paraId="30AB37FC">
      <w:pPr>
        <w:ind w:firstLine="640" w:firstLineChars="200"/>
        <w:rPr>
          <w:rFonts w:hint="eastAsia" w:ascii="仿宋" w:hAnsi="仿宋" w:eastAsia="仿宋" w:cs="仿宋"/>
          <w:sz w:val="32"/>
          <w:szCs w:val="32"/>
        </w:rPr>
      </w:pPr>
      <w:r>
        <w:rPr>
          <w:rFonts w:hint="eastAsia" w:ascii="仿宋" w:hAnsi="仿宋" w:eastAsia="仿宋" w:cs="仿宋"/>
          <w:sz w:val="32"/>
          <w:szCs w:val="32"/>
        </w:rPr>
        <w:t>1.项目立项情况分析</w:t>
      </w:r>
    </w:p>
    <w:p w14:paraId="59A2B395">
      <w:pPr>
        <w:ind w:firstLine="640" w:firstLineChars="200"/>
        <w:rPr>
          <w:rFonts w:hint="eastAsia" w:ascii="仿宋" w:hAnsi="仿宋" w:eastAsia="仿宋" w:cs="仿宋"/>
          <w:sz w:val="32"/>
          <w:szCs w:val="32"/>
        </w:rPr>
      </w:pPr>
      <w:r>
        <w:rPr>
          <w:rFonts w:hint="eastAsia" w:ascii="仿宋" w:hAnsi="仿宋" w:eastAsia="仿宋" w:cs="仿宋"/>
          <w:sz w:val="32"/>
          <w:szCs w:val="32"/>
        </w:rPr>
        <w:t>（1）立项依据充分性</w:t>
      </w:r>
    </w:p>
    <w:p w14:paraId="466249A7">
      <w:pPr>
        <w:ind w:firstLine="640" w:firstLineChars="200"/>
        <w:rPr>
          <w:rFonts w:hint="eastAsia" w:ascii="仿宋" w:hAnsi="仿宋" w:eastAsia="仿宋" w:cs="仿宋"/>
          <w:sz w:val="32"/>
          <w:szCs w:val="32"/>
        </w:rPr>
      </w:pPr>
      <w:r>
        <w:rPr>
          <w:rFonts w:hint="eastAsia" w:ascii="仿宋" w:hAnsi="仿宋" w:eastAsia="仿宋" w:cs="仿宋"/>
          <w:sz w:val="32"/>
          <w:szCs w:val="32"/>
        </w:rPr>
        <w:t>本项目立项符合和田地区机构编制委员会颁发的《关于和田干休所“八定”的通知》（和机编办〔2007〕6号）中：“做好住所老干部的医疗保健及后勤服务工作，组织有益的文化娱乐及体育活动；有计划地组织老干部的疗养工作；”；本项目立项符合《关于印发&lt;中共和田地委老干部局所属事业单位分类改革方案&gt;的通知》（和事改办〔2015〕22号）中：“负责老干部入所后的安置、管理和生活服务等相关工作”内容，符合行业发展规划和政策要求；本项目立项符合《和田地区干休所单位配置内设机构和人员编制规定》中职责范围中的“贯彻执行中央、自治区和地区关于老干部工作的政策规定，负责老干部入所后的安置、管理和生活服务等相关工作”，属于我单位履职所需；根据《财政资金直接支付申请书》，本项目资金性质为“公共财政预算”功能分类为“2080599其他行政事业单位离退休支出”经济分类为“30213维修（护）费”属于公共财政支持范围，符合中央、地方事权支出责任划分原则；经检查我单位财政应用平台指标，本项目不存在重复。</w:t>
      </w:r>
    </w:p>
    <w:p w14:paraId="2B8C4238">
      <w:p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综上所述，本指标满分为5分，根据评分标准得5分，本项目立项依据充分。</w:t>
      </w:r>
    </w:p>
    <w:p w14:paraId="7189A308">
      <w:pPr>
        <w:numPr>
          <w:ilvl w:val="0"/>
          <w:numId w:val="3"/>
        </w:numPr>
        <w:ind w:left="0" w:leftChars="0" w:firstLine="640" w:firstLineChars="200"/>
        <w:rPr>
          <w:rFonts w:hint="eastAsia" w:ascii="仿宋" w:hAnsi="仿宋" w:eastAsia="仿宋" w:cs="仿宋"/>
          <w:sz w:val="32"/>
          <w:szCs w:val="32"/>
        </w:rPr>
      </w:pPr>
      <w:r>
        <w:rPr>
          <w:rFonts w:hint="eastAsia" w:ascii="仿宋" w:hAnsi="仿宋" w:eastAsia="仿宋" w:cs="仿宋"/>
          <w:sz w:val="32"/>
          <w:szCs w:val="32"/>
        </w:rPr>
        <w:t>立项程序规范性</w:t>
      </w:r>
    </w:p>
    <w:p w14:paraId="6DFA4ED8">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本项目为非基础建设类项目，不涉及发改立项批复流程，由我单位自行编制项目实施方案和项目预算申请计划，经过与职工会议研究确定最终预算方案。经查看，该项目申请设立过程产生的相关文件，符合相关要求。本项目为非基础建设类项目，属于专项资金安排项目，不涉及事前绩效评估、可行性研究以及风险评估，由我单位严格按照《关于下达2024年度部门预算批复的通知》(和地财预〔2024〕1号)文件要求实施项目。</w:t>
      </w:r>
    </w:p>
    <w:p w14:paraId="0D029366">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综上所述，本指标满分为3分，根据评分标准得3分，本项目立项程序规范。</w:t>
      </w:r>
    </w:p>
    <w:p w14:paraId="6B2773A2">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2.绩效目标情况分析</w:t>
      </w:r>
    </w:p>
    <w:p w14:paraId="3690E412">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（1）绩效目标合理性</w:t>
      </w:r>
    </w:p>
    <w:p w14:paraId="301AE1D1">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本项目已设置年度绩效目标，具体内容为“本项目主要实施内容为：保障网络专线1条，采购设备1台，各类维修维护2次，保障临聘人员4人，项目总投资6.28万元，通过本项目的实施，保障老干部各项活动正常运行，争取使老干部满意度达到95%以上”；本项目实际工作内容为：截至2024年12月31日，本项目实际支出资金6.28万元，预算执行率为100.00%。实际已于2024年12月31日前完成了本单位老干部活动室及其他设备设施维修（护）4次，支付维修（护）费用2.7万元、设备购置0.99万元、安全设施维保0.8万元、临聘人员劳务费1.43万元，网络专线服务费0.36万元，共支出6.28万元；绩效目标与实际工作内容一致，两者具有相关性;本项目按照绩效目标完成了数量指标、质量指标、时效指标、成本指标，有效保证了单位各项工作正常运转，改善了老干部的生活环境、活动环境及单位办公环境，提升了离退休老干部管理和服务工作质量，提高了服务的满意度，年度绩效目标完成，预期产出效益和效果符合正常的业绩水平。</w:t>
      </w:r>
    </w:p>
    <w:p w14:paraId="5A027269">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综上所述，本指标满分为4分，根据评分标准得4分，本项目绩效目标设置合理。</w:t>
      </w:r>
    </w:p>
    <w:p w14:paraId="6C8FDF78">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（2）绩效指标明确性</w:t>
      </w:r>
    </w:p>
    <w:p w14:paraId="79993937">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经检查我单位年初设置的《项目支出绩效目标表》，得出如下结论：本项目已将年度绩效目标进行细化为绩效指标体系，共设置一级指标4个，二级指标6个，三级指标14个，定量指标13个，定性指标1个，指标量化率为92.86%，量化率达70.00%以上。</w:t>
      </w:r>
    </w:p>
    <w:p w14:paraId="4106074D">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综上所述，本指标满分为3分，根据评分标准得3分，本项目所设置绩效指标明确。</w:t>
      </w:r>
    </w:p>
    <w:p w14:paraId="38E4138C">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3.资金投入情况分析</w:t>
      </w:r>
    </w:p>
    <w:p w14:paraId="2D87D728">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（1）预算编制科学性</w:t>
      </w:r>
    </w:p>
    <w:p w14:paraId="578290DC">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本项目预算编制参照历年项目实施情况和资金需求量，制定《2025年度老干部活动经费机关运行经费项目实施方案》，即预算编制较科学且经过论证；</w:t>
      </w:r>
    </w:p>
    <w:p w14:paraId="1EC31816">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预算申请内容为完成本单位老干部活动室及其他设备设施维修（护）4次，支出2.7万元，设备购置0.99万元，临聘人员1.43万元，安全设施维保0.8万元，网络专线服务费0.36万元。共申请6.28万元；通过维修（护）可以改善老干部的生活和活动环境。提升了离退休老干部管理和服务工作质量，提高了服务的满意度，项目实际内容为截至2024年12月31日，本项目实际支出资金6.28万元，预算执行率为100.00%。实际已于2024年12月31日前完成了本单位老干部活动室及其他设备设施维修（护）4次，支出2.7万元，设备购置0.99万元，临聘人员1.43万元，安全设施维保0.8万元，网络专线服务费0.36万元。共支出6.28万元，预算申请与《运行经费补助项目实施方案》中涉及的项目内容匹配；</w:t>
      </w:r>
    </w:p>
    <w:p w14:paraId="5722C928">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本项目预算申请资金6.28万元，我单位在预算申请中严格按照单位标准和数量进行核算，本年实际支付资金6.28万元，其中：当年维修（护）费用2.7万元、设备购置0.99万元、临聘人员1.43万元、安全设施维保0.8万元、网络专线0.36万元。本项目预算额度测算依据充分，严格按照标准编制，预算确定资金量与实际工作任务相匹配；</w:t>
      </w:r>
    </w:p>
    <w:p w14:paraId="14780514">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综上所述，本指标满分为4分，根据评分标准4分，本项目预算编制科学。</w:t>
      </w:r>
    </w:p>
    <w:p w14:paraId="2E91E4CB">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（2）资金分配合理性</w:t>
      </w:r>
    </w:p>
    <w:p w14:paraId="0CA7E88D">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本项目实际分配资金以《老干部活动经费机关运行经费项目实施方案》为依据进行资金分配，预算资金分配依据充分。根据《关于下达2024年度部门预算批复的通知》(和地财预〔2024〕1号)文件显示，本项目实际到位资金6.28万元，实际分配资金与我单位提交申请的资金额度一致，资金分配额度合理，与我单位实际需求相适应。</w:t>
      </w:r>
    </w:p>
    <w:p w14:paraId="59389B6B">
      <w:pPr>
        <w:numPr>
          <w:ilvl w:val="0"/>
          <w:numId w:val="0"/>
        </w:num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综上所述，本指标满分为2分，根据评分标准得2分，本项目资金分配合理。</w:t>
      </w:r>
      <w:r>
        <w:rPr>
          <w:rFonts w:hint="eastAsia" w:ascii="仿宋" w:hAnsi="仿宋" w:eastAsia="仿宋" w:cs="仿宋"/>
          <w:sz w:val="32"/>
          <w:szCs w:val="32"/>
        </w:rPr>
        <w:tab/>
      </w:r>
    </w:p>
    <w:p w14:paraId="61B52FA8">
      <w:pPr>
        <w:numPr>
          <w:ilvl w:val="0"/>
          <w:numId w:val="0"/>
        </w:num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（二）项目过程情况</w:t>
      </w:r>
    </w:p>
    <w:p w14:paraId="57DFF6A8">
      <w:pPr>
        <w:ind w:firstLine="640" w:firstLineChars="200"/>
        <w:rPr>
          <w:rFonts w:hint="eastAsia" w:ascii="仿宋" w:hAnsi="仿宋" w:eastAsia="仿宋" w:cs="仿宋"/>
          <w:sz w:val="32"/>
          <w:szCs w:val="32"/>
        </w:rPr>
      </w:pPr>
      <w:r>
        <w:rPr>
          <w:rFonts w:hint="eastAsia" w:ascii="仿宋" w:hAnsi="仿宋" w:eastAsia="仿宋" w:cs="仿宋"/>
          <w:sz w:val="32"/>
          <w:szCs w:val="32"/>
        </w:rPr>
        <w:t>项目过程管理类指标由2个二级指标和5个三级指标构成，权重分19分，实际得分19分。</w:t>
      </w:r>
    </w:p>
    <w:p w14:paraId="1ED0ECEC">
      <w:pPr>
        <w:ind w:firstLine="640" w:firstLineChars="200"/>
        <w:rPr>
          <w:rFonts w:hint="eastAsia" w:ascii="仿宋" w:hAnsi="仿宋" w:eastAsia="仿宋" w:cs="仿宋"/>
          <w:sz w:val="32"/>
          <w:szCs w:val="32"/>
        </w:rPr>
      </w:pPr>
      <w:r>
        <w:rPr>
          <w:rFonts w:hint="eastAsia" w:ascii="仿宋" w:hAnsi="仿宋" w:eastAsia="仿宋" w:cs="仿宋"/>
          <w:sz w:val="32"/>
          <w:szCs w:val="32"/>
        </w:rPr>
        <w:t>1.资金管理情况分析</w:t>
      </w:r>
    </w:p>
    <w:p w14:paraId="45D3E49A">
      <w:pPr>
        <w:ind w:firstLine="640" w:firstLineChars="200"/>
        <w:rPr>
          <w:rFonts w:hint="eastAsia" w:ascii="仿宋" w:hAnsi="仿宋" w:eastAsia="仿宋" w:cs="仿宋"/>
          <w:sz w:val="32"/>
          <w:szCs w:val="32"/>
        </w:rPr>
      </w:pPr>
      <w:r>
        <w:rPr>
          <w:rFonts w:hint="eastAsia" w:ascii="仿宋" w:hAnsi="仿宋" w:eastAsia="仿宋" w:cs="仿宋"/>
          <w:sz w:val="32"/>
          <w:szCs w:val="32"/>
        </w:rPr>
        <w:t>（1）资金到位率</w:t>
      </w:r>
    </w:p>
    <w:p w14:paraId="453C2B8E">
      <w:pPr>
        <w:ind w:firstLine="640" w:firstLineChars="200"/>
        <w:rPr>
          <w:rFonts w:hint="eastAsia" w:ascii="仿宋" w:hAnsi="仿宋" w:eastAsia="仿宋" w:cs="仿宋"/>
          <w:sz w:val="32"/>
          <w:szCs w:val="32"/>
        </w:rPr>
      </w:pPr>
      <w:r>
        <w:rPr>
          <w:rFonts w:hint="eastAsia" w:ascii="仿宋" w:hAnsi="仿宋" w:eastAsia="仿宋" w:cs="仿宋"/>
          <w:sz w:val="32"/>
          <w:szCs w:val="32"/>
        </w:rPr>
        <w:t>本项目预算资金为6.28万元，其中：本级财政安排资金6.28万元，其他资金0万元，实际到位资金6.28万元，资金到位率=（实际到位资金/预算资金）×100%=（6.28/6.28）*100%=100%。得分=资金到位率*分值=100%*4=4分。</w:t>
      </w:r>
    </w:p>
    <w:p w14:paraId="00B985B5">
      <w:p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综上所述，本指标满分为4分，根据评分标准得4分，本项目资金分配合理。</w:t>
      </w:r>
    </w:p>
    <w:p w14:paraId="5564BE80">
      <w:pPr>
        <w:ind w:firstLine="640" w:firstLineChars="200"/>
        <w:rPr>
          <w:rFonts w:hint="eastAsia" w:ascii="仿宋" w:hAnsi="仿宋" w:eastAsia="仿宋" w:cs="仿宋"/>
          <w:sz w:val="32"/>
          <w:szCs w:val="32"/>
        </w:rPr>
      </w:pPr>
      <w:r>
        <w:rPr>
          <w:rFonts w:hint="eastAsia" w:ascii="仿宋" w:hAnsi="仿宋" w:eastAsia="仿宋" w:cs="仿宋"/>
          <w:sz w:val="32"/>
          <w:szCs w:val="32"/>
        </w:rPr>
        <w:t>（2）预算执行率</w:t>
      </w:r>
    </w:p>
    <w:p w14:paraId="4EB0146B">
      <w:pPr>
        <w:ind w:firstLine="640" w:firstLineChars="200"/>
        <w:rPr>
          <w:rFonts w:hint="eastAsia" w:ascii="仿宋" w:hAnsi="仿宋" w:eastAsia="仿宋" w:cs="仿宋"/>
          <w:sz w:val="32"/>
          <w:szCs w:val="32"/>
        </w:rPr>
      </w:pPr>
      <w:r>
        <w:rPr>
          <w:rFonts w:hint="eastAsia" w:ascii="仿宋" w:hAnsi="仿宋" w:eastAsia="仿宋" w:cs="仿宋"/>
          <w:sz w:val="32"/>
          <w:szCs w:val="32"/>
        </w:rPr>
        <w:t>本项目实际支出资金6.28万元，预算执行率=（实际支出资金/实际到位资金）×100%=（6.28/6.28）*100%=100%。得分=预算执行率*分值=100%*5=5分。</w:t>
      </w:r>
    </w:p>
    <w:p w14:paraId="227977EF">
      <w:p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综上所述，本指标满分为5分，根据评分标准得5分，本项目资金分配合理。</w:t>
      </w:r>
    </w:p>
    <w:p w14:paraId="7BA444B1">
      <w:pPr>
        <w:ind w:firstLine="640" w:firstLineChars="200"/>
        <w:rPr>
          <w:rFonts w:hint="eastAsia" w:ascii="仿宋" w:hAnsi="仿宋" w:eastAsia="仿宋" w:cs="仿宋"/>
          <w:sz w:val="32"/>
          <w:szCs w:val="32"/>
        </w:rPr>
      </w:pPr>
      <w:r>
        <w:rPr>
          <w:rFonts w:hint="eastAsia" w:ascii="仿宋" w:hAnsi="仿宋" w:eastAsia="仿宋" w:cs="仿宋"/>
          <w:sz w:val="32"/>
          <w:szCs w:val="32"/>
        </w:rPr>
        <w:t>（3）资金使用合规性</w:t>
      </w:r>
    </w:p>
    <w:p w14:paraId="162DF143">
      <w:pPr>
        <w:ind w:firstLine="640" w:firstLineChars="200"/>
        <w:rPr>
          <w:rFonts w:hint="eastAsia" w:ascii="仿宋" w:hAnsi="仿宋" w:eastAsia="仿宋" w:cs="仿宋"/>
          <w:sz w:val="32"/>
          <w:szCs w:val="32"/>
        </w:rPr>
      </w:pPr>
      <w:r>
        <w:rPr>
          <w:rFonts w:hint="eastAsia" w:ascii="仿宋" w:hAnsi="仿宋" w:eastAsia="仿宋" w:cs="仿宋"/>
          <w:sz w:val="32"/>
          <w:szCs w:val="32"/>
        </w:rPr>
        <w:t>通过检查本项目签订的合同、资金申请文件、发票等财务付款凭证，得出本项目资金支出符合国家财经法规、《政府会计制度》以及《和田地区干休所》《和田地区干休所专项资金管理办法》，资金的拨付有完整的审批程序和手续，资金实际使用方向与预算批复用途一致，不存在截留、挤占、挪用、虚列支出的情况。</w:t>
      </w:r>
    </w:p>
    <w:p w14:paraId="21EA4227">
      <w:p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综上所述，本指标满分为4分，根据评分标准得4分，资金支出符合我单位财务管理制度规定。</w:t>
      </w:r>
    </w:p>
    <w:p w14:paraId="6233EADD">
      <w:pPr>
        <w:ind w:firstLine="640" w:firstLineChars="200"/>
        <w:rPr>
          <w:rFonts w:hint="eastAsia" w:ascii="仿宋" w:hAnsi="仿宋" w:eastAsia="仿宋" w:cs="仿宋"/>
          <w:sz w:val="32"/>
          <w:szCs w:val="32"/>
        </w:rPr>
      </w:pPr>
      <w:r>
        <w:rPr>
          <w:rFonts w:hint="eastAsia" w:ascii="仿宋" w:hAnsi="仿宋" w:eastAsia="仿宋" w:cs="仿宋"/>
          <w:sz w:val="32"/>
          <w:szCs w:val="32"/>
        </w:rPr>
        <w:t>2.组织实施情况分析</w:t>
      </w:r>
    </w:p>
    <w:p w14:paraId="25C63D92">
      <w:pPr>
        <w:ind w:firstLine="640" w:firstLineChars="200"/>
        <w:rPr>
          <w:rFonts w:hint="eastAsia" w:ascii="仿宋" w:hAnsi="仿宋" w:eastAsia="仿宋" w:cs="仿宋"/>
          <w:sz w:val="32"/>
          <w:szCs w:val="32"/>
        </w:rPr>
      </w:pPr>
      <w:r>
        <w:rPr>
          <w:rFonts w:hint="eastAsia" w:ascii="仿宋" w:hAnsi="仿宋" w:eastAsia="仿宋" w:cs="仿宋"/>
          <w:sz w:val="32"/>
          <w:szCs w:val="32"/>
        </w:rPr>
        <w:t>（1）管理制度健全性</w:t>
      </w:r>
    </w:p>
    <w:p w14:paraId="451F1DFE">
      <w:pPr>
        <w:ind w:firstLine="640" w:firstLineChars="200"/>
        <w:rPr>
          <w:rFonts w:hint="eastAsia" w:ascii="仿宋" w:hAnsi="仿宋" w:eastAsia="仿宋" w:cs="仿宋"/>
          <w:sz w:val="32"/>
          <w:szCs w:val="32"/>
        </w:rPr>
      </w:pPr>
      <w:r>
        <w:rPr>
          <w:rFonts w:hint="eastAsia" w:ascii="仿宋" w:hAnsi="仿宋" w:eastAsia="仿宋" w:cs="仿宋"/>
          <w:sz w:val="32"/>
          <w:szCs w:val="32"/>
        </w:rPr>
        <w:t>我单位已制定《和田地区干休所项目资金资金管理办法》《和田地区干休所收支业务管理制度》，上述已建立的制度均符合行政事业单位内控管理要求，财务和业务管理制度合法、合规、完整，本项目执行符合上述制度规定。</w:t>
      </w:r>
    </w:p>
    <w:p w14:paraId="6A47D31E">
      <w:p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综上所述，本指标满分为2分，根据评分标准得2分，项目制度建设健全。</w:t>
      </w:r>
    </w:p>
    <w:p w14:paraId="2354781D">
      <w:pPr>
        <w:ind w:firstLine="640" w:firstLineChars="200"/>
        <w:rPr>
          <w:rFonts w:hint="eastAsia" w:ascii="仿宋" w:hAnsi="仿宋" w:eastAsia="仿宋" w:cs="仿宋"/>
          <w:sz w:val="32"/>
          <w:szCs w:val="32"/>
        </w:rPr>
      </w:pPr>
      <w:r>
        <w:rPr>
          <w:rFonts w:hint="eastAsia" w:ascii="仿宋" w:hAnsi="仿宋" w:eastAsia="仿宋" w:cs="仿宋"/>
          <w:sz w:val="32"/>
          <w:szCs w:val="32"/>
        </w:rPr>
        <w:t>（2）制度执行有效性</w:t>
      </w:r>
    </w:p>
    <w:p w14:paraId="51D8EDA6">
      <w:pPr>
        <w:ind w:firstLine="640" w:firstLineChars="200"/>
        <w:rPr>
          <w:rFonts w:hint="eastAsia" w:ascii="仿宋" w:hAnsi="仿宋" w:eastAsia="仿宋" w:cs="仿宋"/>
          <w:sz w:val="32"/>
          <w:szCs w:val="32"/>
        </w:rPr>
      </w:pPr>
      <w:r>
        <w:rPr>
          <w:rFonts w:hint="eastAsia" w:ascii="仿宋" w:hAnsi="仿宋" w:eastAsia="仿宋" w:cs="仿宋"/>
          <w:sz w:val="32"/>
          <w:szCs w:val="32"/>
        </w:rPr>
        <w:t>经对比分析本项目实际执行过程资料和已建立的项目管理制度和财务管理制度，得出本项目严格按照本单位已建立制度执行。项目资金支出严格按照自治区、地区、市以及本单位资金管理办法执行，项目启动实施后，为了加快本项目的实施，成立了运行补助项目工作领导小组，由陈怡然任组长，负责项目的组织工作；组员包括：赵梦露、姜有忠，主要负责项目监督管理、验收以及资金核拨等工作。</w:t>
      </w:r>
    </w:p>
    <w:p w14:paraId="3F96B77D">
      <w:p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综上所述，本指标满分为4分，根据评分标准得4分，本项目所建立制度执行有效。</w:t>
      </w:r>
    </w:p>
    <w:p w14:paraId="760205D1">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（三）项目产出情况</w:t>
      </w:r>
    </w:p>
    <w:p w14:paraId="67DF0448">
      <w:pPr>
        <w:ind w:firstLine="640" w:firstLineChars="200"/>
        <w:rPr>
          <w:rFonts w:hint="eastAsia" w:ascii="仿宋" w:hAnsi="仿宋" w:eastAsia="仿宋" w:cs="仿宋"/>
          <w:sz w:val="32"/>
          <w:szCs w:val="32"/>
        </w:rPr>
      </w:pPr>
      <w:r>
        <w:rPr>
          <w:rFonts w:hint="eastAsia" w:ascii="仿宋" w:hAnsi="仿宋" w:eastAsia="仿宋" w:cs="仿宋"/>
          <w:sz w:val="32"/>
          <w:szCs w:val="32"/>
        </w:rPr>
        <w:t>项目产出类指标由4个二级指标和12个三级指标构成，权重分20分，实际得分20分。</w:t>
      </w:r>
    </w:p>
    <w:p w14:paraId="6C32BF7D">
      <w:pPr>
        <w:ind w:firstLine="640" w:firstLineChars="200"/>
        <w:rPr>
          <w:rFonts w:hint="eastAsia" w:ascii="仿宋" w:hAnsi="仿宋" w:eastAsia="仿宋" w:cs="仿宋"/>
          <w:sz w:val="32"/>
          <w:szCs w:val="32"/>
        </w:rPr>
      </w:pPr>
      <w:r>
        <w:rPr>
          <w:rFonts w:hint="eastAsia" w:ascii="仿宋" w:hAnsi="仿宋" w:eastAsia="仿宋" w:cs="仿宋"/>
          <w:sz w:val="32"/>
          <w:szCs w:val="32"/>
        </w:rPr>
        <w:t>1.数量指标完成情况分析</w:t>
      </w:r>
    </w:p>
    <w:p w14:paraId="70ACC67F">
      <w:pPr>
        <w:ind w:firstLine="640" w:firstLineChars="200"/>
        <w:rPr>
          <w:rFonts w:hint="eastAsia" w:ascii="仿宋" w:hAnsi="仿宋" w:eastAsia="仿宋" w:cs="仿宋"/>
          <w:sz w:val="32"/>
          <w:szCs w:val="32"/>
        </w:rPr>
      </w:pPr>
      <w:r>
        <w:rPr>
          <w:rFonts w:hint="eastAsia" w:ascii="仿宋" w:hAnsi="仿宋" w:eastAsia="仿宋" w:cs="仿宋"/>
          <w:sz w:val="32"/>
          <w:szCs w:val="32"/>
        </w:rPr>
        <w:t>“保障网络专线数量”指标：预期指标值为≥1条，实际完成值为1条,指标完成率为100%。</w:t>
      </w:r>
    </w:p>
    <w:p w14:paraId="0BC2DEE6">
      <w:pPr>
        <w:ind w:firstLine="640" w:firstLineChars="200"/>
        <w:rPr>
          <w:rFonts w:hint="eastAsia" w:ascii="仿宋" w:hAnsi="仿宋" w:eastAsia="仿宋" w:cs="仿宋"/>
          <w:sz w:val="32"/>
          <w:szCs w:val="32"/>
        </w:rPr>
      </w:pPr>
      <w:r>
        <w:rPr>
          <w:rFonts w:hint="eastAsia" w:ascii="仿宋" w:hAnsi="仿宋" w:eastAsia="仿宋" w:cs="仿宋"/>
          <w:sz w:val="32"/>
          <w:szCs w:val="32"/>
        </w:rPr>
        <w:t>“设备购置数量”指标：预期指标值为≥1台，实际完成值为1台,指标完成率为100%。</w:t>
      </w:r>
    </w:p>
    <w:p w14:paraId="2004E403">
      <w:pPr>
        <w:ind w:firstLine="640" w:firstLineChars="200"/>
        <w:rPr>
          <w:rFonts w:hint="eastAsia" w:ascii="仿宋" w:hAnsi="仿宋" w:eastAsia="仿宋" w:cs="仿宋"/>
          <w:sz w:val="32"/>
          <w:szCs w:val="32"/>
        </w:rPr>
      </w:pPr>
      <w:r>
        <w:rPr>
          <w:rFonts w:hint="eastAsia" w:ascii="仿宋" w:hAnsi="仿宋" w:eastAsia="仿宋" w:cs="仿宋"/>
          <w:sz w:val="32"/>
          <w:szCs w:val="32"/>
        </w:rPr>
        <w:t>“各类维修维护次数”指标：预期指标值为≥4次，实际完成值为4次,指标完成率为100%。</w:t>
      </w:r>
    </w:p>
    <w:p w14:paraId="0AFA6E81">
      <w:pPr>
        <w:ind w:firstLine="640" w:firstLineChars="200"/>
        <w:rPr>
          <w:rFonts w:hint="eastAsia" w:ascii="仿宋" w:hAnsi="仿宋" w:eastAsia="仿宋" w:cs="仿宋"/>
          <w:sz w:val="32"/>
          <w:szCs w:val="32"/>
        </w:rPr>
      </w:pPr>
      <w:r>
        <w:rPr>
          <w:rFonts w:hint="eastAsia" w:ascii="仿宋" w:hAnsi="仿宋" w:eastAsia="仿宋" w:cs="仿宋"/>
          <w:sz w:val="32"/>
          <w:szCs w:val="32"/>
        </w:rPr>
        <w:t>“保障临聘人员人数”指标：预期指标值为≥4人，实际完成值为4人,指标完成率为100%。</w:t>
      </w:r>
    </w:p>
    <w:p w14:paraId="52D4F7D3">
      <w:pPr>
        <w:ind w:firstLine="640" w:firstLineChars="200"/>
        <w:rPr>
          <w:rFonts w:hint="eastAsia" w:ascii="仿宋" w:hAnsi="仿宋" w:eastAsia="仿宋" w:cs="仿宋"/>
          <w:sz w:val="32"/>
          <w:szCs w:val="32"/>
        </w:rPr>
      </w:pPr>
      <w:r>
        <w:rPr>
          <w:rFonts w:hint="eastAsia" w:ascii="仿宋" w:hAnsi="仿宋" w:eastAsia="仿宋" w:cs="仿宋"/>
          <w:sz w:val="32"/>
          <w:szCs w:val="32"/>
        </w:rPr>
        <w:t>“摄像头维保次数”指标：预期指标值为≥1次，实际完成值为1次,指标完成率为100%。</w:t>
      </w:r>
    </w:p>
    <w:p w14:paraId="6D8B316B">
      <w:pPr>
        <w:ind w:firstLine="640" w:firstLineChars="200"/>
        <w:rPr>
          <w:rFonts w:hint="eastAsia" w:ascii="仿宋" w:hAnsi="仿宋" w:eastAsia="仿宋" w:cs="仿宋"/>
          <w:sz w:val="32"/>
          <w:szCs w:val="32"/>
        </w:rPr>
      </w:pPr>
      <w:r>
        <w:rPr>
          <w:rFonts w:hint="eastAsia" w:ascii="仿宋" w:hAnsi="仿宋" w:eastAsia="仿宋" w:cs="仿宋"/>
          <w:sz w:val="32"/>
          <w:szCs w:val="32"/>
        </w:rPr>
        <w:t>2.质量指标完成情况分析</w:t>
      </w:r>
    </w:p>
    <w:p w14:paraId="782AE294">
      <w:pPr>
        <w:ind w:firstLine="640" w:firstLineChars="200"/>
        <w:rPr>
          <w:rFonts w:hint="eastAsia" w:ascii="仿宋" w:hAnsi="仿宋" w:eastAsia="仿宋" w:cs="仿宋"/>
          <w:sz w:val="32"/>
          <w:szCs w:val="32"/>
        </w:rPr>
      </w:pPr>
      <w:r>
        <w:rPr>
          <w:rFonts w:hint="eastAsia" w:ascii="仿宋" w:hAnsi="仿宋" w:eastAsia="仿宋" w:cs="仿宋"/>
          <w:sz w:val="32"/>
          <w:szCs w:val="32"/>
        </w:rPr>
        <w:t>“正常开展各类服务保障率”指标：预期指标值为=100%，实际完成指标值为100%，指标完成率为100%。</w:t>
      </w:r>
    </w:p>
    <w:p w14:paraId="74BD02E8">
      <w:pPr>
        <w:ind w:firstLine="640" w:firstLineChars="200"/>
        <w:rPr>
          <w:rFonts w:hint="eastAsia" w:ascii="仿宋" w:hAnsi="仿宋" w:eastAsia="仿宋" w:cs="仿宋"/>
          <w:sz w:val="32"/>
          <w:szCs w:val="32"/>
        </w:rPr>
      </w:pPr>
      <w:r>
        <w:rPr>
          <w:rFonts w:hint="eastAsia" w:ascii="仿宋" w:hAnsi="仿宋" w:eastAsia="仿宋" w:cs="仿宋"/>
          <w:sz w:val="32"/>
          <w:szCs w:val="32"/>
        </w:rPr>
        <w:t>3.时效指标完成情况分析</w:t>
      </w:r>
    </w:p>
    <w:p w14:paraId="255320DE">
      <w:pPr>
        <w:ind w:firstLine="640" w:firstLineChars="200"/>
        <w:rPr>
          <w:rFonts w:hint="eastAsia" w:ascii="仿宋" w:hAnsi="仿宋" w:eastAsia="仿宋" w:cs="仿宋"/>
          <w:sz w:val="32"/>
          <w:szCs w:val="32"/>
        </w:rPr>
      </w:pPr>
      <w:r>
        <w:rPr>
          <w:rFonts w:hint="eastAsia" w:ascii="仿宋" w:hAnsi="仿宋" w:eastAsia="仿宋" w:cs="仿宋"/>
          <w:sz w:val="32"/>
          <w:szCs w:val="32"/>
        </w:rPr>
        <w:t>“各项工作任务完成及时率”指标：预期指标值为=100%，实际完成指标值为100，指标完成率为100%。</w:t>
      </w:r>
    </w:p>
    <w:p w14:paraId="1A386A7E">
      <w:pPr>
        <w:ind w:firstLine="640" w:firstLineChars="200"/>
        <w:rPr>
          <w:rFonts w:hint="eastAsia" w:ascii="仿宋" w:hAnsi="仿宋" w:eastAsia="仿宋" w:cs="仿宋"/>
          <w:sz w:val="32"/>
          <w:szCs w:val="32"/>
        </w:rPr>
      </w:pPr>
      <w:r>
        <w:rPr>
          <w:rFonts w:hint="eastAsia" w:ascii="仿宋" w:hAnsi="仿宋" w:eastAsia="仿宋" w:cs="仿宋"/>
          <w:sz w:val="32"/>
          <w:szCs w:val="32"/>
        </w:rPr>
        <w:t>4.成本指标完成情况分析</w:t>
      </w:r>
    </w:p>
    <w:p w14:paraId="7C5DA2E0">
      <w:pPr>
        <w:ind w:firstLine="640" w:firstLineChars="200"/>
        <w:rPr>
          <w:rFonts w:hint="eastAsia" w:ascii="仿宋" w:hAnsi="仿宋" w:eastAsia="仿宋" w:cs="仿宋"/>
          <w:sz w:val="32"/>
          <w:szCs w:val="32"/>
        </w:rPr>
      </w:pPr>
      <w:r>
        <w:rPr>
          <w:rFonts w:hint="eastAsia" w:ascii="仿宋" w:hAnsi="仿宋" w:eastAsia="仿宋" w:cs="仿宋"/>
          <w:sz w:val="32"/>
          <w:szCs w:val="32"/>
        </w:rPr>
        <w:t>“保障网络专线服务费”指标：预期指标值为≤0.36万元，实际完成指标值为0.36万元，指标完成率为100%。</w:t>
      </w:r>
    </w:p>
    <w:p w14:paraId="41CD88A3">
      <w:pPr>
        <w:ind w:firstLine="640" w:firstLineChars="200"/>
        <w:rPr>
          <w:rFonts w:hint="eastAsia" w:ascii="仿宋" w:hAnsi="仿宋" w:eastAsia="仿宋" w:cs="仿宋"/>
          <w:sz w:val="32"/>
          <w:szCs w:val="32"/>
        </w:rPr>
      </w:pPr>
      <w:r>
        <w:rPr>
          <w:rFonts w:hint="eastAsia" w:ascii="仿宋" w:hAnsi="仿宋" w:eastAsia="仿宋" w:cs="仿宋"/>
          <w:sz w:val="32"/>
          <w:szCs w:val="32"/>
        </w:rPr>
        <w:t>“各类维修维护费用”指标：预期指标值为≤2.70万元，实际完成指标值为0.27万元，指标完成率为100%。</w:t>
      </w:r>
    </w:p>
    <w:p w14:paraId="52170453">
      <w:pPr>
        <w:ind w:firstLine="640" w:firstLineChars="200"/>
        <w:rPr>
          <w:rFonts w:hint="eastAsia" w:ascii="仿宋" w:hAnsi="仿宋" w:eastAsia="仿宋" w:cs="仿宋"/>
          <w:sz w:val="32"/>
          <w:szCs w:val="32"/>
        </w:rPr>
      </w:pPr>
      <w:r>
        <w:rPr>
          <w:rFonts w:hint="eastAsia" w:ascii="仿宋" w:hAnsi="仿宋" w:eastAsia="仿宋" w:cs="仿宋"/>
          <w:sz w:val="32"/>
          <w:szCs w:val="32"/>
        </w:rPr>
        <w:t>“设备购置费”指标：预期指标值为≤0.99万元，实际完成指标值为0.99万元，指标完成率为100%。</w:t>
      </w:r>
    </w:p>
    <w:p w14:paraId="3993DE15">
      <w:pPr>
        <w:ind w:firstLine="640" w:firstLineChars="200"/>
        <w:rPr>
          <w:rFonts w:hint="eastAsia" w:ascii="仿宋" w:hAnsi="仿宋" w:eastAsia="仿宋" w:cs="仿宋"/>
          <w:sz w:val="32"/>
          <w:szCs w:val="32"/>
        </w:rPr>
      </w:pPr>
      <w:r>
        <w:rPr>
          <w:rFonts w:hint="eastAsia" w:ascii="仿宋" w:hAnsi="仿宋" w:eastAsia="仿宋" w:cs="仿宋"/>
          <w:sz w:val="32"/>
          <w:szCs w:val="32"/>
        </w:rPr>
        <w:t>“临聘人员劳务费”指标：预期指标值为≤1.43万元，实际完成指标值为1.43万元，指标完成率为100%。</w:t>
      </w:r>
    </w:p>
    <w:p w14:paraId="22A665B8">
      <w:pPr>
        <w:ind w:firstLine="640" w:firstLineChars="200"/>
        <w:rPr>
          <w:rFonts w:hint="eastAsia" w:ascii="仿宋" w:hAnsi="仿宋" w:eastAsia="仿宋" w:cs="仿宋"/>
          <w:sz w:val="32"/>
          <w:szCs w:val="32"/>
        </w:rPr>
      </w:pPr>
      <w:r>
        <w:rPr>
          <w:rFonts w:hint="eastAsia" w:ascii="仿宋" w:hAnsi="仿宋" w:eastAsia="仿宋" w:cs="仿宋"/>
          <w:sz w:val="32"/>
          <w:szCs w:val="32"/>
        </w:rPr>
        <w:t>“摄像头维保费用”指标：预期指标值为≤0.80万元，实际完成指标值为0.80万元，指标完成率为100%。</w:t>
      </w:r>
    </w:p>
    <w:p w14:paraId="2095E982">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（四）项目效益情况</w:t>
      </w:r>
    </w:p>
    <w:p w14:paraId="57D1F246">
      <w:pPr>
        <w:ind w:firstLine="640" w:firstLineChars="200"/>
        <w:rPr>
          <w:rFonts w:hint="eastAsia" w:ascii="仿宋" w:hAnsi="仿宋" w:eastAsia="仿宋" w:cs="仿宋"/>
          <w:sz w:val="32"/>
          <w:szCs w:val="32"/>
        </w:rPr>
      </w:pPr>
      <w:r>
        <w:rPr>
          <w:rFonts w:hint="eastAsia" w:ascii="仿宋" w:hAnsi="仿宋" w:eastAsia="仿宋" w:cs="仿宋"/>
          <w:sz w:val="32"/>
          <w:szCs w:val="32"/>
        </w:rPr>
        <w:t>项目效益类指标由2个二级指标和2个三级指标构成，权重分40分，实际得分40分。</w:t>
      </w:r>
    </w:p>
    <w:p w14:paraId="17F93C4B">
      <w:pPr>
        <w:ind w:firstLine="640" w:firstLineChars="200"/>
        <w:rPr>
          <w:rFonts w:hint="eastAsia" w:ascii="仿宋" w:hAnsi="仿宋" w:eastAsia="仿宋" w:cs="仿宋"/>
          <w:sz w:val="32"/>
          <w:szCs w:val="32"/>
        </w:rPr>
      </w:pPr>
      <w:r>
        <w:rPr>
          <w:rFonts w:hint="eastAsia" w:ascii="仿宋" w:hAnsi="仿宋" w:eastAsia="仿宋" w:cs="仿宋"/>
          <w:sz w:val="32"/>
          <w:szCs w:val="32"/>
        </w:rPr>
        <w:t>1.经济效益完成情况分析</w:t>
      </w:r>
    </w:p>
    <w:p w14:paraId="3D60018F">
      <w:pPr>
        <w:ind w:firstLine="640" w:firstLineChars="200"/>
        <w:rPr>
          <w:rFonts w:hint="eastAsia" w:ascii="仿宋" w:hAnsi="仿宋" w:eastAsia="仿宋" w:cs="仿宋"/>
          <w:sz w:val="32"/>
          <w:szCs w:val="32"/>
        </w:rPr>
      </w:pPr>
      <w:r>
        <w:rPr>
          <w:rFonts w:hint="eastAsia" w:ascii="仿宋" w:hAnsi="仿宋" w:eastAsia="仿宋" w:cs="仿宋"/>
          <w:sz w:val="32"/>
          <w:szCs w:val="32"/>
        </w:rPr>
        <w:t>无。</w:t>
      </w:r>
    </w:p>
    <w:p w14:paraId="0F52AC91">
      <w:pPr>
        <w:ind w:firstLine="640" w:firstLineChars="200"/>
        <w:rPr>
          <w:rFonts w:hint="eastAsia" w:ascii="仿宋" w:hAnsi="仿宋" w:eastAsia="仿宋" w:cs="仿宋"/>
          <w:sz w:val="32"/>
          <w:szCs w:val="32"/>
        </w:rPr>
      </w:pPr>
      <w:r>
        <w:rPr>
          <w:rFonts w:hint="eastAsia" w:ascii="仿宋" w:hAnsi="仿宋" w:eastAsia="仿宋" w:cs="仿宋"/>
          <w:sz w:val="32"/>
          <w:szCs w:val="32"/>
        </w:rPr>
        <w:t>2.社会效益完成情况分析</w:t>
      </w:r>
    </w:p>
    <w:p w14:paraId="62203040">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“保障老干部各类活动正常运行”指标：预期指标值为有效提高，实际完成指标值为基本达成目标，指标完成率为100%</w:t>
      </w:r>
      <w:r>
        <w:rPr>
          <w:rFonts w:hint="eastAsia" w:ascii="仿宋" w:hAnsi="仿宋" w:eastAsia="仿宋" w:cs="仿宋"/>
          <w:sz w:val="32"/>
          <w:szCs w:val="32"/>
          <w:lang w:eastAsia="zh-CN"/>
        </w:rPr>
        <w:t>。</w:t>
      </w:r>
    </w:p>
    <w:p w14:paraId="5B50B145">
      <w:pPr>
        <w:ind w:firstLine="640" w:firstLineChars="200"/>
        <w:rPr>
          <w:rFonts w:hint="eastAsia" w:ascii="仿宋" w:hAnsi="仿宋" w:eastAsia="仿宋" w:cs="仿宋"/>
          <w:sz w:val="32"/>
          <w:szCs w:val="32"/>
        </w:rPr>
      </w:pPr>
      <w:r>
        <w:rPr>
          <w:rFonts w:hint="eastAsia" w:ascii="仿宋" w:hAnsi="仿宋" w:eastAsia="仿宋" w:cs="仿宋"/>
          <w:sz w:val="32"/>
          <w:szCs w:val="32"/>
        </w:rPr>
        <w:t>3.生态效益完成情况分析</w:t>
      </w:r>
    </w:p>
    <w:p w14:paraId="76DB57CB">
      <w:pPr>
        <w:ind w:firstLine="640" w:firstLineChars="200"/>
        <w:rPr>
          <w:rFonts w:hint="eastAsia" w:ascii="仿宋" w:hAnsi="仿宋" w:eastAsia="仿宋" w:cs="仿宋"/>
          <w:sz w:val="32"/>
          <w:szCs w:val="32"/>
        </w:rPr>
      </w:pPr>
      <w:r>
        <w:rPr>
          <w:rFonts w:hint="eastAsia" w:ascii="仿宋" w:hAnsi="仿宋" w:eastAsia="仿宋" w:cs="仿宋"/>
          <w:sz w:val="32"/>
          <w:szCs w:val="32"/>
        </w:rPr>
        <w:t>无。</w:t>
      </w:r>
    </w:p>
    <w:p w14:paraId="560B03B8">
      <w:pPr>
        <w:ind w:firstLine="640" w:firstLineChars="200"/>
        <w:rPr>
          <w:rFonts w:hint="eastAsia" w:ascii="仿宋" w:hAnsi="仿宋" w:eastAsia="仿宋" w:cs="仿宋"/>
          <w:sz w:val="32"/>
          <w:szCs w:val="32"/>
        </w:rPr>
      </w:pPr>
      <w:r>
        <w:rPr>
          <w:rFonts w:hint="eastAsia" w:ascii="仿宋" w:hAnsi="仿宋" w:eastAsia="仿宋" w:cs="仿宋"/>
          <w:sz w:val="32"/>
          <w:szCs w:val="32"/>
        </w:rPr>
        <w:t>4.可持续影响完成情况分析</w:t>
      </w:r>
    </w:p>
    <w:p w14:paraId="1FD68313">
      <w:pPr>
        <w:ind w:firstLine="640" w:firstLineChars="200"/>
        <w:rPr>
          <w:rFonts w:hint="eastAsia" w:ascii="仿宋" w:hAnsi="仿宋" w:eastAsia="仿宋" w:cs="仿宋"/>
          <w:sz w:val="32"/>
          <w:szCs w:val="32"/>
          <w:lang w:eastAsia="zh-CN"/>
        </w:rPr>
      </w:pPr>
      <w:r>
        <w:rPr>
          <w:rFonts w:hint="eastAsia" w:ascii="仿宋" w:hAnsi="仿宋" w:eastAsia="仿宋" w:cs="仿宋"/>
          <w:sz w:val="32"/>
          <w:szCs w:val="32"/>
        </w:rPr>
        <w:t>无</w:t>
      </w:r>
      <w:r>
        <w:rPr>
          <w:rFonts w:hint="eastAsia" w:ascii="仿宋" w:hAnsi="仿宋" w:eastAsia="仿宋" w:cs="仿宋"/>
          <w:sz w:val="32"/>
          <w:szCs w:val="32"/>
          <w:lang w:eastAsia="zh-CN"/>
        </w:rPr>
        <w:t>。</w:t>
      </w:r>
    </w:p>
    <w:p w14:paraId="1E5C7ECE">
      <w:pPr>
        <w:ind w:firstLine="640" w:firstLineChars="200"/>
        <w:rPr>
          <w:rFonts w:hint="eastAsia" w:ascii="仿宋" w:hAnsi="仿宋" w:eastAsia="仿宋" w:cs="仿宋"/>
          <w:sz w:val="32"/>
          <w:szCs w:val="32"/>
        </w:rPr>
      </w:pPr>
      <w:r>
        <w:rPr>
          <w:rFonts w:hint="eastAsia" w:ascii="仿宋" w:hAnsi="仿宋" w:eastAsia="仿宋" w:cs="仿宋"/>
          <w:sz w:val="32"/>
          <w:szCs w:val="32"/>
        </w:rPr>
        <w:t>5.满意度指标完成情况分析</w:t>
      </w:r>
    </w:p>
    <w:p w14:paraId="6147CE02">
      <w:pPr>
        <w:ind w:firstLine="640" w:firstLineChars="200"/>
        <w:rPr>
          <w:rFonts w:hint="eastAsia" w:ascii="仿宋" w:hAnsi="仿宋" w:eastAsia="仿宋" w:cs="仿宋"/>
          <w:sz w:val="32"/>
          <w:szCs w:val="32"/>
        </w:rPr>
      </w:pPr>
      <w:r>
        <w:rPr>
          <w:rFonts w:hint="eastAsia" w:ascii="仿宋" w:hAnsi="仿宋" w:eastAsia="仿宋" w:cs="仿宋"/>
          <w:sz w:val="32"/>
          <w:szCs w:val="32"/>
        </w:rPr>
        <w:t>“老干部满意度”指标：预期指标值为≥95%，实际完成指标值为100%，指标完成率为100%。</w:t>
      </w:r>
    </w:p>
    <w:p w14:paraId="545D20F5">
      <w:pPr>
        <w:ind w:firstLine="640" w:firstLineChars="200"/>
        <w:rPr>
          <w:rFonts w:hint="eastAsia" w:ascii="黑体" w:hAnsi="黑体" w:eastAsia="黑体" w:cs="黑体"/>
          <w:sz w:val="32"/>
          <w:szCs w:val="32"/>
        </w:rPr>
      </w:pPr>
      <w:r>
        <w:rPr>
          <w:rFonts w:hint="eastAsia" w:ascii="黑体" w:hAnsi="黑体" w:eastAsia="黑体" w:cs="黑体"/>
          <w:sz w:val="32"/>
          <w:szCs w:val="32"/>
        </w:rPr>
        <w:t>五、预算执行进度与绩效指标偏差</w:t>
      </w:r>
    </w:p>
    <w:p w14:paraId="5E641710">
      <w:pPr>
        <w:ind w:firstLine="640" w:firstLineChars="200"/>
        <w:rPr>
          <w:rFonts w:hint="eastAsia" w:ascii="仿宋" w:hAnsi="仿宋" w:eastAsia="仿宋" w:cs="仿宋"/>
          <w:sz w:val="32"/>
          <w:szCs w:val="32"/>
        </w:rPr>
      </w:pPr>
      <w:r>
        <w:rPr>
          <w:rFonts w:hint="eastAsia" w:ascii="仿宋" w:hAnsi="仿宋" w:eastAsia="仿宋" w:cs="仿宋"/>
          <w:sz w:val="32"/>
          <w:szCs w:val="32"/>
        </w:rPr>
        <w:t>本项目年初预算资金总额为6.28万元，全年预算数为6.28万元，全年执行数为6.28万元，预算执行率为100%。</w:t>
      </w:r>
    </w:p>
    <w:p w14:paraId="0C513E77">
      <w:pPr>
        <w:rPr>
          <w:rFonts w:hint="eastAsia" w:ascii="仿宋" w:hAnsi="仿宋" w:eastAsia="仿宋" w:cs="仿宋"/>
          <w:sz w:val="32"/>
          <w:szCs w:val="32"/>
        </w:rPr>
      </w:pPr>
    </w:p>
    <w:p w14:paraId="47D9B2F5">
      <w:pPr>
        <w:rPr>
          <w:rFonts w:hint="eastAsia" w:ascii="仿宋" w:hAnsi="仿宋" w:eastAsia="仿宋" w:cs="仿宋"/>
          <w:sz w:val="32"/>
          <w:szCs w:val="32"/>
        </w:rPr>
      </w:pPr>
      <w:r>
        <w:rPr>
          <w:rFonts w:hint="eastAsia" w:ascii="仿宋" w:hAnsi="仿宋" w:eastAsia="仿宋" w:cs="仿宋"/>
          <w:sz w:val="32"/>
          <w:szCs w:val="32"/>
        </w:rPr>
        <w:t>本项目共设置三级指标数量14个，满分指标数量14个，扣分指标数量0个，经分析计算所有三级指标完成率得出，本项目总体完成率为100%。</w:t>
      </w:r>
    </w:p>
    <w:p w14:paraId="09167607">
      <w:pPr>
        <w:ind w:firstLine="640" w:firstLineChars="200"/>
        <w:rPr>
          <w:rFonts w:hint="eastAsia" w:ascii="仿宋" w:hAnsi="仿宋" w:eastAsia="仿宋" w:cs="仿宋"/>
          <w:sz w:val="32"/>
          <w:szCs w:val="32"/>
        </w:rPr>
      </w:pPr>
      <w:r>
        <w:rPr>
          <w:rFonts w:hint="eastAsia" w:ascii="仿宋" w:hAnsi="仿宋" w:eastAsia="仿宋" w:cs="仿宋"/>
          <w:sz w:val="32"/>
          <w:szCs w:val="32"/>
        </w:rPr>
        <w:t>综上所述本项目预算执行率与总体完成率之间的偏差为0%。</w:t>
      </w:r>
    </w:p>
    <w:p w14:paraId="52B7B843">
      <w:pPr>
        <w:ind w:firstLine="640" w:firstLineChars="200"/>
        <w:rPr>
          <w:rFonts w:hint="eastAsia" w:ascii="黑体" w:hAnsi="黑体" w:eastAsia="黑体" w:cs="黑体"/>
          <w:sz w:val="32"/>
          <w:szCs w:val="32"/>
        </w:rPr>
      </w:pPr>
      <w:r>
        <w:rPr>
          <w:rFonts w:hint="eastAsia" w:ascii="黑体" w:hAnsi="黑体" w:eastAsia="黑体" w:cs="黑体"/>
          <w:sz w:val="32"/>
          <w:szCs w:val="32"/>
        </w:rPr>
        <w:t>六、主要经验及做法、存在的问题及原因分析</w:t>
      </w:r>
    </w:p>
    <w:p w14:paraId="5FF8DF90">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（一）主要经验及做法</w:t>
      </w:r>
    </w:p>
    <w:p w14:paraId="2859A548">
      <w:pPr>
        <w:ind w:firstLine="640" w:firstLineChars="200"/>
        <w:rPr>
          <w:rFonts w:hint="eastAsia" w:ascii="仿宋" w:hAnsi="仿宋" w:eastAsia="仿宋" w:cs="仿宋"/>
          <w:sz w:val="32"/>
          <w:szCs w:val="32"/>
        </w:rPr>
      </w:pPr>
      <w:r>
        <w:rPr>
          <w:rFonts w:hint="eastAsia" w:ascii="仿宋" w:hAnsi="仿宋" w:eastAsia="仿宋" w:cs="仿宋"/>
          <w:sz w:val="32"/>
          <w:szCs w:val="32"/>
        </w:rPr>
        <w:t>1.本项目能够严格按照《项目实施方案》执行，项目执行情况较好。本单位因建成年限较长设备设施老化，本单位本着厉行节约的原则，在保证必要支出的情况下，在设备设施维修（护）方面，比对支出成本，节约使用资金。</w:t>
      </w:r>
    </w:p>
    <w:p w14:paraId="31B3A10F">
      <w:pPr>
        <w:ind w:firstLine="640" w:firstLineChars="200"/>
        <w:rPr>
          <w:rFonts w:hint="eastAsia" w:ascii="仿宋" w:hAnsi="仿宋" w:eastAsia="仿宋" w:cs="仿宋"/>
          <w:sz w:val="32"/>
          <w:szCs w:val="32"/>
        </w:rPr>
      </w:pPr>
      <w:r>
        <w:rPr>
          <w:rFonts w:hint="eastAsia" w:ascii="仿宋" w:hAnsi="仿宋" w:eastAsia="仿宋" w:cs="仿宋"/>
          <w:sz w:val="32"/>
          <w:szCs w:val="32"/>
        </w:rPr>
        <w:t>2.加强组织领导，本项目绩效评价工作，有单位主要领导亲自挂帅，分管领导具体负责，从项目到资金，均能很好地执行。</w:t>
      </w:r>
    </w:p>
    <w:p w14:paraId="3C4A1DBF">
      <w:pPr>
        <w:ind w:firstLine="640" w:firstLineChars="200"/>
        <w:rPr>
          <w:rFonts w:hint="eastAsia" w:ascii="仿宋" w:hAnsi="仿宋" w:eastAsia="仿宋" w:cs="仿宋"/>
          <w:sz w:val="32"/>
          <w:szCs w:val="32"/>
        </w:rPr>
      </w:pPr>
      <w:r>
        <w:rPr>
          <w:rFonts w:hint="eastAsia" w:ascii="仿宋" w:hAnsi="仿宋" w:eastAsia="仿宋" w:cs="仿宋"/>
          <w:sz w:val="32"/>
          <w:szCs w:val="32"/>
        </w:rPr>
        <w:t>3.加强沟通协调，我单位及时向主要领导汇报项目建设进度，加强与实施单位的沟通，确保项目按期完工。</w:t>
      </w:r>
    </w:p>
    <w:p w14:paraId="39B000A2">
      <w:pPr>
        <w:ind w:firstLine="643" w:firstLineChars="200"/>
        <w:rPr>
          <w:rFonts w:hint="eastAsia" w:ascii="仿宋" w:hAnsi="仿宋" w:eastAsia="仿宋" w:cs="仿宋"/>
          <w:b/>
          <w:bCs/>
          <w:sz w:val="32"/>
          <w:szCs w:val="32"/>
        </w:rPr>
      </w:pPr>
      <w:r>
        <w:rPr>
          <w:rFonts w:hint="eastAsia" w:ascii="仿宋" w:hAnsi="仿宋" w:eastAsia="仿宋" w:cs="仿宋"/>
          <w:b/>
          <w:bCs/>
          <w:sz w:val="32"/>
          <w:szCs w:val="32"/>
        </w:rPr>
        <w:t>（二）存在的问题及原因分析</w:t>
      </w:r>
    </w:p>
    <w:p w14:paraId="77DA24DF">
      <w:pPr>
        <w:ind w:firstLine="640" w:firstLineChars="200"/>
        <w:rPr>
          <w:rFonts w:hint="eastAsia" w:ascii="仿宋" w:hAnsi="仿宋" w:eastAsia="仿宋" w:cs="仿宋"/>
          <w:sz w:val="32"/>
          <w:szCs w:val="32"/>
        </w:rPr>
      </w:pPr>
      <w:r>
        <w:rPr>
          <w:rFonts w:hint="eastAsia" w:ascii="仿宋" w:hAnsi="仿宋" w:eastAsia="仿宋" w:cs="仿宋"/>
          <w:sz w:val="32"/>
          <w:szCs w:val="32"/>
        </w:rPr>
        <w:t>1.项目实施方案和项目目标的制定存在不够全面的问题，因本单位建成年限较长设备设施老化，下水管道、暖气管道及电路等方面存在不可预见的问题较多，在进行项目测算和项目申报时很难做到全面，会存在一定偏差。</w:t>
      </w:r>
    </w:p>
    <w:p w14:paraId="647879C0">
      <w:pPr>
        <w:ind w:firstLine="640" w:firstLineChars="200"/>
        <w:rPr>
          <w:rFonts w:hint="eastAsia" w:ascii="仿宋" w:hAnsi="仿宋" w:eastAsia="仿宋" w:cs="仿宋"/>
          <w:sz w:val="32"/>
          <w:szCs w:val="32"/>
        </w:rPr>
      </w:pPr>
      <w:r>
        <w:rPr>
          <w:rFonts w:hint="eastAsia" w:ascii="仿宋" w:hAnsi="仿宋" w:eastAsia="仿宋" w:cs="仿宋"/>
          <w:sz w:val="32"/>
          <w:szCs w:val="32"/>
        </w:rPr>
        <w:t>2.由于本单位在职人员较少，在职人员大多是一人兼任多项工作，单位没有专业的项目管理人员，对实施项目管理的意义认识程度不够高，对项目测算、实施、管理和评价不够专业，项目管理业务能力有限，有时对项目监管不够到位，会影响评价质量。</w:t>
      </w:r>
    </w:p>
    <w:p w14:paraId="508A7270">
      <w:pPr>
        <w:ind w:firstLine="640" w:firstLineChars="200"/>
        <w:rPr>
          <w:rFonts w:hint="eastAsia" w:ascii="黑体" w:hAnsi="黑体" w:eastAsia="黑体" w:cs="黑体"/>
          <w:sz w:val="32"/>
          <w:szCs w:val="32"/>
        </w:rPr>
      </w:pPr>
      <w:r>
        <w:rPr>
          <w:rFonts w:hint="eastAsia" w:ascii="黑体" w:hAnsi="黑体" w:eastAsia="黑体" w:cs="黑体"/>
          <w:sz w:val="32"/>
          <w:szCs w:val="32"/>
        </w:rPr>
        <w:t>七、有关建议</w:t>
      </w:r>
    </w:p>
    <w:p w14:paraId="7A23EE71">
      <w:pPr>
        <w:ind w:firstLine="640" w:firstLineChars="200"/>
        <w:rPr>
          <w:rFonts w:hint="eastAsia" w:ascii="仿宋" w:hAnsi="仿宋" w:eastAsia="仿宋" w:cs="仿宋"/>
          <w:sz w:val="32"/>
          <w:szCs w:val="32"/>
        </w:rPr>
      </w:pPr>
      <w:r>
        <w:rPr>
          <w:rFonts w:hint="eastAsia" w:ascii="仿宋" w:hAnsi="仿宋" w:eastAsia="仿宋" w:cs="仿宋"/>
          <w:sz w:val="32"/>
          <w:szCs w:val="32"/>
        </w:rPr>
        <w:t>（一）搭建标准化项目管理工具箱，开发项目全周期管理模板库，配套智能填报系统实现数据自动校验；建立"双轨督导"机制，对内实行项目双周复盘会与关键节点交叉稽核，对外购买专业机构"伴随式咨询服务"，重点环节引入专家会审；实施项目管理KPI捆绑考核，将按时验收率、成本偏差率等核心指标纳入部门绩效，对优质项目团队给予专项奖励与培训资源倾斜。</w:t>
      </w:r>
    </w:p>
    <w:p w14:paraId="09EC691B">
      <w:pPr>
        <w:ind w:firstLine="640" w:firstLineChars="200"/>
        <w:rPr>
          <w:rFonts w:hint="eastAsia" w:ascii="仿宋" w:hAnsi="仿宋" w:eastAsia="仿宋" w:cs="仿宋"/>
          <w:sz w:val="32"/>
          <w:szCs w:val="32"/>
        </w:rPr>
      </w:pPr>
      <w:r>
        <w:rPr>
          <w:rFonts w:hint="eastAsia" w:ascii="仿宋" w:hAnsi="仿宋" w:eastAsia="仿宋" w:cs="仿宋"/>
          <w:sz w:val="32"/>
          <w:szCs w:val="32"/>
        </w:rPr>
        <w:t>（二）加强项目管理和绩效业务培训，提升项目管理人员的素质。积极开展思想政治、法律法规、业务知识等专题学习。负责项目监管人员要认真学习法律法规，提高政策理论水平，做到依法理财，规范管理，对项目资金使用、项目实施等全领域全过程进行监管，确保项目资金安全使用，提高评价质量并发挥效益。</w:t>
      </w:r>
    </w:p>
    <w:p w14:paraId="1F2604D9">
      <w:pPr>
        <w:ind w:firstLine="640" w:firstLineChars="200"/>
        <w:rPr>
          <w:rFonts w:hint="eastAsia" w:ascii="黑体" w:hAnsi="黑体" w:eastAsia="黑体" w:cs="黑体"/>
          <w:sz w:val="32"/>
          <w:szCs w:val="32"/>
        </w:rPr>
      </w:pPr>
      <w:r>
        <w:rPr>
          <w:rFonts w:hint="eastAsia" w:ascii="黑体" w:hAnsi="黑体" w:eastAsia="黑体" w:cs="黑体"/>
          <w:sz w:val="32"/>
          <w:szCs w:val="32"/>
        </w:rPr>
        <w:t>八、其他需要说明的问题</w:t>
      </w:r>
    </w:p>
    <w:p w14:paraId="49AA1887">
      <w:pPr>
        <w:ind w:firstLine="640" w:firstLineChars="200"/>
        <w:rPr>
          <w:rFonts w:hint="eastAsia" w:ascii="仿宋" w:hAnsi="仿宋" w:eastAsia="仿宋" w:cs="仿宋"/>
          <w:sz w:val="32"/>
          <w:szCs w:val="32"/>
        </w:rPr>
      </w:pPr>
      <w:r>
        <w:rPr>
          <w:rFonts w:hint="eastAsia" w:ascii="仿宋" w:hAnsi="仿宋" w:eastAsia="仿宋" w:cs="仿宋"/>
          <w:sz w:val="32"/>
          <w:szCs w:val="32"/>
        </w:rPr>
        <w:t>（一）本项目部分间接产生的效果无法准确在短期内衡量，因此很难认定项目产生的全部效果。通过指标来反映绩效，指标的科学性和全面性需要不断地完善和研究。</w:t>
      </w:r>
    </w:p>
    <w:p w14:paraId="17B98232">
      <w:pPr>
        <w:ind w:firstLine="640" w:firstLineChars="200"/>
        <w:rPr>
          <w:rFonts w:hint="eastAsia" w:ascii="仿宋" w:hAnsi="仿宋" w:eastAsia="仿宋" w:cs="仿宋"/>
          <w:sz w:val="32"/>
          <w:szCs w:val="32"/>
        </w:rPr>
      </w:pPr>
      <w:r>
        <w:rPr>
          <w:rFonts w:hint="eastAsia" w:ascii="仿宋" w:hAnsi="仿宋" w:eastAsia="仿宋" w:cs="仿宋"/>
          <w:sz w:val="32"/>
          <w:szCs w:val="32"/>
        </w:rPr>
        <w:t>（二）评价结果作为安排政府预算、完善政策和改进管理的重要依据。原则上，对评价等级为优、良的，根据情况予以支持；对评价等级为中、差的，要完善政策、改进管理，根据情况核减预算。</w:t>
      </w:r>
    </w:p>
    <w:p w14:paraId="14F43F60">
      <w:pPr>
        <w:ind w:firstLine="640" w:firstLineChars="200"/>
        <w:rPr>
          <w:rFonts w:hint="eastAsia" w:ascii="仿宋" w:hAnsi="仿宋" w:eastAsia="仿宋" w:cs="仿宋"/>
          <w:sz w:val="32"/>
          <w:szCs w:val="32"/>
        </w:rPr>
      </w:pPr>
      <w:r>
        <w:rPr>
          <w:rFonts w:hint="eastAsia" w:ascii="仿宋" w:hAnsi="仿宋" w:eastAsia="仿宋" w:cs="仿宋"/>
          <w:sz w:val="32"/>
          <w:szCs w:val="32"/>
        </w:rPr>
        <w:t>（三）评价结果分别编入政府决算和部门预算，报送本级人民代表大会常务委员会，并依法予以公开。</w:t>
      </w:r>
    </w:p>
    <w:p w14:paraId="58C5951C">
      <w:pPr>
        <w:ind w:firstLine="640" w:firstLineChars="200"/>
        <w:rPr>
          <w:rFonts w:hint="eastAsia" w:ascii="仿宋" w:hAnsi="仿宋" w:eastAsia="仿宋" w:cs="仿宋"/>
          <w:sz w:val="32"/>
          <w:szCs w:val="32"/>
        </w:rPr>
      </w:pPr>
      <w:r>
        <w:rPr>
          <w:rFonts w:hint="eastAsia" w:ascii="仿宋" w:hAnsi="仿宋" w:eastAsia="仿宋" w:cs="仿宋"/>
          <w:sz w:val="32"/>
          <w:szCs w:val="32"/>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14:paraId="17498E87">
      <w:pPr>
        <w:ind w:firstLine="640" w:firstLineChars="200"/>
        <w:rPr>
          <w:rFonts w:hint="eastAsia" w:ascii="仿宋" w:hAnsi="仿宋" w:eastAsia="仿宋" w:cs="仿宋"/>
          <w:sz w:val="32"/>
          <w:szCs w:val="32"/>
        </w:rPr>
      </w:pPr>
      <w:r>
        <w:rPr>
          <w:rFonts w:hint="eastAsia" w:ascii="仿宋" w:hAnsi="仿宋" w:eastAsia="仿宋" w:cs="仿宋"/>
          <w:sz w:val="32"/>
          <w:szCs w:val="32"/>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36866195">
      <w:pPr>
        <w:rPr>
          <w:rFonts w:hint="eastAsia" w:ascii="仿宋" w:hAnsi="仿宋" w:eastAsia="仿宋" w:cs="仿宋"/>
          <w:sz w:val="32"/>
          <w:szCs w:val="32"/>
        </w:rPr>
      </w:pPr>
    </w:p>
    <w:p w14:paraId="5D34548F">
      <w:pPr>
        <w:rPr>
          <w:rFonts w:hint="eastAsia" w:ascii="仿宋" w:hAnsi="仿宋" w:eastAsia="仿宋" w:cs="仿宋"/>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Arial">
    <w:altName w:val="Nimbus Roman No9 L"/>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7AD2CC5C">
        <w:pPr>
          <w:pStyle w:val="2"/>
          <w:jc w:val="center"/>
        </w:pPr>
        <w:r>
          <w:fldChar w:fldCharType="begin"/>
        </w:r>
        <w:r>
          <w:instrText xml:space="preserve">PAGE   \* MERGEFORMAT</w:instrText>
        </w:r>
        <w:r>
          <w:fldChar w:fldCharType="separate"/>
        </w:r>
        <w:r>
          <w:rPr>
            <w:lang w:val="zh-CN"/>
          </w:rPr>
          <w:t>1</w:t>
        </w:r>
        <w:r>
          <w:fldChar w:fldCharType="end"/>
        </w:r>
      </w:p>
    </w:sdtContent>
  </w:sdt>
  <w:p w14:paraId="4B906BE1">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D52D0A"/>
    <w:multiLevelType w:val="singleLevel"/>
    <w:tmpl w:val="02D52D0A"/>
    <w:lvl w:ilvl="0" w:tentative="0">
      <w:start w:val="2"/>
      <w:numFmt w:val="chineseCounting"/>
      <w:suff w:val="nothing"/>
      <w:lvlText w:val="（%1）"/>
      <w:lvlJc w:val="left"/>
      <w:rPr>
        <w:rFonts w:hint="eastAsia"/>
      </w:rPr>
    </w:lvl>
  </w:abstractNum>
  <w:abstractNum w:abstractNumId="1">
    <w:nsid w:val="3866E360"/>
    <w:multiLevelType w:val="singleLevel"/>
    <w:tmpl w:val="3866E360"/>
    <w:lvl w:ilvl="0" w:tentative="0">
      <w:start w:val="1"/>
      <w:numFmt w:val="decimal"/>
      <w:suff w:val="nothing"/>
      <w:lvlText w:val="（%1）"/>
      <w:lvlJc w:val="left"/>
    </w:lvl>
  </w:abstractNum>
  <w:abstractNum w:abstractNumId="2">
    <w:nsid w:val="4040D0C1"/>
    <w:multiLevelType w:val="singleLevel"/>
    <w:tmpl w:val="4040D0C1"/>
    <w:lvl w:ilvl="0" w:tentative="0">
      <w:start w:val="2"/>
      <w:numFmt w:val="decimal"/>
      <w:suff w:val="nothing"/>
      <w:lvlText w:val="（%1）"/>
      <w:lvlJc w:val="left"/>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2320FCA"/>
    <w:rsid w:val="67F62989"/>
    <w:rsid w:val="BEFD2312"/>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99"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iPriority="99"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footer"/>
    <w:basedOn w:val="1"/>
    <w:unhideWhenUsed/>
    <w:qFormat/>
    <w:uiPriority w:val="99"/>
    <w:pPr>
      <w:tabs>
        <w:tab w:val="center" w:pos="4153"/>
        <w:tab w:val="right" w:pos="8306"/>
      </w:tabs>
      <w:snapToGrid w:val="0"/>
      <w:jc w:val="left"/>
    </w:pPr>
    <w:rPr>
      <w:rFonts w:ascii="Calibri" w:hAnsi="Calibri"/>
      <w:sz w:val="18"/>
      <w:szCs w:val="18"/>
    </w:rPr>
  </w:style>
  <w:style w:type="table" w:styleId="4">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6">
    <w:name w:val="Strong"/>
    <w:basedOn w:val="5"/>
    <w:qFormat/>
    <w:uiPriority w:val="0"/>
    <w:rPr>
      <w:b/>
      <w:bCs/>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name="KSOProductBuildVer" fmtid="{D5CDD505-2E9C-101B-9397-08002B2CF9AE}" pid="2">
    <vt:lpwstr xmlns:vt="http://schemas.openxmlformats.org/officeDocument/2006/docPropsVTypes">2052-12.8.2.18205</vt:lpwstr>
  </property>
  <property xmlns="http://schemas.openxmlformats.org/officeDocument/2006/custom-properties" name="ICV" fmtid="{D5CDD505-2E9C-101B-9397-08002B2CF9AE}" pid="3">
    <vt:lpwstr xmlns:vt="http://schemas.openxmlformats.org/officeDocument/2006/docPropsVTypes">2BB6D4C68DDF42128E1A716EB7FACB13_11</vt:lpwstr>
  </property>
</Properties>
</file>

<file path=customXml/itemProps1.xml><?xml version="1.0" encoding="utf-8"?>
<ds:datastoreItem xmlns:ds="http://schemas.openxmlformats.org/officeDocument/2006/customXml" ds:itemID="{373cc6bf-1ad0-4669-92d9-4531acfda9a9}">
  <ds:schemaRefs/>
</ds:datastoreItem>
</file>

<file path=docProps/app.xml><?xml version="1.0" encoding="utf-8"?>
<Properties xmlns="http://schemas.openxmlformats.org/officeDocument/2006/extended-properties" xmlns:vt="http://schemas.openxmlformats.org/officeDocument/2006/docPropsVTypes">
  <Template>Normal.dotm</Template>
  <Pages>26</Pages>
  <Words>0</Words>
  <Characters>0</Characters>
  <Lines>0</Lines>
  <Paragraphs>0</Paragraphs>
  <TotalTime>1</TotalTime>
  <ScaleCrop>false</ScaleCrop>
  <LinksUpToDate>false</LinksUpToDate>
  <CharactersWithSpaces>0</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2025-08-21T17:08:00Z</dcterms:created>
  <dc:creator>Administrator</dc:creator>
  <cp:lastModifiedBy>sugon</cp:lastModifiedBy>
  <cp:lastPrinted>2025-09-26T16:06:53Z</cp:lastPrinted>
  <dcterms:modified xsi:type="dcterms:W3CDTF">2025-09-26T16:07:10Z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2BB6D4C68DDF42128E1A716EB7FACB13_11</vt:lpwstr>
  </property>
</Properties>
</file>