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2D3180">
      <w:pPr>
        <w:rPr>
          <w:rFonts w:ascii="黑体" w:hAnsi="黑体" w:eastAsia="黑体"/>
          <w:szCs w:val="32"/>
        </w:rPr>
      </w:pPr>
    </w:p>
    <w:p w14:paraId="72A62761">
      <w:pPr>
        <w:jc w:val="center"/>
        <w:rPr>
          <w:rFonts w:ascii="方正小标宋_GBK" w:hAnsi="宋体" w:eastAsia="方正小标宋_GBK"/>
          <w:sz w:val="44"/>
          <w:szCs w:val="44"/>
        </w:rPr>
      </w:pPr>
    </w:p>
    <w:p w14:paraId="0A0DEFCD">
      <w:pPr>
        <w:jc w:val="center"/>
        <w:rPr>
          <w:rFonts w:ascii="方正小标宋_GBK" w:hAnsi="宋体" w:eastAsia="方正小标宋_GBK"/>
          <w:sz w:val="44"/>
          <w:szCs w:val="44"/>
        </w:rPr>
      </w:pPr>
    </w:p>
    <w:p w14:paraId="1D7495E4">
      <w:pPr>
        <w:jc w:val="center"/>
        <w:rPr>
          <w:rFonts w:ascii="方正小标宋_GBK" w:hAnsi="宋体" w:eastAsia="方正小标宋_GBK"/>
          <w:sz w:val="44"/>
          <w:szCs w:val="44"/>
        </w:rPr>
      </w:pPr>
    </w:p>
    <w:p w14:paraId="241D99B9">
      <w:pPr>
        <w:jc w:val="center"/>
        <w:rPr>
          <w:rFonts w:ascii="方正小标宋_GBK" w:hAnsi="宋体" w:eastAsia="方正小标宋_GBK"/>
          <w:sz w:val="44"/>
          <w:szCs w:val="44"/>
        </w:rPr>
      </w:pPr>
    </w:p>
    <w:p w14:paraId="0EFE0E69">
      <w:pPr>
        <w:spacing w:line="640" w:lineRule="exact"/>
        <w:jc w:val="center"/>
        <w:rPr>
          <w:rFonts w:ascii="方正小标宋_GBK" w:hAnsi="宋体" w:eastAsia="方正小标宋_GBK"/>
          <w:sz w:val="44"/>
          <w:szCs w:val="44"/>
        </w:rPr>
      </w:pPr>
      <w:r>
        <w:rPr>
          <w:rFonts w:hint="eastAsia" w:ascii="方正小标宋_GBK" w:hAnsi="宋体" w:eastAsia="方正小标宋_GBK"/>
          <w:sz w:val="44"/>
          <w:szCs w:val="44"/>
        </w:rPr>
        <w:t>和田地区第二中学2024年度部门决算</w:t>
      </w:r>
    </w:p>
    <w:p w14:paraId="6F902B99">
      <w:pPr>
        <w:spacing w:line="6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14:paraId="0FC9449B">
      <w:pPr>
        <w:jc w:val="center"/>
        <w:rPr>
          <w:rFonts w:ascii="仿宋_GB2312" w:hAnsi="仿宋_GB2312" w:eastAsia="仿宋_GB2312" w:cs="仿宋_GB2312"/>
          <w:bCs/>
          <w:kern w:val="0"/>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14:paraId="7738D283">
      <w:pPr>
        <w:pStyle w:val="6"/>
        <w:tabs>
          <w:tab w:val="right" w:leader="dot" w:pos="8306"/>
        </w:tabs>
        <w:rPr>
          <w:rFonts w:ascii="仿宋_GB2312" w:hAnsi="仿宋_GB2312" w:eastAsia="仿宋_GB2312" w:cs="仿宋_GB2312"/>
          <w:szCs w:val="32"/>
        </w:rPr>
      </w:pPr>
      <w:r>
        <w:rPr>
          <w:rFonts w:hint="eastAsia" w:ascii="仿宋_GB2312" w:hAnsi="仿宋_GB2312" w:eastAsia="仿宋_GB2312" w:cs="仿宋_GB2312"/>
          <w:szCs w:val="32"/>
        </w:rPr>
        <w:fldChar w:fldCharType="begin"/>
      </w:r>
      <w:r>
        <w:rPr>
          <w:rFonts w:hint="eastAsia" w:ascii="仿宋_GB2312" w:hAnsi="仿宋_GB2312" w:eastAsia="仿宋_GB2312" w:cs="仿宋_GB2312"/>
          <w:szCs w:val="32"/>
        </w:rPr>
        <w:instrText xml:space="preserve">TOC \o "1-3" \n  \h \u </w:instrText>
      </w:r>
      <w:r>
        <w:rPr>
          <w:rFonts w:hint="eastAsia" w:ascii="仿宋_GB2312" w:hAnsi="仿宋_GB2312" w:eastAsia="仿宋_GB2312" w:cs="仿宋_GB2312"/>
          <w:szCs w:val="32"/>
        </w:rPr>
        <w:fldChar w:fldCharType="separate"/>
      </w:r>
      <w:r>
        <w:fldChar w:fldCharType="begin"/>
      </w:r>
      <w:r>
        <w:instrText xml:space="preserve"> HYPERLINK \l "_Toc31918" </w:instrText>
      </w:r>
      <w:r>
        <w:fldChar w:fldCharType="separate"/>
      </w:r>
      <w:r>
        <w:rPr>
          <w:rFonts w:hint="eastAsia" w:ascii="仿宋_GB2312" w:hAnsi="仿宋_GB2312" w:eastAsia="仿宋_GB2312" w:cs="仿宋_GB2312"/>
          <w:b/>
          <w:bCs/>
          <w:szCs w:val="32"/>
        </w:rPr>
        <w:t>第一部分 单位概况</w:t>
      </w:r>
      <w:r>
        <w:rPr>
          <w:rFonts w:hint="eastAsia" w:ascii="仿宋_GB2312" w:hAnsi="仿宋_GB2312" w:eastAsia="仿宋_GB2312" w:cs="仿宋_GB2312"/>
          <w:b/>
          <w:bCs/>
          <w:szCs w:val="32"/>
        </w:rPr>
        <w:fldChar w:fldCharType="end"/>
      </w:r>
    </w:p>
    <w:p w14:paraId="1C69BED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"_Toc2898" </w:instrText>
      </w:r>
      <w:r>
        <w:fldChar w:fldCharType="separate"/>
      </w:r>
      <w:r>
        <w:rPr>
          <w:rFonts w:hint="eastAsia" w:ascii="仿宋_GB2312" w:hAnsi="仿宋_GB2312" w:eastAsia="仿宋_GB2312" w:cs="仿宋_GB2312"/>
          <w:bCs/>
          <w:kern w:val="0"/>
          <w:szCs w:val="32"/>
        </w:rPr>
        <w:t>一、主要职能</w:t>
      </w:r>
      <w:r>
        <w:rPr>
          <w:rFonts w:hint="eastAsia" w:ascii="仿宋_GB2312" w:hAnsi="仿宋_GB2312" w:eastAsia="仿宋_GB2312" w:cs="仿宋_GB2312"/>
          <w:bCs/>
          <w:kern w:val="0"/>
          <w:szCs w:val="32"/>
        </w:rPr>
        <w:fldChar w:fldCharType="end"/>
      </w:r>
    </w:p>
    <w:p w14:paraId="0270FB65">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"_Toc1387" </w:instrText>
      </w:r>
      <w:r>
        <w:fldChar w:fldCharType="separate"/>
      </w:r>
      <w:r>
        <w:rPr>
          <w:rFonts w:hint="eastAsia" w:ascii="仿宋_GB2312" w:hAnsi="仿宋_GB2312" w:eastAsia="仿宋_GB2312" w:cs="仿宋_GB2312"/>
          <w:bCs/>
          <w:kern w:val="0"/>
          <w:szCs w:val="32"/>
        </w:rPr>
        <w:t>二、机构设置及人员情况</w:t>
      </w:r>
      <w:r>
        <w:rPr>
          <w:rFonts w:hint="eastAsia" w:ascii="仿宋_GB2312" w:hAnsi="仿宋_GB2312" w:eastAsia="仿宋_GB2312" w:cs="仿宋_GB2312"/>
          <w:bCs/>
          <w:kern w:val="0"/>
          <w:szCs w:val="32"/>
        </w:rPr>
        <w:fldChar w:fldCharType="end"/>
      </w:r>
    </w:p>
    <w:p w14:paraId="61CCA399">
      <w:pPr>
        <w:pStyle w:val="6"/>
        <w:tabs>
          <w:tab w:val="right" w:leader="dot" w:pos="8306"/>
        </w:tabs>
        <w:rPr>
          <w:rFonts w:ascii="仿宋_GB2312" w:hAnsi="仿宋_GB2312" w:eastAsia="仿宋_GB2312" w:cs="仿宋_GB2312"/>
          <w:b/>
          <w:bCs/>
          <w:szCs w:val="32"/>
        </w:rPr>
      </w:pPr>
      <w:r>
        <w:fldChar w:fldCharType="begin"/>
      </w:r>
      <w:r>
        <w:instrText xml:space="preserve"> HYPERLINK \l "_Toc7559" </w:instrText>
      </w:r>
      <w:r>
        <w:fldChar w:fldCharType="separate"/>
      </w:r>
      <w:r>
        <w:rPr>
          <w:rFonts w:hint="eastAsia" w:ascii="仿宋_GB2312" w:hAnsi="仿宋_GB2312" w:eastAsia="仿宋_GB2312" w:cs="仿宋_GB2312"/>
          <w:b/>
          <w:bCs/>
          <w:szCs w:val="32"/>
        </w:rPr>
        <w:t>第二部分 部门决算情况说明</w:t>
      </w:r>
      <w:r>
        <w:rPr>
          <w:rFonts w:hint="eastAsia" w:ascii="仿宋_GB2312" w:hAnsi="仿宋_GB2312" w:eastAsia="仿宋_GB2312" w:cs="仿宋_GB2312"/>
          <w:b/>
          <w:bCs/>
          <w:szCs w:val="32"/>
        </w:rPr>
        <w:fldChar w:fldCharType="end"/>
      </w:r>
    </w:p>
    <w:p w14:paraId="657A1B08">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"_Toc6321" </w:instrText>
      </w:r>
      <w:r>
        <w:fldChar w:fldCharType="separate"/>
      </w:r>
      <w:r>
        <w:rPr>
          <w:rFonts w:hint="eastAsia" w:ascii="仿宋_GB2312" w:hAnsi="仿宋_GB2312" w:eastAsia="仿宋_GB2312" w:cs="仿宋_GB2312"/>
          <w:bCs/>
          <w:kern w:val="0"/>
          <w:szCs w:val="32"/>
        </w:rPr>
        <w:t>一、收入支出决算总体情况说明</w:t>
      </w:r>
      <w:r>
        <w:rPr>
          <w:rFonts w:hint="eastAsia" w:ascii="仿宋_GB2312" w:hAnsi="仿宋_GB2312" w:eastAsia="仿宋_GB2312" w:cs="仿宋_GB2312"/>
          <w:bCs/>
          <w:kern w:val="0"/>
          <w:szCs w:val="32"/>
        </w:rPr>
        <w:fldChar w:fldCharType="end"/>
      </w:r>
    </w:p>
    <w:p w14:paraId="348FC47B">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"_Toc6311" </w:instrText>
      </w:r>
      <w:r>
        <w:fldChar w:fldCharType="separate"/>
      </w:r>
      <w:r>
        <w:rPr>
          <w:rFonts w:hint="eastAsia" w:ascii="仿宋_GB2312" w:hAnsi="仿宋_GB2312" w:eastAsia="仿宋_GB2312" w:cs="仿宋_GB2312"/>
          <w:bCs/>
          <w:kern w:val="0"/>
          <w:szCs w:val="32"/>
        </w:rPr>
        <w:t>二、收入决算情况说明</w:t>
      </w:r>
      <w:r>
        <w:rPr>
          <w:rFonts w:hint="eastAsia" w:ascii="仿宋_GB2312" w:hAnsi="仿宋_GB2312" w:eastAsia="仿宋_GB2312" w:cs="仿宋_GB2312"/>
          <w:bCs/>
          <w:kern w:val="0"/>
          <w:szCs w:val="32"/>
        </w:rPr>
        <w:fldChar w:fldCharType="end"/>
      </w:r>
    </w:p>
    <w:p w14:paraId="20E520E5">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"_Toc20629" </w:instrText>
      </w:r>
      <w:r>
        <w:fldChar w:fldCharType="separate"/>
      </w:r>
      <w:r>
        <w:rPr>
          <w:rFonts w:hint="eastAsia" w:ascii="仿宋_GB2312" w:hAnsi="仿宋_GB2312" w:eastAsia="仿宋_GB2312" w:cs="仿宋_GB2312"/>
          <w:bCs/>
          <w:kern w:val="0"/>
          <w:szCs w:val="32"/>
        </w:rPr>
        <w:t>三、支出决算情况说明</w:t>
      </w:r>
      <w:r>
        <w:rPr>
          <w:rFonts w:hint="eastAsia" w:ascii="仿宋_GB2312" w:hAnsi="仿宋_GB2312" w:eastAsia="仿宋_GB2312" w:cs="仿宋_GB2312"/>
          <w:bCs/>
          <w:kern w:val="0"/>
          <w:szCs w:val="32"/>
        </w:rPr>
        <w:fldChar w:fldCharType="end"/>
      </w:r>
    </w:p>
    <w:p w14:paraId="5AE08B34">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"_Toc7371" </w:instrText>
      </w:r>
      <w:r>
        <w:fldChar w:fldCharType="separate"/>
      </w:r>
      <w:r>
        <w:rPr>
          <w:rFonts w:hint="eastAsia" w:ascii="仿宋_GB2312" w:hAnsi="仿宋_GB2312" w:eastAsia="仿宋_GB2312" w:cs="仿宋_GB2312"/>
          <w:bCs/>
          <w:kern w:val="0"/>
          <w:szCs w:val="32"/>
        </w:rPr>
        <w:t>四、财政拨款收入支出决算总体情况说明</w:t>
      </w:r>
      <w:r>
        <w:rPr>
          <w:rFonts w:hint="eastAsia" w:ascii="仿宋_GB2312" w:hAnsi="仿宋_GB2312" w:eastAsia="仿宋_GB2312" w:cs="仿宋_GB2312"/>
          <w:bCs/>
          <w:kern w:val="0"/>
          <w:szCs w:val="32"/>
        </w:rPr>
        <w:fldChar w:fldCharType="end"/>
      </w:r>
    </w:p>
    <w:p w14:paraId="4B365A5C">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"_Toc18905" </w:instrText>
      </w:r>
      <w:r>
        <w:fldChar w:fldCharType="separate"/>
      </w:r>
      <w:r>
        <w:rPr>
          <w:rFonts w:hint="eastAsia" w:ascii="仿宋_GB2312" w:hAnsi="仿宋_GB2312" w:eastAsia="仿宋_GB2312" w:cs="仿宋_GB2312"/>
          <w:bCs/>
          <w:kern w:val="0"/>
          <w:szCs w:val="32"/>
        </w:rPr>
        <w:t>五、一般公共预算财政拨款支出决算情况说明</w:t>
      </w:r>
      <w:r>
        <w:rPr>
          <w:rFonts w:hint="eastAsia" w:ascii="仿宋_GB2312" w:hAnsi="仿宋_GB2312" w:eastAsia="仿宋_GB2312" w:cs="仿宋_GB2312"/>
          <w:bCs/>
          <w:kern w:val="0"/>
          <w:szCs w:val="32"/>
        </w:rPr>
        <w:fldChar w:fldCharType="end"/>
      </w:r>
    </w:p>
    <w:p w14:paraId="5AC0C58A">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"_Toc1165" </w:instrText>
      </w:r>
      <w:r>
        <w:fldChar w:fldCharType="separate"/>
      </w:r>
      <w:r>
        <w:rPr>
          <w:rFonts w:hint="eastAsia" w:ascii="仿宋_GB2312" w:hAnsi="仿宋_GB2312" w:eastAsia="仿宋_GB2312" w:cs="仿宋_GB2312"/>
          <w:szCs w:val="32"/>
        </w:rPr>
        <w:t>（一）一般公共预算财政拨款支出决算总体情况</w:t>
      </w:r>
      <w:r>
        <w:rPr>
          <w:rFonts w:hint="eastAsia" w:ascii="仿宋_GB2312" w:hAnsi="仿宋_GB2312" w:eastAsia="仿宋_GB2312" w:cs="仿宋_GB2312"/>
          <w:szCs w:val="32"/>
        </w:rPr>
        <w:fldChar w:fldCharType="end"/>
      </w:r>
    </w:p>
    <w:p w14:paraId="553EE380">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"_Toc27147" </w:instrText>
      </w:r>
      <w:r>
        <w:fldChar w:fldCharType="separate"/>
      </w:r>
      <w:r>
        <w:rPr>
          <w:rFonts w:hint="eastAsia" w:ascii="仿宋_GB2312" w:hAnsi="仿宋_GB2312" w:eastAsia="仿宋_GB2312" w:cs="仿宋_GB2312"/>
          <w:szCs w:val="32"/>
        </w:rPr>
        <w:t>（二）一般公共预算财政拨款支出决算结构情况</w:t>
      </w:r>
      <w:r>
        <w:rPr>
          <w:rFonts w:hint="eastAsia" w:ascii="仿宋_GB2312" w:hAnsi="仿宋_GB2312" w:eastAsia="仿宋_GB2312" w:cs="仿宋_GB2312"/>
          <w:szCs w:val="32"/>
        </w:rPr>
        <w:fldChar w:fldCharType="end"/>
      </w:r>
    </w:p>
    <w:p w14:paraId="4A477366">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"_Toc10037" </w:instrText>
      </w:r>
      <w:r>
        <w:fldChar w:fldCharType="separate"/>
      </w:r>
      <w:r>
        <w:rPr>
          <w:rFonts w:hint="eastAsia" w:ascii="仿宋_GB2312" w:hAnsi="仿宋_GB2312" w:eastAsia="仿宋_GB2312" w:cs="仿宋_GB2312"/>
          <w:szCs w:val="32"/>
        </w:rPr>
        <w:t>（三）一般公共预算财政拨款支出决算具体情况</w:t>
      </w:r>
      <w:r>
        <w:rPr>
          <w:rFonts w:hint="eastAsia" w:ascii="仿宋_GB2312" w:hAnsi="仿宋_GB2312" w:eastAsia="仿宋_GB2312" w:cs="仿宋_GB2312"/>
          <w:szCs w:val="32"/>
        </w:rPr>
        <w:fldChar w:fldCharType="end"/>
      </w:r>
    </w:p>
    <w:p w14:paraId="2525B64B">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"_Toc23415" </w:instrText>
      </w:r>
      <w:r>
        <w:fldChar w:fldCharType="separate"/>
      </w:r>
      <w:r>
        <w:rPr>
          <w:rFonts w:hint="eastAsia" w:ascii="仿宋_GB2312" w:hAnsi="仿宋_GB2312" w:eastAsia="仿宋_GB2312" w:cs="仿宋_GB2312"/>
          <w:bCs/>
          <w:kern w:val="0"/>
          <w:szCs w:val="32"/>
        </w:rPr>
        <w:t>六、一般公共预算财政拨款基本支出决算情况说明</w:t>
      </w:r>
      <w:r>
        <w:rPr>
          <w:rFonts w:hint="eastAsia" w:ascii="仿宋_GB2312" w:hAnsi="仿宋_GB2312" w:eastAsia="仿宋_GB2312" w:cs="仿宋_GB2312"/>
          <w:bCs/>
          <w:kern w:val="0"/>
          <w:szCs w:val="32"/>
        </w:rPr>
        <w:fldChar w:fldCharType="end"/>
      </w:r>
    </w:p>
    <w:p w14:paraId="329B591E">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"_Toc7523" </w:instrText>
      </w:r>
      <w:r>
        <w:fldChar w:fldCharType="separate"/>
      </w:r>
      <w:r>
        <w:rPr>
          <w:rFonts w:hint="eastAsia" w:ascii="仿宋_GB2312" w:hAnsi="仿宋_GB2312" w:eastAsia="仿宋_GB2312" w:cs="仿宋_GB2312"/>
          <w:bCs/>
          <w:kern w:val="0"/>
          <w:szCs w:val="32"/>
        </w:rPr>
        <w:t>七、政府性基金预算财政拨款收入支出决算情况说明</w:t>
      </w:r>
      <w:r>
        <w:rPr>
          <w:rFonts w:hint="eastAsia" w:ascii="仿宋_GB2312" w:hAnsi="仿宋_GB2312" w:eastAsia="仿宋_GB2312" w:cs="仿宋_GB2312"/>
          <w:bCs/>
          <w:kern w:val="0"/>
          <w:szCs w:val="32"/>
        </w:rPr>
        <w:fldChar w:fldCharType="end"/>
      </w:r>
    </w:p>
    <w:p w14:paraId="2DA21851">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"_Toc5563" </w:instrText>
      </w:r>
      <w:r>
        <w:fldChar w:fldCharType="separate"/>
      </w:r>
      <w:r>
        <w:rPr>
          <w:rFonts w:hint="eastAsia" w:ascii="仿宋_GB2312" w:hAnsi="仿宋_GB2312" w:eastAsia="仿宋_GB2312" w:cs="仿宋_GB2312"/>
          <w:bCs/>
          <w:kern w:val="0"/>
          <w:szCs w:val="32"/>
        </w:rPr>
        <w:t>八、国有资本经营预算财政拨款收入支出决算情况说明</w:t>
      </w:r>
      <w:r>
        <w:rPr>
          <w:rFonts w:hint="eastAsia" w:ascii="仿宋_GB2312" w:hAnsi="仿宋_GB2312" w:eastAsia="仿宋_GB2312" w:cs="仿宋_GB2312"/>
          <w:bCs/>
          <w:kern w:val="0"/>
          <w:szCs w:val="32"/>
        </w:rPr>
        <w:fldChar w:fldCharType="end"/>
      </w:r>
    </w:p>
    <w:p w14:paraId="1C90F68A">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"_Toc9161" </w:instrText>
      </w:r>
      <w:r>
        <w:fldChar w:fldCharType="separate"/>
      </w:r>
      <w:r>
        <w:rPr>
          <w:rFonts w:hint="eastAsia" w:ascii="仿宋_GB2312" w:hAnsi="仿宋_GB2312" w:eastAsia="仿宋_GB2312" w:cs="仿宋_GB2312"/>
          <w:bCs/>
          <w:kern w:val="0"/>
          <w:szCs w:val="32"/>
        </w:rPr>
        <w:t>九、财政拨款“三公”经费支出决算情况说明</w:t>
      </w:r>
      <w:r>
        <w:rPr>
          <w:rFonts w:hint="eastAsia" w:ascii="仿宋_GB2312" w:hAnsi="仿宋_GB2312" w:eastAsia="仿宋_GB2312" w:cs="仿宋_GB2312"/>
          <w:bCs/>
          <w:kern w:val="0"/>
          <w:szCs w:val="32"/>
        </w:rPr>
        <w:fldChar w:fldCharType="end"/>
      </w:r>
    </w:p>
    <w:p w14:paraId="5C091035">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"_Toc16395" </w:instrText>
      </w:r>
      <w:r>
        <w:fldChar w:fldCharType="separate"/>
      </w:r>
      <w:r>
        <w:rPr>
          <w:rFonts w:hint="eastAsia" w:ascii="仿宋_GB2312" w:hAnsi="仿宋_GB2312" w:eastAsia="仿宋_GB2312" w:cs="仿宋_GB2312"/>
          <w:bCs/>
          <w:kern w:val="0"/>
          <w:szCs w:val="32"/>
        </w:rPr>
        <w:t>十、其他重要事项的情况说明</w:t>
      </w:r>
      <w:r>
        <w:rPr>
          <w:rFonts w:hint="eastAsia" w:ascii="仿宋_GB2312" w:hAnsi="仿宋_GB2312" w:eastAsia="仿宋_GB2312" w:cs="仿宋_GB2312"/>
          <w:bCs/>
          <w:kern w:val="0"/>
          <w:szCs w:val="32"/>
        </w:rPr>
        <w:fldChar w:fldCharType="end"/>
      </w:r>
    </w:p>
    <w:p w14:paraId="729D772E">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"_Toc21748" </w:instrText>
      </w:r>
      <w:r>
        <w:fldChar w:fldCharType="separate"/>
      </w:r>
      <w:r>
        <w:rPr>
          <w:rFonts w:hint="eastAsia" w:ascii="仿宋_GB2312" w:hAnsi="仿宋_GB2312" w:eastAsia="仿宋_GB2312" w:cs="仿宋_GB2312"/>
          <w:szCs w:val="32"/>
        </w:rPr>
        <w:t>（一）机关运行经费及公用经费支出情况</w:t>
      </w:r>
      <w:r>
        <w:rPr>
          <w:rFonts w:hint="eastAsia" w:ascii="仿宋_GB2312" w:hAnsi="仿宋_GB2312" w:eastAsia="仿宋_GB2312" w:cs="仿宋_GB2312"/>
          <w:szCs w:val="32"/>
        </w:rPr>
        <w:fldChar w:fldCharType="end"/>
      </w:r>
    </w:p>
    <w:p w14:paraId="55E0BFEB">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"_Toc25177" </w:instrText>
      </w:r>
      <w:r>
        <w:fldChar w:fldCharType="separate"/>
      </w:r>
      <w:r>
        <w:rPr>
          <w:rFonts w:hint="eastAsia" w:ascii="仿宋_GB2312" w:hAnsi="仿宋_GB2312" w:eastAsia="仿宋_GB2312" w:cs="仿宋_GB2312"/>
          <w:szCs w:val="32"/>
        </w:rPr>
        <w:t>（二）政府采购情况</w:t>
      </w:r>
      <w:r>
        <w:rPr>
          <w:rFonts w:hint="eastAsia" w:ascii="仿宋_GB2312" w:hAnsi="仿宋_GB2312" w:eastAsia="仿宋_GB2312" w:cs="仿宋_GB2312"/>
          <w:szCs w:val="32"/>
        </w:rPr>
        <w:fldChar w:fldCharType="end"/>
      </w:r>
    </w:p>
    <w:p w14:paraId="43782615">
      <w:pPr>
        <w:pStyle w:val="3"/>
        <w:tabs>
          <w:tab w:val="right" w:leader="dot" w:pos="8306"/>
        </w:tabs>
        <w:ind w:left="0" w:leftChars="0"/>
        <w:rPr>
          <w:rFonts w:ascii="仿宋_GB2312" w:hAnsi="仿宋_GB2312" w:eastAsia="仿宋_GB2312" w:cs="仿宋_GB2312"/>
          <w:szCs w:val="32"/>
        </w:rPr>
      </w:pPr>
      <w:r>
        <w:fldChar w:fldCharType="begin"/>
      </w:r>
      <w:r>
        <w:instrText xml:space="preserve"> HYPERLINK \l "_Toc31294" </w:instrText>
      </w:r>
      <w:r>
        <w:fldChar w:fldCharType="separate"/>
      </w:r>
      <w:r>
        <w:rPr>
          <w:rFonts w:hint="eastAsia" w:ascii="仿宋_GB2312" w:hAnsi="仿宋_GB2312" w:eastAsia="仿宋_GB2312" w:cs="仿宋_GB2312"/>
          <w:szCs w:val="32"/>
        </w:rPr>
        <w:t>（三）国有资产占用情况说明</w:t>
      </w:r>
      <w:r>
        <w:rPr>
          <w:rFonts w:hint="eastAsia" w:ascii="仿宋_GB2312" w:hAnsi="仿宋_GB2312" w:eastAsia="仿宋_GB2312" w:cs="仿宋_GB2312"/>
          <w:szCs w:val="32"/>
        </w:rPr>
        <w:fldChar w:fldCharType="end"/>
      </w:r>
    </w:p>
    <w:p w14:paraId="64B28E54">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"_Toc17664" </w:instrText>
      </w:r>
      <w:r>
        <w:fldChar w:fldCharType="separate"/>
      </w:r>
      <w:r>
        <w:rPr>
          <w:rFonts w:hint="eastAsia" w:ascii="仿宋_GB2312" w:hAnsi="仿宋_GB2312" w:eastAsia="仿宋_GB2312" w:cs="仿宋_GB2312"/>
          <w:bCs/>
          <w:kern w:val="0"/>
          <w:szCs w:val="32"/>
        </w:rPr>
        <w:t>十一、预算绩效的情况说明</w:t>
      </w:r>
      <w:r>
        <w:rPr>
          <w:rFonts w:hint="eastAsia" w:ascii="仿宋_GB2312" w:hAnsi="仿宋_GB2312" w:eastAsia="仿宋_GB2312" w:cs="仿宋_GB2312"/>
          <w:bCs/>
          <w:kern w:val="0"/>
          <w:szCs w:val="32"/>
        </w:rPr>
        <w:fldChar w:fldCharType="end"/>
      </w:r>
    </w:p>
    <w:p w14:paraId="427E1112">
      <w:pPr>
        <w:pStyle w:val="7"/>
        <w:tabs>
          <w:tab w:val="right" w:leader="do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t>十二、其他需说明的事项</w:t>
      </w:r>
    </w:p>
    <w:p w14:paraId="3C7E18D7">
      <w:pPr>
        <w:pStyle w:val="6"/>
        <w:tabs>
          <w:tab w:val="right" w:leader="dot" w:pos="8306"/>
        </w:tabs>
        <w:rPr>
          <w:rFonts w:ascii="仿宋_GB2312" w:hAnsi="仿宋_GB2312" w:eastAsia="仿宋_GB2312" w:cs="仿宋_GB2312"/>
          <w:b/>
          <w:bCs/>
          <w:szCs w:val="32"/>
        </w:rPr>
      </w:pPr>
      <w:r>
        <w:fldChar w:fldCharType="begin"/>
      </w:r>
      <w:r>
        <w:instrText xml:space="preserve"> HYPERLINK \l "_Toc30038" </w:instrText>
      </w:r>
      <w:r>
        <w:fldChar w:fldCharType="separate"/>
      </w:r>
      <w:r>
        <w:rPr>
          <w:rFonts w:hint="eastAsia" w:ascii="仿宋_GB2312" w:hAnsi="仿宋_GB2312" w:eastAsia="仿宋_GB2312" w:cs="仿宋_GB2312"/>
          <w:b/>
          <w:bCs/>
          <w:szCs w:val="32"/>
        </w:rPr>
        <w:t>第三部分 专业名词解释</w:t>
      </w:r>
      <w:r>
        <w:rPr>
          <w:rFonts w:hint="eastAsia" w:ascii="仿宋_GB2312" w:hAnsi="仿宋_GB2312" w:eastAsia="仿宋_GB2312" w:cs="仿宋_GB2312"/>
          <w:b/>
          <w:bCs/>
          <w:szCs w:val="32"/>
        </w:rPr>
        <w:fldChar w:fldCharType="end"/>
      </w:r>
    </w:p>
    <w:p w14:paraId="5AEE73C9">
      <w:pPr>
        <w:pStyle w:val="6"/>
        <w:tabs>
          <w:tab w:val="right" w:leader="dot" w:pos="8306"/>
        </w:tabs>
        <w:rPr>
          <w:rFonts w:ascii="仿宋_GB2312" w:hAnsi="仿宋_GB2312" w:eastAsia="仿宋_GB2312" w:cs="仿宋_GB2312"/>
          <w:b/>
          <w:bCs/>
          <w:szCs w:val="32"/>
        </w:rPr>
      </w:pPr>
      <w:r>
        <w:fldChar w:fldCharType="begin"/>
      </w:r>
      <w:r>
        <w:instrText xml:space="preserve"> HYPERLINK \l "_Toc6831" </w:instrText>
      </w:r>
      <w:r>
        <w:fldChar w:fldCharType="separate"/>
      </w:r>
      <w:r>
        <w:rPr>
          <w:rFonts w:hint="eastAsia" w:ascii="仿宋_GB2312" w:hAnsi="仿宋_GB2312" w:eastAsia="仿宋_GB2312" w:cs="仿宋_GB2312"/>
          <w:b/>
          <w:bCs/>
          <w:szCs w:val="32"/>
        </w:rPr>
        <w:t>第四部分 部门决算报表（见附表）</w:t>
      </w:r>
      <w:r>
        <w:rPr>
          <w:rFonts w:hint="eastAsia" w:ascii="仿宋_GB2312" w:hAnsi="仿宋_GB2312" w:eastAsia="仿宋_GB2312" w:cs="仿宋_GB2312"/>
          <w:b/>
          <w:bCs/>
          <w:szCs w:val="32"/>
        </w:rPr>
        <w:fldChar w:fldCharType="end"/>
      </w:r>
    </w:p>
    <w:p w14:paraId="39E30CA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"_Toc3845" </w:instrText>
      </w:r>
      <w:r>
        <w:fldChar w:fldCharType="separate"/>
      </w:r>
      <w:r>
        <w:rPr>
          <w:rFonts w:hint="eastAsia" w:ascii="仿宋_GB2312" w:hAnsi="仿宋_GB2312" w:eastAsia="仿宋_GB2312" w:cs="仿宋_GB2312"/>
          <w:bCs/>
          <w:kern w:val="0"/>
          <w:szCs w:val="32"/>
        </w:rPr>
        <w:t>一、《收入支出决算总表》</w:t>
      </w:r>
      <w:r>
        <w:rPr>
          <w:rFonts w:hint="eastAsia" w:ascii="仿宋_GB2312" w:hAnsi="仿宋_GB2312" w:eastAsia="仿宋_GB2312" w:cs="仿宋_GB2312"/>
          <w:bCs/>
          <w:kern w:val="0"/>
          <w:szCs w:val="32"/>
        </w:rPr>
        <w:fldChar w:fldCharType="end"/>
      </w:r>
    </w:p>
    <w:p w14:paraId="7C7029C3">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"_Toc11927" </w:instrText>
      </w:r>
      <w:r>
        <w:fldChar w:fldCharType="separate"/>
      </w:r>
      <w:r>
        <w:rPr>
          <w:rFonts w:hint="eastAsia" w:ascii="仿宋_GB2312" w:hAnsi="仿宋_GB2312" w:eastAsia="仿宋_GB2312" w:cs="仿宋_GB2312"/>
          <w:bCs/>
          <w:kern w:val="0"/>
          <w:szCs w:val="32"/>
        </w:rPr>
        <w:t>二、《收入决算表》</w:t>
      </w:r>
      <w:r>
        <w:rPr>
          <w:rFonts w:hint="eastAsia" w:ascii="仿宋_GB2312" w:hAnsi="仿宋_GB2312" w:eastAsia="仿宋_GB2312" w:cs="仿宋_GB2312"/>
          <w:bCs/>
          <w:kern w:val="0"/>
          <w:szCs w:val="32"/>
        </w:rPr>
        <w:fldChar w:fldCharType="end"/>
      </w:r>
    </w:p>
    <w:p w14:paraId="5102141D">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"_Toc7443" </w:instrText>
      </w:r>
      <w:r>
        <w:fldChar w:fldCharType="separate"/>
      </w:r>
      <w:r>
        <w:rPr>
          <w:rFonts w:hint="eastAsia" w:ascii="仿宋_GB2312" w:hAnsi="仿宋_GB2312" w:eastAsia="仿宋_GB2312" w:cs="仿宋_GB2312"/>
          <w:bCs/>
          <w:kern w:val="0"/>
          <w:szCs w:val="32"/>
        </w:rPr>
        <w:t>三、《支出决算表》</w:t>
      </w:r>
      <w:r>
        <w:rPr>
          <w:rFonts w:hint="eastAsia" w:ascii="仿宋_GB2312" w:hAnsi="仿宋_GB2312" w:eastAsia="仿宋_GB2312" w:cs="仿宋_GB2312"/>
          <w:bCs/>
          <w:kern w:val="0"/>
          <w:szCs w:val="32"/>
        </w:rPr>
        <w:fldChar w:fldCharType="end"/>
      </w:r>
    </w:p>
    <w:p w14:paraId="561F1BF6">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"_Toc24884" </w:instrText>
      </w:r>
      <w:r>
        <w:fldChar w:fldCharType="separate"/>
      </w:r>
      <w:r>
        <w:rPr>
          <w:rFonts w:hint="eastAsia" w:ascii="仿宋_GB2312" w:hAnsi="仿宋_GB2312" w:eastAsia="仿宋_GB2312" w:cs="仿宋_GB2312"/>
          <w:bCs/>
          <w:kern w:val="0"/>
          <w:szCs w:val="32"/>
        </w:rPr>
        <w:t>四、《财政拨款收入支出决算总表》</w:t>
      </w:r>
      <w:r>
        <w:rPr>
          <w:rFonts w:hint="eastAsia" w:ascii="仿宋_GB2312" w:hAnsi="仿宋_GB2312" w:eastAsia="仿宋_GB2312" w:cs="仿宋_GB2312"/>
          <w:bCs/>
          <w:kern w:val="0"/>
          <w:szCs w:val="32"/>
        </w:rPr>
        <w:fldChar w:fldCharType="end"/>
      </w:r>
    </w:p>
    <w:p w14:paraId="1BE56514">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"_Toc16518" </w:instrText>
      </w:r>
      <w:r>
        <w:fldChar w:fldCharType="separate"/>
      </w:r>
      <w:r>
        <w:rPr>
          <w:rFonts w:hint="eastAsia" w:ascii="仿宋_GB2312" w:hAnsi="仿宋_GB2312" w:eastAsia="仿宋_GB2312" w:cs="仿宋_GB2312"/>
          <w:bCs/>
          <w:kern w:val="0"/>
          <w:szCs w:val="32"/>
        </w:rPr>
        <w:t>五、《一般公共预算财政拨款支出决算表》</w:t>
      </w:r>
      <w:r>
        <w:rPr>
          <w:rFonts w:hint="eastAsia" w:ascii="仿宋_GB2312" w:hAnsi="仿宋_GB2312" w:eastAsia="仿宋_GB2312" w:cs="仿宋_GB2312"/>
          <w:bCs/>
          <w:kern w:val="0"/>
          <w:szCs w:val="32"/>
        </w:rPr>
        <w:fldChar w:fldCharType="end"/>
      </w:r>
    </w:p>
    <w:p w14:paraId="575D07E5">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"_Toc20514" </w:instrText>
      </w:r>
      <w:r>
        <w:fldChar w:fldCharType="separate"/>
      </w:r>
      <w:r>
        <w:rPr>
          <w:rFonts w:hint="eastAsia" w:ascii="仿宋_GB2312" w:hAnsi="仿宋_GB2312" w:eastAsia="仿宋_GB2312" w:cs="仿宋_GB2312"/>
          <w:bCs/>
          <w:kern w:val="0"/>
          <w:szCs w:val="32"/>
        </w:rPr>
        <w:t>六、《一般公共预算财政拨款基本支出决算表》</w:t>
      </w:r>
      <w:r>
        <w:rPr>
          <w:rFonts w:hint="eastAsia" w:ascii="仿宋_GB2312" w:hAnsi="仿宋_GB2312" w:eastAsia="仿宋_GB2312" w:cs="仿宋_GB2312"/>
          <w:bCs/>
          <w:kern w:val="0"/>
          <w:szCs w:val="32"/>
        </w:rPr>
        <w:fldChar w:fldCharType="end"/>
      </w:r>
    </w:p>
    <w:p w14:paraId="5C7139B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"_Toc18055" </w:instrText>
      </w:r>
      <w:r>
        <w:fldChar w:fldCharType="separate"/>
      </w:r>
      <w:r>
        <w:rPr>
          <w:rFonts w:hint="eastAsia" w:ascii="仿宋_GB2312" w:hAnsi="仿宋_GB2312" w:eastAsia="仿宋_GB2312" w:cs="仿宋_GB2312"/>
          <w:bCs/>
          <w:kern w:val="0"/>
          <w:szCs w:val="32"/>
        </w:rPr>
        <w:t>七、《政府性基金预算财政拨款收入支出决算表》</w:t>
      </w:r>
      <w:r>
        <w:rPr>
          <w:rFonts w:hint="eastAsia" w:ascii="仿宋_GB2312" w:hAnsi="仿宋_GB2312" w:eastAsia="仿宋_GB2312" w:cs="仿宋_GB2312"/>
          <w:bCs/>
          <w:kern w:val="0"/>
          <w:szCs w:val="32"/>
        </w:rPr>
        <w:fldChar w:fldCharType="end"/>
      </w:r>
    </w:p>
    <w:p w14:paraId="1A67E429">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"_Toc10719" </w:instrText>
      </w:r>
      <w:r>
        <w:fldChar w:fldCharType="separate"/>
      </w:r>
      <w:r>
        <w:rPr>
          <w:rFonts w:hint="eastAsia" w:ascii="仿宋_GB2312" w:hAnsi="仿宋_GB2312" w:eastAsia="仿宋_GB2312" w:cs="仿宋_GB2312"/>
          <w:bCs/>
          <w:kern w:val="0"/>
          <w:szCs w:val="32"/>
        </w:rPr>
        <w:t>八、《国有资本经营预算财政拨款收入支出决算表》</w:t>
      </w:r>
      <w:r>
        <w:rPr>
          <w:rFonts w:hint="eastAsia" w:ascii="仿宋_GB2312" w:hAnsi="仿宋_GB2312" w:eastAsia="仿宋_GB2312" w:cs="仿宋_GB2312"/>
          <w:bCs/>
          <w:kern w:val="0"/>
          <w:szCs w:val="32"/>
        </w:rPr>
        <w:fldChar w:fldCharType="end"/>
      </w:r>
    </w:p>
    <w:p w14:paraId="3B883A8C">
      <w:pPr>
        <w:pStyle w:val="7"/>
        <w:tabs>
          <w:tab w:val="right" w:leader="dot" w:pos="8306"/>
        </w:tabs>
        <w:ind w:left="0" w:leftChars="0"/>
        <w:rPr>
          <w:rFonts w:ascii="仿宋_GB2312" w:hAnsi="仿宋_GB2312" w:eastAsia="仿宋_GB2312" w:cs="仿宋_GB2312"/>
          <w:szCs w:val="32"/>
        </w:rPr>
      </w:pPr>
      <w:r>
        <w:fldChar w:fldCharType="begin"/>
      </w:r>
      <w:r>
        <w:instrText xml:space="preserve"> HYPERLINK \l "_Toc18861" </w:instrText>
      </w:r>
      <w:r>
        <w:fldChar w:fldCharType="separate"/>
      </w:r>
      <w:r>
        <w:rPr>
          <w:rFonts w:hint="eastAsia" w:ascii="仿宋_GB2312" w:hAnsi="仿宋_GB2312" w:eastAsia="仿宋_GB2312" w:cs="仿宋_GB2312"/>
          <w:bCs/>
          <w:kern w:val="0"/>
          <w:szCs w:val="32"/>
        </w:rPr>
        <w:t>九、《财政拨款“三公”经费支出决算表》</w:t>
      </w:r>
      <w:r>
        <w:rPr>
          <w:rFonts w:hint="eastAsia" w:ascii="仿宋_GB2312" w:hAnsi="仿宋_GB2312" w:eastAsia="仿宋_GB2312" w:cs="仿宋_GB2312"/>
          <w:bCs/>
          <w:kern w:val="0"/>
          <w:szCs w:val="32"/>
        </w:rPr>
        <w:fldChar w:fldCharType="end"/>
      </w:r>
    </w:p>
    <w:p w14:paraId="0494A33B">
      <w:pPr>
        <w:pStyle w:val="7"/>
        <w:tabs>
          <w:tab w:val="right" w:pos="8306"/>
        </w:tabs>
        <w:ind w:left="0" w:leftChars="0"/>
        <w:rPr>
          <w:rFonts w:ascii="仿宋_GB2312" w:hAnsi="仿宋_GB2312" w:eastAsia="仿宋_GB2312" w:cs="仿宋_GB2312"/>
          <w:szCs w:val="32"/>
        </w:rPr>
      </w:pPr>
      <w:r>
        <w:rPr>
          <w:rFonts w:hint="eastAsia" w:ascii="仿宋_GB2312" w:hAnsi="仿宋_GB2312" w:eastAsia="仿宋_GB2312" w:cs="仿宋_GB2312"/>
          <w:szCs w:val="32"/>
        </w:rPr>
        <w:fldChar w:fldCharType="end"/>
      </w:r>
    </w:p>
    <w:p w14:paraId="75AEE842">
      <w:r>
        <w:br w:type="page"/>
      </w:r>
    </w:p>
    <w:p w14:paraId="2311C7BB">
      <w:pPr>
        <w:spacing w:line="640" w:lineRule="exact"/>
        <w:jc w:val="center"/>
        <w:outlineLvl w:val="1"/>
      </w:pPr>
      <w:r>
        <w:rPr>
          <w:rFonts w:ascii="黑体" w:hAnsi="黑体" w:eastAsia="黑体"/>
        </w:rPr>
        <w:t>第一部分 单位概况</w:t>
      </w:r>
    </w:p>
    <w:p w14:paraId="1C8561F7">
      <w:pPr>
        <w:spacing w:line="640" w:lineRule="exact"/>
        <w:ind w:firstLine="640"/>
        <w:outlineLvl w:val="2"/>
      </w:pPr>
      <w:r>
        <w:rPr>
          <w:rFonts w:ascii="黑体" w:hAnsi="黑体" w:eastAsia="黑体"/>
        </w:rPr>
        <w:t>一、主要职能</w:t>
      </w:r>
    </w:p>
    <w:p w14:paraId="7EC22F70">
      <w:pPr>
        <w:spacing w:line="580" w:lineRule="exact"/>
        <w:ind w:firstLine="640"/>
        <w:rPr>
          <w:rFonts w:ascii="楷体" w:hAnsi="楷体" w:eastAsia="楷体"/>
        </w:rPr>
      </w:pPr>
      <w:r>
        <w:rPr>
          <w:rFonts w:ascii="楷体" w:hAnsi="楷体" w:eastAsia="楷体"/>
        </w:rPr>
        <w:t>（1）认真贯彻社会主义教育方针，培养德、智、体、美全面发展的建设者和接班人；严格执行国家的规定，建立教育教学标准和评估指标体系，加强课题研究，促进教育进步。</w:t>
      </w:r>
    </w:p>
    <w:p w14:paraId="58DEF019">
      <w:pPr>
        <w:spacing w:line="580" w:lineRule="exact"/>
        <w:ind w:firstLine="640"/>
        <w:rPr>
          <w:rFonts w:ascii="楷体" w:hAnsi="楷体" w:eastAsia="楷体"/>
        </w:rPr>
      </w:pPr>
      <w:r>
        <w:rPr>
          <w:rFonts w:ascii="楷体" w:hAnsi="楷体" w:eastAsia="楷体"/>
        </w:rPr>
        <w:t>（2）按照国家教学大纲要求，完成高中阶段教学任务。</w:t>
      </w:r>
    </w:p>
    <w:p w14:paraId="434A116F">
      <w:pPr>
        <w:spacing w:line="580" w:lineRule="exact"/>
        <w:ind w:firstLine="640"/>
        <w:rPr>
          <w:rFonts w:ascii="楷体" w:hAnsi="楷体" w:eastAsia="楷体"/>
        </w:rPr>
      </w:pPr>
      <w:r>
        <w:rPr>
          <w:rFonts w:ascii="楷体" w:hAnsi="楷体" w:eastAsia="楷体"/>
        </w:rPr>
        <w:t>（3）负责做好学校德育工作，为国家建设培养可靠的人；教育学生遵守《中学生守则》《中学生日常行为规范》《文明礼仪规范》，养成良好的行为规范；营造良好的育人氛围，建设健康、文明、向上、生动的校园文化，树立良好的校风、学风、教风。</w:t>
      </w:r>
    </w:p>
    <w:p w14:paraId="3B63FE97">
      <w:pPr>
        <w:spacing w:line="580" w:lineRule="exact"/>
        <w:ind w:firstLine="640"/>
        <w:rPr>
          <w:rFonts w:ascii="楷体" w:hAnsi="楷体" w:eastAsia="楷体"/>
        </w:rPr>
      </w:pPr>
      <w:r>
        <w:rPr>
          <w:rFonts w:ascii="楷体" w:hAnsi="楷体" w:eastAsia="楷体"/>
        </w:rPr>
        <w:t>（4）加大投入，加强师资培养培训工作，建设一支具有良好政治业务素质，结构合理，相对稳定的教师队伍。</w:t>
      </w:r>
    </w:p>
    <w:p w14:paraId="263B63BC">
      <w:pPr>
        <w:spacing w:line="580" w:lineRule="exact"/>
        <w:ind w:firstLine="640"/>
        <w:rPr>
          <w:rFonts w:ascii="楷体" w:hAnsi="楷体" w:eastAsia="楷体"/>
        </w:rPr>
      </w:pPr>
      <w:r>
        <w:rPr>
          <w:rFonts w:ascii="楷体" w:hAnsi="楷体" w:eastAsia="楷体"/>
        </w:rPr>
        <w:t>（5）加强学校社会治安综合治理工作，为师生提供一个安全祥和的生活、学习、工作环境。</w:t>
      </w:r>
    </w:p>
    <w:p w14:paraId="50B3F008">
      <w:pPr>
        <w:spacing w:line="580" w:lineRule="exact"/>
        <w:ind w:firstLine="640"/>
        <w:rPr>
          <w:rFonts w:ascii="楷体" w:hAnsi="楷体" w:eastAsia="楷体"/>
        </w:rPr>
      </w:pPr>
      <w:r>
        <w:rPr>
          <w:rFonts w:ascii="楷体" w:hAnsi="楷体" w:eastAsia="楷体"/>
        </w:rPr>
        <w:t>（6）完成地委、行署及主管部门交办的其他工作。</w:t>
      </w:r>
    </w:p>
    <w:p w14:paraId="1216D3AE">
      <w:pPr>
        <w:spacing w:line="640" w:lineRule="exact"/>
        <w:ind w:firstLine="640"/>
        <w:outlineLvl w:val="2"/>
      </w:pPr>
      <w:r>
        <w:rPr>
          <w:rFonts w:ascii="黑体" w:hAnsi="黑体" w:eastAsia="黑体"/>
        </w:rPr>
        <w:t>二、机构设置及人员情况</w:t>
      </w:r>
    </w:p>
    <w:p w14:paraId="7A63D31F">
      <w:pPr>
        <w:spacing w:line="580" w:lineRule="exact"/>
        <w:ind w:firstLine="640"/>
      </w:pPr>
      <w:r>
        <w:rPr>
          <w:rFonts w:ascii="仿宋_GB2312" w:hAnsi="仿宋_GB2312" w:eastAsia="仿宋_GB2312"/>
        </w:rPr>
        <w:t>和田地区第二中学2024年度，实有人数262人，其中：在职人员192人，增加5人；离休人员0人，增加0人；退休人员70人,增加0人。</w:t>
      </w:r>
    </w:p>
    <w:p w14:paraId="0AA08FDE">
      <w:pPr>
        <w:spacing w:line="580" w:lineRule="exact"/>
        <w:ind w:firstLine="640"/>
      </w:pPr>
      <w:r>
        <w:rPr>
          <w:rFonts w:ascii="仿宋_GB2312" w:hAnsi="仿宋_GB2312" w:eastAsia="仿宋_GB2312"/>
        </w:rPr>
        <w:t>和田地区第二中学无下属预算单位，下设7个科室，分别是：办公室、教导室、教研（电教）室、德育室、团委、总务室、学生服务管理中心。</w:t>
      </w:r>
    </w:p>
    <w:p w14:paraId="556A10B0">
      <w:r>
        <w:br w:type="page"/>
      </w:r>
    </w:p>
    <w:p w14:paraId="5933ADCA">
      <w:pPr>
        <w:jc w:val="center"/>
        <w:outlineLvl w:val="1"/>
      </w:pPr>
      <w:r>
        <w:rPr>
          <w:rFonts w:ascii="黑体" w:hAnsi="黑体" w:eastAsia="黑体"/>
        </w:rPr>
        <w:t>第二部分 部门决算情况说明</w:t>
      </w:r>
    </w:p>
    <w:p w14:paraId="0FD977C6">
      <w:pPr>
        <w:spacing w:line="640" w:lineRule="exact"/>
        <w:ind w:firstLine="640"/>
        <w:outlineLvl w:val="2"/>
      </w:pPr>
      <w:r>
        <w:rPr>
          <w:rFonts w:ascii="黑体" w:hAnsi="黑体" w:eastAsia="黑体"/>
        </w:rPr>
        <w:t>一、收入支出决算总体情况说明</w:t>
      </w:r>
    </w:p>
    <w:p w14:paraId="3454712C">
      <w:pPr>
        <w:spacing w:line="580" w:lineRule="exact"/>
        <w:ind w:firstLine="640"/>
      </w:pPr>
      <w:r>
        <w:rPr>
          <w:rFonts w:ascii="仿宋_GB2312" w:hAnsi="仿宋_GB2312" w:eastAsia="仿宋_GB2312"/>
          <w:b/>
        </w:rPr>
        <w:t>2024年度收入总计5,581.41万元，</w:t>
      </w:r>
      <w:r>
        <w:rPr>
          <w:rFonts w:ascii="仿宋_GB2312" w:hAnsi="仿宋_GB2312" w:eastAsia="仿宋_GB2312"/>
        </w:rPr>
        <w:t>其中：本年收入合计5,421.29万元，使用非财政拨款结余（含专用结余）121.10万元，年初结转和结余39.02万元。</w:t>
      </w:r>
    </w:p>
    <w:p w14:paraId="5DFED008">
      <w:pPr>
        <w:spacing w:line="580" w:lineRule="exact"/>
        <w:ind w:firstLine="640"/>
      </w:pPr>
      <w:r>
        <w:rPr>
          <w:rFonts w:ascii="仿宋_GB2312" w:hAnsi="仿宋_GB2312" w:eastAsia="仿宋_GB2312"/>
          <w:b/>
        </w:rPr>
        <w:t>2024年度支出总计5,581.41万元，</w:t>
      </w:r>
      <w:r>
        <w:rPr>
          <w:rFonts w:ascii="仿宋_GB2312" w:hAnsi="仿宋_GB2312" w:eastAsia="仿宋_GB2312"/>
        </w:rPr>
        <w:t>其中：本年支出合计5,545.68万元，结余分配0.00万元，年末结转和结余35.73万元。</w:t>
      </w:r>
    </w:p>
    <w:p w14:paraId="78B8F144">
      <w:pPr>
        <w:spacing w:line="580" w:lineRule="exact"/>
        <w:ind w:firstLine="640"/>
      </w:pPr>
      <w:r>
        <w:rPr>
          <w:rFonts w:ascii="仿宋_GB2312" w:hAnsi="仿宋_GB2312" w:eastAsia="仿宋_GB2312"/>
        </w:rPr>
        <w:t>收入支出总体与上年相比，增加5.50万元，增长0.10%，主要原因是：本年援疆资金增加，导致经费较上年增加。</w:t>
      </w:r>
    </w:p>
    <w:p w14:paraId="738C0DC7">
      <w:pPr>
        <w:spacing w:line="640" w:lineRule="exact"/>
        <w:ind w:firstLine="640"/>
        <w:outlineLvl w:val="2"/>
      </w:pPr>
      <w:r>
        <w:rPr>
          <w:rFonts w:ascii="黑体" w:hAnsi="黑体" w:eastAsia="黑体"/>
        </w:rPr>
        <w:t>二、收入决算情况说明</w:t>
      </w:r>
    </w:p>
    <w:p w14:paraId="4F855F22">
      <w:pPr>
        <w:spacing w:line="580" w:lineRule="exact"/>
        <w:ind w:firstLine="640"/>
      </w:pPr>
      <w:r>
        <w:rPr>
          <w:rFonts w:ascii="仿宋_GB2312" w:hAnsi="仿宋_GB2312" w:eastAsia="仿宋_GB2312"/>
          <w:b/>
        </w:rPr>
        <w:t>本年收入5,421.29万元，</w:t>
      </w:r>
      <w:r>
        <w:rPr>
          <w:rFonts w:ascii="仿宋_GB2312" w:hAnsi="仿宋_GB2312" w:eastAsia="仿宋_GB2312"/>
        </w:rPr>
        <w:t>其中：财政拨款收入5,134.06万元，占94.70%；上级补助收入0.00万元，占0.00%；事业收入0.00万元，占0.00%；经营收入0.00万元，占0.00%；附属单位上缴收入0.00万元，占0.00%；其他收入287.23万元，占5.30%。</w:t>
      </w:r>
    </w:p>
    <w:p w14:paraId="00643B71">
      <w:pPr>
        <w:spacing w:line="640" w:lineRule="exact"/>
        <w:ind w:firstLine="640"/>
        <w:outlineLvl w:val="2"/>
      </w:pPr>
      <w:r>
        <w:rPr>
          <w:rFonts w:ascii="黑体" w:hAnsi="黑体" w:eastAsia="黑体"/>
        </w:rPr>
        <w:t>三、支出决算情况说明</w:t>
      </w:r>
    </w:p>
    <w:p w14:paraId="1D9BCD2C">
      <w:pPr>
        <w:spacing w:line="580" w:lineRule="exact"/>
        <w:ind w:firstLine="640"/>
      </w:pPr>
      <w:r>
        <w:rPr>
          <w:rFonts w:ascii="仿宋_GB2312" w:hAnsi="仿宋_GB2312" w:eastAsia="仿宋_GB2312"/>
          <w:b/>
        </w:rPr>
        <w:t>本年支出5,545.68万元，</w:t>
      </w:r>
      <w:r>
        <w:rPr>
          <w:rFonts w:ascii="仿宋_GB2312" w:hAnsi="仿宋_GB2312" w:eastAsia="仿宋_GB2312"/>
        </w:rPr>
        <w:t>其中：基本支出4,632.69万元，占83.54%；项目支出912.98万元，占16.46%；上缴上级支出0.00万元，占0.00%；经营支出0.00万元，占0.00%；对附属单位补助支出0.00万元，占0.00%。</w:t>
      </w:r>
    </w:p>
    <w:p w14:paraId="0ECD0895">
      <w:pPr>
        <w:spacing w:line="640" w:lineRule="exact"/>
        <w:ind w:firstLine="640"/>
        <w:outlineLvl w:val="2"/>
      </w:pPr>
      <w:r>
        <w:rPr>
          <w:rFonts w:ascii="黑体" w:hAnsi="黑体" w:eastAsia="黑体"/>
        </w:rPr>
        <w:t>四、财政拨款收入支出决算总体情况说明</w:t>
      </w:r>
    </w:p>
    <w:p w14:paraId="6105D48E">
      <w:pPr>
        <w:spacing w:line="580" w:lineRule="exact"/>
        <w:ind w:firstLine="640"/>
      </w:pPr>
      <w:r>
        <w:rPr>
          <w:rFonts w:ascii="仿宋_GB2312" w:hAnsi="仿宋_GB2312" w:eastAsia="仿宋_GB2312"/>
          <w:b/>
        </w:rPr>
        <w:t>2024年度财政拨款收入总计5,134.06万元，</w:t>
      </w:r>
      <w:r>
        <w:rPr>
          <w:rFonts w:ascii="仿宋_GB2312" w:hAnsi="仿宋_GB2312" w:eastAsia="仿宋_GB2312"/>
        </w:rPr>
        <w:t>其中：年初财政拨款结转和结余0.00万元，本年财政拨款收入5,134.06万元。</w:t>
      </w:r>
      <w:r>
        <w:rPr>
          <w:rFonts w:ascii="仿宋_GB2312" w:hAnsi="仿宋_GB2312" w:eastAsia="仿宋_GB2312"/>
          <w:b/>
        </w:rPr>
        <w:t>财政拨款支出总计5,134.06万元，</w:t>
      </w:r>
      <w:r>
        <w:rPr>
          <w:rFonts w:ascii="仿宋_GB2312" w:hAnsi="仿宋_GB2312" w:eastAsia="仿宋_GB2312"/>
        </w:rPr>
        <w:t>其中：年末财政拨款结转和结余0.00万元，本年财政拨款支出5,134.06万元。</w:t>
      </w:r>
    </w:p>
    <w:p w14:paraId="15E78246">
      <w:pPr>
        <w:spacing w:line="580" w:lineRule="exact"/>
        <w:ind w:firstLine="640"/>
      </w:pPr>
      <w:r>
        <w:rPr>
          <w:rFonts w:ascii="仿宋_GB2312" w:hAnsi="仿宋_GB2312" w:eastAsia="仿宋_GB2312"/>
          <w:b/>
        </w:rPr>
        <w:t>财政拨款收入支出总体与上年相比，</w:t>
      </w:r>
      <w:r>
        <w:rPr>
          <w:rFonts w:ascii="仿宋_GB2312" w:hAnsi="仿宋_GB2312" w:eastAsia="仿宋_GB2312"/>
        </w:rPr>
        <w:t>减少8.18万元，下降0.16%，主要原因是：本年生均公用经费较上年减少。</w:t>
      </w:r>
      <w:r>
        <w:rPr>
          <w:rFonts w:ascii="仿宋_GB2312" w:hAnsi="仿宋_GB2312" w:eastAsia="仿宋_GB2312"/>
          <w:b/>
        </w:rPr>
        <w:t>与年初预算相比，</w:t>
      </w:r>
      <w:r>
        <w:rPr>
          <w:rFonts w:ascii="仿宋_GB2312" w:hAnsi="仿宋_GB2312" w:eastAsia="仿宋_GB2312"/>
        </w:rPr>
        <w:t>年初预算数5,035.80万元，决算数5,134.06万元，预决算差异率1.95%，主要原因是：年中追加人员工资、社保、公积金基数调增部分资金，年中追加学生资助补助项目经费，导致预决算存在差异。</w:t>
      </w:r>
    </w:p>
    <w:p w14:paraId="7A8A7A06">
      <w:pPr>
        <w:spacing w:line="640" w:lineRule="exact"/>
        <w:ind w:firstLine="640"/>
        <w:outlineLvl w:val="2"/>
      </w:pPr>
      <w:r>
        <w:rPr>
          <w:rFonts w:ascii="黑体" w:hAnsi="黑体" w:eastAsia="黑体"/>
        </w:rPr>
        <w:t>五、一般公共预算财政拨款支出决算情况说明</w:t>
      </w:r>
    </w:p>
    <w:p w14:paraId="003BC03E">
      <w:pPr>
        <w:spacing w:line="640" w:lineRule="exact"/>
        <w:ind w:firstLine="640"/>
        <w:outlineLvl w:val="3"/>
      </w:pPr>
      <w:r>
        <w:rPr>
          <w:rFonts w:ascii="楷体_GB2312" w:hAnsi="楷体_GB2312" w:eastAsia="楷体_GB2312"/>
          <w:b/>
        </w:rPr>
        <w:t>（一）一般公共预算财政拨款支出决算总体情况</w:t>
      </w:r>
    </w:p>
    <w:p w14:paraId="28F5C293">
      <w:pPr>
        <w:spacing w:line="580" w:lineRule="exact"/>
        <w:ind w:firstLine="640"/>
      </w:pPr>
      <w:r>
        <w:rPr>
          <w:rFonts w:ascii="仿宋_GB2312" w:hAnsi="仿宋_GB2312" w:eastAsia="仿宋_GB2312"/>
          <w:b/>
        </w:rPr>
        <w:t>2024年度一般公共预算财政拨款支出5,134.06万元，</w:t>
      </w:r>
      <w:r>
        <w:rPr>
          <w:rFonts w:ascii="仿宋_GB2312" w:hAnsi="仿宋_GB2312" w:eastAsia="仿宋_GB2312"/>
        </w:rPr>
        <w:t>占本年支出合计的92.58%。</w:t>
      </w:r>
      <w:r>
        <w:rPr>
          <w:rFonts w:ascii="仿宋_GB2312" w:hAnsi="仿宋_GB2312" w:eastAsia="仿宋_GB2312"/>
          <w:b/>
        </w:rPr>
        <w:t>与上年相比，</w:t>
      </w:r>
      <w:r>
        <w:rPr>
          <w:rFonts w:ascii="仿宋_GB2312" w:hAnsi="仿宋_GB2312" w:eastAsia="仿宋_GB2312"/>
        </w:rPr>
        <w:t>减少8.18万元，下降0.16%，主要原因是：本年生均公用经费较上年减少。</w:t>
      </w:r>
      <w:r>
        <w:rPr>
          <w:rFonts w:ascii="仿宋_GB2312" w:hAnsi="仿宋_GB2312" w:eastAsia="仿宋_GB2312"/>
          <w:b/>
        </w:rPr>
        <w:t>与年初预算相比,</w:t>
      </w:r>
      <w:r>
        <w:rPr>
          <w:rFonts w:ascii="仿宋_GB2312" w:hAnsi="仿宋_GB2312" w:eastAsia="仿宋_GB2312"/>
        </w:rPr>
        <w:t>年初预算数5,035.80万元，决算数5,134.06万元，预决算差异率1.95%，主要原因是：年中追加人员工资、社保、公积金基数调增部分资金，年中追加学生资助补助项目经费，导致预决算存在差异。</w:t>
      </w:r>
    </w:p>
    <w:p w14:paraId="3AC53C01">
      <w:pPr>
        <w:spacing w:line="640" w:lineRule="exact"/>
        <w:ind w:firstLine="640"/>
        <w:outlineLvl w:val="3"/>
      </w:pPr>
      <w:r>
        <w:rPr>
          <w:rFonts w:ascii="楷体_GB2312" w:hAnsi="楷体_GB2312" w:eastAsia="楷体_GB2312"/>
          <w:b/>
        </w:rPr>
        <w:t>（二）一般公共预算财政拨款支出决算结构情况</w:t>
      </w:r>
    </w:p>
    <w:p w14:paraId="1D27ED7F">
      <w:pPr>
        <w:spacing w:line="580" w:lineRule="exact"/>
        <w:ind w:firstLine="640"/>
      </w:pPr>
      <w:r>
        <w:rPr>
          <w:rFonts w:ascii="仿宋_GB2312" w:hAnsi="仿宋_GB2312" w:eastAsia="仿宋_GB2312"/>
        </w:rPr>
        <w:t>1.教育支出(类)5,095.89万元,占99.26%。</w:t>
      </w:r>
    </w:p>
    <w:p w14:paraId="36831213">
      <w:pPr>
        <w:spacing w:line="580" w:lineRule="exact"/>
        <w:ind w:firstLine="640"/>
      </w:pPr>
      <w:r>
        <w:rPr>
          <w:rFonts w:ascii="仿宋_GB2312" w:hAnsi="仿宋_GB2312" w:eastAsia="仿宋_GB2312"/>
        </w:rPr>
        <w:t>2.其他支出(类)38.17万元,占0.74%。</w:t>
      </w:r>
    </w:p>
    <w:p w14:paraId="7FB255D8">
      <w:pPr>
        <w:spacing w:line="640" w:lineRule="exact"/>
        <w:ind w:firstLine="640"/>
        <w:outlineLvl w:val="3"/>
      </w:pPr>
      <w:r>
        <w:rPr>
          <w:rFonts w:ascii="楷体_GB2312" w:hAnsi="楷体_GB2312" w:eastAsia="楷体_GB2312"/>
          <w:b/>
        </w:rPr>
        <w:t>（三）一般公共预算财政拨款支出决算具体情况</w:t>
      </w:r>
    </w:p>
    <w:p w14:paraId="48A55F2D">
      <w:pPr>
        <w:spacing w:line="580" w:lineRule="exact"/>
        <w:ind w:firstLine="640"/>
      </w:pPr>
      <w:r>
        <w:rPr>
          <w:rFonts w:ascii="仿宋_GB2312" w:hAnsi="仿宋_GB2312" w:eastAsia="仿宋_GB2312"/>
        </w:rPr>
        <w:t>1.一般公共服务支出(类)组织事务(款)其他组织事务支出(项):支出决算数为0.00万元，比上年决算减少22.73万元，下降100.00%,主要原因是：本年科目调整，援疆干部生活补助资金由其他组织事务支出科目调整至其他支出科目支出，导致经费较上年减少。</w:t>
      </w:r>
    </w:p>
    <w:p w14:paraId="469FAB57">
      <w:pPr>
        <w:spacing w:line="580" w:lineRule="exact"/>
        <w:ind w:firstLine="640"/>
      </w:pPr>
      <w:r>
        <w:rPr>
          <w:rFonts w:ascii="仿宋_GB2312" w:hAnsi="仿宋_GB2312" w:eastAsia="仿宋_GB2312"/>
        </w:rPr>
        <w:t>2.教育支出(类)普通教育(款)高中教育(项):支出决算数为5,043.18万元，比上年决算增加56.10万元，增长1.12%,主要原因是：本年在职人员增加，在职人员工资调增，相关人员经费增加，本年增加学生资助补助项目经费，导致经费较上年增加。</w:t>
      </w:r>
    </w:p>
    <w:p w14:paraId="42878B26">
      <w:pPr>
        <w:spacing w:line="580" w:lineRule="exact"/>
        <w:ind w:firstLine="640"/>
      </w:pPr>
      <w:r>
        <w:rPr>
          <w:rFonts w:ascii="仿宋_GB2312" w:hAnsi="仿宋_GB2312" w:eastAsia="仿宋_GB2312"/>
        </w:rPr>
        <w:t>3.教育支出(类)普通教育(款)其他普通教育支出(项):支出决算数为52.71万元，比上年决算减少56.30万元，下降51.65%,主要原因是：本年减少生均公用经费，导致经费较上年减少。</w:t>
      </w:r>
    </w:p>
    <w:p w14:paraId="38D3B2B1">
      <w:pPr>
        <w:spacing w:line="580" w:lineRule="exact"/>
        <w:ind w:firstLine="640"/>
      </w:pPr>
      <w:r>
        <w:rPr>
          <w:rFonts w:ascii="仿宋_GB2312" w:hAnsi="仿宋_GB2312" w:eastAsia="仿宋_GB2312"/>
        </w:rPr>
        <w:t>4.节能环保支出(类)能源节约利用(款)能源节约利用(项):支出决算数为0.00万元，比上年决算减少3.00万元，下降100.00%,主要原因是：本年未安排节能减排资金，导致经费较上年减少。</w:t>
      </w:r>
    </w:p>
    <w:p w14:paraId="15B325AD">
      <w:pPr>
        <w:spacing w:line="580" w:lineRule="exact"/>
        <w:ind w:firstLine="640"/>
      </w:pPr>
      <w:r>
        <w:rPr>
          <w:rFonts w:ascii="仿宋_GB2312" w:hAnsi="仿宋_GB2312" w:eastAsia="仿宋_GB2312"/>
        </w:rPr>
        <w:t>5.其他支出(类)其他支出(款)其他支出(项):支出决算数为38.17万元，比上年决算增加17.74万元，增长86.83%,主要原因是：本年科目调整，援疆干部生活补助资金由其他组织事务支出科目调整至其他支出科目支出，导致经费较上年增加。</w:t>
      </w:r>
    </w:p>
    <w:p w14:paraId="1A5E2AA1">
      <w:pPr>
        <w:spacing w:line="640" w:lineRule="exact"/>
        <w:ind w:firstLine="640"/>
        <w:outlineLvl w:val="2"/>
      </w:pPr>
      <w:r>
        <w:rPr>
          <w:rFonts w:ascii="黑体" w:hAnsi="黑体" w:eastAsia="黑体"/>
        </w:rPr>
        <w:t>六、一般公共预算财政拨款基本支出决算情况说明</w:t>
      </w:r>
    </w:p>
    <w:p w14:paraId="10C3616F">
      <w:pPr>
        <w:spacing w:line="580" w:lineRule="exact"/>
        <w:ind w:firstLine="640"/>
      </w:pPr>
      <w:r>
        <w:rPr>
          <w:rFonts w:ascii="仿宋_GB2312" w:hAnsi="仿宋_GB2312" w:eastAsia="仿宋_GB2312"/>
        </w:rPr>
        <w:t>2024年度一般公共预算财政拨款基本支出4,344.12万元，其中：</w:t>
      </w:r>
      <w:r>
        <w:rPr>
          <w:rFonts w:ascii="仿宋_GB2312" w:hAnsi="仿宋_GB2312" w:eastAsia="仿宋_GB2312"/>
          <w:b/>
        </w:rPr>
        <w:t>人员经费4,125.50万元，</w:t>
      </w:r>
      <w:r>
        <w:rPr>
          <w:rFonts w:ascii="仿宋_GB2312" w:hAnsi="仿宋_GB2312" w:eastAsia="仿宋_GB2312"/>
        </w:rPr>
        <w:t>包括：基本工资、津贴补贴、绩效工资、机关事业单位基本养老保险缴费、职业年金缴费、职工基本医疗保险缴费、其他社会保障缴费、住房公积金、其他工资福利支出、退休费、抚恤金、奖励金、其他对个人和家庭的补助。</w:t>
      </w:r>
    </w:p>
    <w:p w14:paraId="0822091D">
      <w:pPr>
        <w:spacing w:line="580" w:lineRule="exact"/>
        <w:ind w:firstLine="640"/>
      </w:pPr>
      <w:r>
        <w:rPr>
          <w:rFonts w:ascii="仿宋_GB2312" w:hAnsi="仿宋_GB2312" w:eastAsia="仿宋_GB2312"/>
          <w:b/>
        </w:rPr>
        <w:t>公用经费218.62万元，</w:t>
      </w:r>
      <w:r>
        <w:rPr>
          <w:rFonts w:ascii="仿宋_GB2312" w:hAnsi="仿宋_GB2312" w:eastAsia="仿宋_GB2312"/>
        </w:rPr>
        <w:t>包括：取暖费、工会经费、福利费、公务用车运行维护费、税金及附加费用。</w:t>
      </w:r>
    </w:p>
    <w:p w14:paraId="061C0CD3">
      <w:pPr>
        <w:spacing w:line="640" w:lineRule="exact"/>
        <w:ind w:firstLine="640"/>
        <w:outlineLvl w:val="2"/>
      </w:pPr>
      <w:r>
        <w:rPr>
          <w:rFonts w:ascii="黑体" w:hAnsi="黑体" w:eastAsia="黑体"/>
        </w:rPr>
        <w:t>七、政府性基金预算财政拨款收入支出决算情况说明</w:t>
      </w:r>
    </w:p>
    <w:p w14:paraId="71938C59">
      <w:pPr>
        <w:spacing w:line="580" w:lineRule="exact"/>
        <w:ind w:firstLine="640"/>
      </w:pPr>
      <w:r>
        <w:rPr>
          <w:rFonts w:ascii="仿宋_GB2312" w:hAnsi="仿宋_GB2312" w:eastAsia="仿宋_GB2312"/>
        </w:rPr>
        <w:t>本单位本年度无政府性基金预算财政拨款收入、支出及结转和结余，政府性基金预算财政拨款收入支出决算表为空表。</w:t>
      </w:r>
    </w:p>
    <w:p w14:paraId="1E359EB3">
      <w:pPr>
        <w:spacing w:line="640" w:lineRule="exact"/>
        <w:ind w:firstLine="640"/>
        <w:outlineLvl w:val="2"/>
      </w:pPr>
      <w:r>
        <w:rPr>
          <w:rFonts w:ascii="黑体" w:hAnsi="黑体" w:eastAsia="黑体"/>
        </w:rPr>
        <w:t>八、国有资本经营预算财政拨款收入支出决算情况说明</w:t>
      </w:r>
    </w:p>
    <w:p w14:paraId="5BD6E3BB">
      <w:pPr>
        <w:spacing w:line="580" w:lineRule="exact"/>
        <w:ind w:firstLine="640"/>
      </w:pPr>
      <w:r>
        <w:rPr>
          <w:rFonts w:ascii="仿宋_GB2312" w:hAnsi="仿宋_GB2312" w:eastAsia="仿宋_GB2312"/>
        </w:rPr>
        <w:t>本单位本年度无国有资本经营预算财政拨款收入、支出及结转和结余，国有资本经营预算财政拨款收入支出决算表为空表。</w:t>
      </w:r>
    </w:p>
    <w:p w14:paraId="5259E409">
      <w:pPr>
        <w:spacing w:line="640" w:lineRule="exact"/>
        <w:ind w:firstLine="640"/>
        <w:outlineLvl w:val="2"/>
      </w:pPr>
      <w:r>
        <w:rPr>
          <w:rFonts w:ascii="黑体" w:hAnsi="黑体" w:eastAsia="黑体"/>
        </w:rPr>
        <w:t>九、财政拨款“三公”经费支出决算情况说明</w:t>
      </w:r>
    </w:p>
    <w:p w14:paraId="73980B63">
      <w:pPr>
        <w:spacing w:line="580" w:lineRule="exact"/>
        <w:ind w:firstLine="640"/>
      </w:pPr>
      <w:r>
        <w:rPr>
          <w:rFonts w:ascii="仿宋_GB2312" w:hAnsi="仿宋_GB2312" w:eastAsia="仿宋_GB2312"/>
          <w:b/>
        </w:rPr>
        <w:t>2024年度财政拨款“三公”经费支出3.00万元，</w:t>
      </w:r>
      <w:r>
        <w:rPr>
          <w:rFonts w:ascii="仿宋_GB2312" w:hAnsi="仿宋_GB2312" w:eastAsia="仿宋_GB2312"/>
        </w:rPr>
        <w:t>比上年减少1.50万元，下降33.33%，主要原因是：本年新增报废车辆，公务用车运行维护费减少，导致经费较上年减少。其中：因公出国（境）费支出0.00万元，占0.00%，比上年增加0.00万元，增长0.00%，主要原因是：2023年与2024年均未安排因公出国（境）费支出。公务用车购置及运行维护费支出3.00万元，占100.00%，比上年减少1.50万元，下降33.33%，主要原因是：本年新增报废车辆，公务用车运行维护费减少，导致经费较上年减少。公务接待费支出0.00万元，占0.00%，比上年增加0.00万元，增长0.00%，主要原因是：2023年与2024年均未安排公务接待费支出。</w:t>
      </w:r>
    </w:p>
    <w:p w14:paraId="49B7B1D1">
      <w:pPr>
        <w:spacing w:line="580" w:lineRule="exact"/>
        <w:ind w:firstLine="640"/>
      </w:pPr>
      <w:r>
        <w:rPr>
          <w:rFonts w:ascii="仿宋_GB2312" w:hAnsi="仿宋_GB2312" w:eastAsia="仿宋_GB2312"/>
          <w:b/>
        </w:rPr>
        <w:t>具体情况如下：</w:t>
      </w:r>
    </w:p>
    <w:p w14:paraId="2BCF2B46">
      <w:pPr>
        <w:spacing w:line="580" w:lineRule="exact"/>
        <w:ind w:firstLine="640"/>
      </w:pPr>
      <w:r>
        <w:rPr>
          <w:rFonts w:ascii="仿宋_GB2312" w:hAnsi="仿宋_GB2312" w:eastAsia="仿宋_GB2312"/>
        </w:rPr>
        <w:t>因公出国（境）费支出0.00万元，开支内容包括本单位无因公出国（境）费。单位全年安排的因公出国（境）团组0个，因公出国（境）0人次。</w:t>
      </w:r>
    </w:p>
    <w:p w14:paraId="2CA8D967">
      <w:pPr>
        <w:spacing w:line="580" w:lineRule="exact"/>
        <w:ind w:firstLine="640"/>
      </w:pPr>
      <w:r>
        <w:rPr>
          <w:rFonts w:ascii="仿宋_GB2312" w:hAnsi="仿宋_GB2312" w:eastAsia="仿宋_GB2312"/>
        </w:rPr>
        <w:t>公务用车购置及运行维护费3.00万元，其中：公务用车购置费0.00万元，公务用车运行维护费3.00万元。公务用车运行维护费开支内容包括车辆加油费、维修费、保险费、审车费、过路费。公务用车购置数0辆，公务用车保有量2辆。国有资产占用情况中固定资产车辆3辆，与公务用车保有量差异原因是：差异车辆为洒水车，车辆费用未使用财政拨款公务用车运行维护费支付，由单位资金保障。</w:t>
      </w:r>
    </w:p>
    <w:p w14:paraId="6E0E3B2B">
      <w:pPr>
        <w:spacing w:line="580" w:lineRule="exact"/>
        <w:ind w:firstLine="640"/>
      </w:pPr>
      <w:r>
        <w:rPr>
          <w:rFonts w:ascii="仿宋_GB2312" w:hAnsi="仿宋_GB2312" w:eastAsia="仿宋_GB2312"/>
        </w:rPr>
        <w:t>公务接待费0.00万元，开支内容包括本单位无公务接待费。单位全年安排的国内公务接待0批次，0人次。</w:t>
      </w:r>
    </w:p>
    <w:p w14:paraId="3617465C">
      <w:pPr>
        <w:spacing w:line="580" w:lineRule="exact"/>
        <w:ind w:firstLine="640"/>
      </w:pPr>
      <w:r>
        <w:rPr>
          <w:rFonts w:ascii="仿宋_GB2312" w:hAnsi="仿宋_GB2312" w:eastAsia="仿宋_GB2312"/>
          <w:b/>
        </w:rPr>
        <w:t>与全年预算相比，</w:t>
      </w:r>
      <w:r>
        <w:rPr>
          <w:rFonts w:ascii="仿宋_GB2312" w:hAnsi="仿宋_GB2312" w:eastAsia="仿宋_GB231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5B2D474A">
      <w:pPr>
        <w:spacing w:line="640" w:lineRule="exact"/>
        <w:ind w:firstLine="640"/>
        <w:outlineLvl w:val="2"/>
      </w:pPr>
      <w:r>
        <w:rPr>
          <w:rFonts w:ascii="黑体" w:hAnsi="黑体" w:eastAsia="黑体"/>
        </w:rPr>
        <w:t>十、其他重要事项的情况说明</w:t>
      </w:r>
    </w:p>
    <w:p w14:paraId="497A6EBB">
      <w:pPr>
        <w:spacing w:line="640" w:lineRule="exact"/>
        <w:ind w:firstLine="640"/>
        <w:outlineLvl w:val="3"/>
      </w:pPr>
      <w:r>
        <w:rPr>
          <w:rFonts w:ascii="楷体_GB2312" w:hAnsi="楷体_GB2312" w:eastAsia="楷体_GB2312"/>
          <w:b/>
        </w:rPr>
        <w:t>（一）机关运行经费及公用经费支出情况</w:t>
      </w:r>
    </w:p>
    <w:p w14:paraId="72CE92EE">
      <w:pPr>
        <w:spacing w:line="580" w:lineRule="exact"/>
        <w:ind w:firstLine="640"/>
      </w:pPr>
      <w:r>
        <w:rPr>
          <w:rFonts w:ascii="仿宋_GB2312" w:hAnsi="仿宋_GB2312" w:eastAsia="仿宋_GB2312"/>
        </w:rPr>
        <w:t>2024年度和田地区第二中学（事业单位）公用经费支出218.62万元，比上年增加31.60万元，增长16.90%，主要原因是：本年我校水费、电费、差旅费、培训费支出增加，导致公用经费较上年增加。</w:t>
      </w:r>
    </w:p>
    <w:p w14:paraId="52A7B209">
      <w:pPr>
        <w:spacing w:line="640" w:lineRule="exact"/>
        <w:ind w:firstLine="640"/>
        <w:outlineLvl w:val="3"/>
      </w:pPr>
      <w:r>
        <w:rPr>
          <w:rFonts w:ascii="楷体_GB2312" w:hAnsi="楷体_GB2312" w:eastAsia="楷体_GB2312"/>
          <w:b/>
        </w:rPr>
        <w:t>（二）政府采购情况</w:t>
      </w:r>
    </w:p>
    <w:p w14:paraId="7094119D">
      <w:pPr>
        <w:spacing w:line="580" w:lineRule="exact"/>
        <w:ind w:firstLine="640"/>
      </w:pPr>
      <w:r>
        <w:rPr>
          <w:rFonts w:ascii="仿宋_GB2312" w:hAnsi="仿宋_GB2312" w:eastAsia="仿宋_GB2312"/>
        </w:rPr>
        <w:t>2024年度政府采购支出总额133.69万元，其中：政府采购货物支出70.68万元、政府采购工程支出57.90万元、政府采购服务支出5.12万元。</w:t>
      </w:r>
    </w:p>
    <w:p w14:paraId="53DF9309">
      <w:pPr>
        <w:spacing w:line="580" w:lineRule="exact"/>
        <w:ind w:firstLine="640"/>
      </w:pPr>
      <w:r>
        <w:rPr>
          <w:rFonts w:ascii="仿宋_GB2312" w:hAnsi="仿宋_GB2312" w:eastAsia="仿宋_GB2312"/>
        </w:rPr>
        <w:t>授予中小企业合同金额133.08万元，占政府采购支出总额的99.54%，其中：授予小微企业合同金额133.08万元，占政府采购支出总额的99.54%。</w:t>
      </w:r>
    </w:p>
    <w:p w14:paraId="34D2D35E">
      <w:pPr>
        <w:spacing w:line="640" w:lineRule="exact"/>
        <w:ind w:firstLine="640"/>
        <w:outlineLvl w:val="3"/>
      </w:pPr>
      <w:r>
        <w:rPr>
          <w:rFonts w:ascii="楷体_GB2312" w:hAnsi="楷体_GB2312" w:eastAsia="楷体_GB2312"/>
          <w:b/>
        </w:rPr>
        <w:t>（三）国有资产占用情况说明</w:t>
      </w:r>
    </w:p>
    <w:p w14:paraId="6FF7CE60">
      <w:pPr>
        <w:spacing w:line="580" w:lineRule="exact"/>
        <w:ind w:firstLine="640"/>
      </w:pPr>
      <w:r>
        <w:rPr>
          <w:rFonts w:ascii="仿宋_GB2312" w:hAnsi="仿宋_GB2312" w:eastAsia="仿宋_GB2312"/>
        </w:rPr>
        <w:t>截至2024年12月31日，房屋61,051.17平方米，价值22,734.83万元。车辆3辆，价值49.54万元，其中：副部（省）级及以上领导用车0辆、主要负责人用车0辆、机要通信用车0辆、应急保障用车0辆、执法执勤用车0辆、特种专业技术用车0辆、离退休干部服务用车0辆、其他用车3辆，其他用车主要是：一般公务用车和洒水车。单价100万元（含）以上设备（不含车辆）7台（套）。</w:t>
      </w:r>
    </w:p>
    <w:p w14:paraId="04211DEA">
      <w:pPr>
        <w:spacing w:line="640" w:lineRule="exact"/>
        <w:ind w:firstLine="640"/>
        <w:outlineLvl w:val="2"/>
      </w:pPr>
      <w:r>
        <w:rPr>
          <w:rFonts w:ascii="黑体" w:hAnsi="黑体" w:eastAsia="黑体"/>
        </w:rPr>
        <w:t>十一、预算绩效的情况说明</w:t>
      </w:r>
    </w:p>
    <w:p w14:paraId="73912ECE">
      <w:pPr>
        <w:spacing w:line="580" w:lineRule="exact"/>
        <w:ind w:firstLine="640"/>
      </w:pPr>
      <w:r>
        <w:rPr>
          <w:rFonts w:ascii="仿宋_GB2312" w:hAnsi="仿宋_GB2312" w:eastAsia="仿宋_GB2312"/>
        </w:rPr>
        <w:t>根据预算绩效管理要求，本单位2024年度预算绩效管理形成整体支出绩效自评表1个，全年预算总额5,620.43万元，实际执行总额5,545.68万元；预算绩效评价项目4个，全年预算数815.09万元，全年执行数813.09万元。预算绩效管理取得的成效：一是</w:t>
      </w:r>
      <w:r>
        <w:rPr>
          <w:rFonts w:hint="eastAsia" w:ascii="仿宋_GB2312" w:hAnsi="仿宋_GB2312" w:eastAsia="仿宋_GB2312"/>
        </w:rPr>
        <w:t>本单位</w:t>
      </w:r>
      <w:r>
        <w:rPr>
          <w:rFonts w:ascii="仿宋_GB2312" w:hAnsi="仿宋_GB2312" w:eastAsia="仿宋_GB2312"/>
        </w:rPr>
        <w:t>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二是本年度</w:t>
      </w:r>
      <w:r>
        <w:rPr>
          <w:rFonts w:hint="eastAsia" w:ascii="仿宋_GB2312" w:hAnsi="仿宋_GB2312" w:eastAsia="仿宋_GB2312"/>
        </w:rPr>
        <w:t>本单位</w:t>
      </w:r>
      <w:r>
        <w:rPr>
          <w:rFonts w:ascii="仿宋_GB2312" w:hAnsi="仿宋_GB2312" w:eastAsia="仿宋_GB2312"/>
        </w:rPr>
        <w:t>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w:t>
      </w:r>
      <w:r>
        <w:rPr>
          <w:rFonts w:hint="eastAsia" w:ascii="仿宋_GB2312" w:hAnsi="仿宋_GB2312" w:eastAsia="仿宋_GB2312"/>
        </w:rPr>
        <w:t>地</w:t>
      </w:r>
      <w:r>
        <w:rPr>
          <w:rFonts w:ascii="仿宋_GB2312" w:hAnsi="仿宋_GB2312" w:eastAsia="仿宋_GB2312"/>
        </w:rPr>
        <w:t>推动财政科学发展；三是本年度，</w:t>
      </w:r>
      <w:r>
        <w:rPr>
          <w:rFonts w:hint="eastAsia" w:ascii="仿宋_GB2312" w:hAnsi="仿宋_GB2312" w:eastAsia="仿宋_GB2312"/>
        </w:rPr>
        <w:t>本单位</w:t>
      </w:r>
      <w:r>
        <w:rPr>
          <w:rFonts w:ascii="仿宋_GB2312" w:hAnsi="仿宋_GB2312" w:eastAsia="仿宋_GB2312"/>
        </w:rPr>
        <w:t>以提升财政资金绩效为主线，以绩效目标实现为导向，以财政支出绩效评价为手段，以评价结果应用为保障，建立完善预算绩效管理体系，积极推进</w:t>
      </w:r>
      <w:r>
        <w:rPr>
          <w:rFonts w:hint="eastAsia" w:ascii="仿宋_GB2312" w:hAnsi="仿宋_GB2312" w:eastAsia="仿宋_GB2312"/>
        </w:rPr>
        <w:t>本单位</w:t>
      </w:r>
      <w:r>
        <w:rPr>
          <w:rFonts w:ascii="仿宋_GB2312" w:hAnsi="仿宋_GB2312" w:eastAsia="仿宋_GB2312"/>
        </w:rPr>
        <w:t>预算绩效管理体系，通过加强制度建设，提升自评质量，预算绩效管理取得新成效。发现的问题及原因：一是党支部的工作影响力和辐射带动作用还要进一步发挥。我校将党支部建在年级部上，党支部还需进一步探索党建工作的新路子，不断总结经验，围绕学校和年级部工作，正确而又切实有效地寻找新时期党建工作的新途径、新方法；二是</w:t>
      </w:r>
      <w:r>
        <w:rPr>
          <w:rFonts w:hint="eastAsia" w:ascii="仿宋_GB2312" w:hAnsi="仿宋_GB2312" w:eastAsia="仿宋_GB2312"/>
        </w:rPr>
        <w:t>“大思政课”</w:t>
      </w:r>
      <w:r>
        <w:rPr>
          <w:rFonts w:ascii="仿宋_GB2312" w:hAnsi="仿宋_GB2312" w:eastAsia="仿宋_GB2312"/>
        </w:rPr>
        <w:t>程建设还有待提升。目前</w:t>
      </w:r>
      <w:r>
        <w:rPr>
          <w:rFonts w:hint="eastAsia" w:ascii="仿宋_GB2312" w:hAnsi="仿宋_GB2312" w:eastAsia="仿宋_GB2312"/>
        </w:rPr>
        <w:t>“大思政课”</w:t>
      </w:r>
      <w:r>
        <w:rPr>
          <w:rFonts w:ascii="仿宋_GB2312" w:hAnsi="仿宋_GB2312" w:eastAsia="仿宋_GB2312"/>
        </w:rPr>
        <w:t>程建设主要由教研（电教）室负责，教导、德育等其他科室的参与力度还有待加强，教师</w:t>
      </w:r>
      <w:r>
        <w:rPr>
          <w:rFonts w:hint="eastAsia" w:ascii="仿宋_GB2312" w:hAnsi="仿宋_GB2312" w:eastAsia="仿宋_GB2312"/>
        </w:rPr>
        <w:t>“大思政课”</w:t>
      </w:r>
      <w:r>
        <w:rPr>
          <w:rFonts w:ascii="仿宋_GB2312" w:hAnsi="仿宋_GB2312" w:eastAsia="仿宋_GB2312"/>
        </w:rPr>
        <w:t>程建设努力还需持续提升；三是家校工作中共同协作程度还不够深，合力效果不明显，社会、家庭、学校三结合工作仍需加强。下一步改进措施：一是党建引领促教学，共建共享育新人。1.以自治区中小学党建工作示范校为基础。依据《自治区中小学党建工作示范校培育创建重点任务指南》，继续完善党建相关工作，坚持“党建+”工作创新模式：以党的建设为引领，全面落实党组织领导下的校长负责制，加强和促进学校管理、队伍建设、德育、教育教学工作，形成以党建带动学校管理和队伍建设，突出德育成果和教学教研的党建创新工作模式，推动我校各项工作有序稳步向前发展。2.以贯彻落实党的二十大精神为统领，以创建自治区“五个好”标准化规范化党支部活动为主线，发挥三方面作用，即引领作用、核心作用、促进作用，针对工作中存在的短板和不足，进一步提高政治站位，不断提升思想认识，切实加强调查研究，不断创新工作方法，增强工作实效，充分发挥基层党组织的战斗堡垒作用和党员的先锋模范带头作用，为学校各项事业改革发展贡献新的更大的力量；二是继续加强德育建设，不断提升育人能力。1.以团队建设为抓手，构建党建“大德育”，上好党建引领思政课。坚持开展“三学三亮三比”争创活动，坚持落实教师责任考核制度。2.以学科核心素养为目标，构建课堂“大德育”，上好道德教育思政课。开设道德讲堂，教给学生做人的道理，注重学科渗透，落实学科核心素养。3.以校园文化为载体，构建环境“大德育”，上好环境感染思政课。以文化建设为媒介，发挥环境育⼈功能，以</w:t>
      </w:r>
      <w:r>
        <w:rPr>
          <w:rFonts w:hint="eastAsia" w:ascii="仿宋_GB2312" w:hAnsi="仿宋_GB2312" w:eastAsia="仿宋_GB2312"/>
        </w:rPr>
        <w:t>团队</w:t>
      </w:r>
      <w:r>
        <w:rPr>
          <w:rFonts w:ascii="仿宋_GB2312" w:hAnsi="仿宋_GB2312" w:eastAsia="仿宋_GB2312"/>
        </w:rPr>
        <w:t>活动为依托，对学生进行爱国主义等道德教育，以创建传统节日为载体，对学生进行传统文化等道德教育。4.以社会实践为途径，构建实践“大德育”，上好红色德育思政课。在社会实践中提升学生品质，在红色研学中体验革命精神；三是家校共育促发展，进一步加强家、校、社之间的沟通与联系，通过家长会 “家长讲职业”“学生成人礼”等活动积极争取家长参与到学生成长全过程，共同促进学生身心健康发展。具体附整体支出绩效自评表，项目支出绩效自评表和评价报告。</w:t>
      </w:r>
    </w:p>
    <w:p w14:paraId="5A7D842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54D06D">
        <w:tblPrEx>
          <w:tblCellMar>
            <w:top w:w="0" w:type="dxa"/>
            <w:left w:w="108" w:type="dxa"/>
            <w:bottom w:w="0" w:type="dxa"/>
            <w:right w:w="108" w:type="dxa"/>
          </w:tblCellMar>
        </w:tblPrEx>
        <w:tc>
          <w:tcPr>
            <w:tcW w:w="8847" w:type="dxa"/>
            <w:gridSpan w:val="9"/>
            <w:vAlign w:val="center"/>
          </w:tcPr>
          <w:p w14:paraId="16EE77DC">
            <w:pPr>
              <w:jc w:val="center"/>
            </w:pPr>
            <w:r>
              <w:rPr>
                <w:rFonts w:ascii="宋体" w:hAnsi="宋体"/>
                <w:sz w:val="24"/>
              </w:rPr>
              <w:t>单位整体支出绩效自评表</w:t>
            </w:r>
          </w:p>
        </w:tc>
      </w:tr>
      <w:tr w14:paraId="38BA9486">
        <w:tblPrEx>
          <w:tblCellMar>
            <w:top w:w="0" w:type="dxa"/>
            <w:left w:w="108" w:type="dxa"/>
            <w:bottom w:w="0" w:type="dxa"/>
            <w:right w:w="108" w:type="dxa"/>
          </w:tblCellMar>
        </w:tblPrEx>
        <w:tc>
          <w:tcPr>
            <w:tcW w:w="8847" w:type="dxa"/>
            <w:gridSpan w:val="9"/>
            <w:vAlign w:val="center"/>
          </w:tcPr>
          <w:p w14:paraId="18A0ECB6">
            <w:pPr>
              <w:jc w:val="center"/>
            </w:pPr>
            <w:r>
              <w:rPr>
                <w:rFonts w:ascii="宋体" w:hAnsi="宋体"/>
                <w:sz w:val="24"/>
              </w:rPr>
              <w:t>（2024年度）</w:t>
            </w:r>
          </w:p>
        </w:tc>
      </w:tr>
      <w:tr w14:paraId="12E0CB4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37681D42">
            <w:pPr>
              <w:jc w:val="center"/>
            </w:pPr>
            <w:r>
              <w:rPr>
                <w:rFonts w:ascii="宋体" w:hAnsi="宋体"/>
                <w:sz w:val="16"/>
              </w:rPr>
              <w:t>单位名称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2A0BE888">
            <w:pPr>
              <w:jc w:val="center"/>
            </w:pPr>
            <w:r>
              <w:rPr>
                <w:rFonts w:ascii="宋体" w:hAnsi="宋体"/>
                <w:sz w:val="16"/>
              </w:rPr>
              <w:t>和田地区第二中学</w:t>
            </w:r>
          </w:p>
        </w:tc>
      </w:tr>
      <w:tr w14:paraId="29C1CDD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0E7777C">
            <w:pPr>
              <w:jc w:val="center"/>
            </w:pPr>
            <w:r>
              <w:rPr>
                <w:rFonts w:ascii="宋体" w:hAnsi="宋体"/>
                <w:sz w:val="16"/>
              </w:rPr>
              <w:t>部门资金（万元）</w:t>
            </w:r>
          </w:p>
        </w:tc>
        <w:tc>
          <w:tcPr>
            <w:tcW w:w="983" w:type="dxa"/>
            <w:tcBorders>
              <w:top w:val="single" w:color="auto" w:sz="10" w:space="0"/>
              <w:left w:val="single" w:color="auto" w:sz="10" w:space="0"/>
              <w:bottom w:val="single" w:color="auto" w:sz="10" w:space="0"/>
              <w:right w:val="single" w:color="auto" w:sz="10" w:space="0"/>
            </w:tcBorders>
            <w:vAlign w:val="center"/>
          </w:tcPr>
          <w:p w14:paraId="637692D2">
            <w:pPr>
              <w:jc w:val="center"/>
            </w:pPr>
            <w:r>
              <w:rPr>
                <w:rFonts w:ascii="宋体" w:hAnsi="宋体"/>
                <w:sz w:val="16"/>
              </w:rPr>
              <w:t>资金来源</w:t>
            </w:r>
          </w:p>
        </w:tc>
        <w:tc>
          <w:tcPr>
            <w:tcW w:w="983" w:type="dxa"/>
            <w:tcBorders>
              <w:top w:val="single" w:color="auto" w:sz="10" w:space="0"/>
              <w:left w:val="single" w:color="auto" w:sz="10" w:space="0"/>
              <w:bottom w:val="single" w:color="auto" w:sz="10" w:space="0"/>
              <w:right w:val="single" w:color="auto" w:sz="10" w:space="0"/>
            </w:tcBorders>
            <w:vAlign w:val="center"/>
          </w:tcPr>
          <w:p w14:paraId="79026216">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20A861AC">
            <w:pPr>
              <w:jc w:val="center"/>
            </w:pPr>
            <w:r>
              <w:rPr>
                <w:rFonts w:ascii="宋体" w:hAnsi="宋体"/>
                <w:sz w:val="16"/>
              </w:rPr>
              <w:t>预算数（调整后）</w:t>
            </w:r>
          </w:p>
        </w:tc>
        <w:tc>
          <w:tcPr>
            <w:tcW w:w="983" w:type="dxa"/>
            <w:tcBorders>
              <w:top w:val="single" w:color="auto" w:sz="10" w:space="0"/>
              <w:left w:val="single" w:color="auto" w:sz="10" w:space="0"/>
              <w:bottom w:val="single" w:color="auto" w:sz="10" w:space="0"/>
              <w:right w:val="single" w:color="auto" w:sz="10" w:space="0"/>
            </w:tcBorders>
            <w:vAlign w:val="center"/>
          </w:tcPr>
          <w:p w14:paraId="4025B88E">
            <w:pPr>
              <w:jc w:val="center"/>
            </w:pPr>
            <w:r>
              <w:rPr>
                <w:rFonts w:ascii="宋体" w:hAnsi="宋体"/>
                <w:sz w:val="16"/>
              </w:rPr>
              <w:t>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3D5844EE">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14:paraId="68ADCAFC">
            <w:pPr>
              <w:jc w:val="center"/>
            </w:pPr>
            <w:r>
              <w:rPr>
                <w:rFonts w:ascii="宋体" w:hAnsi="宋体"/>
                <w:sz w:val="16"/>
              </w:rPr>
              <w:t>执行率</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EEB0FEC">
            <w:pPr>
              <w:jc w:val="center"/>
            </w:pPr>
            <w:r>
              <w:rPr>
                <w:rFonts w:ascii="宋体" w:hAnsi="宋体"/>
                <w:sz w:val="16"/>
              </w:rPr>
              <w:t>得分</w:t>
            </w:r>
          </w:p>
        </w:tc>
      </w:tr>
      <w:tr w14:paraId="21C319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C5EF54F"/>
        </w:tc>
        <w:tc>
          <w:tcPr>
            <w:tcW w:w="983" w:type="dxa"/>
            <w:tcBorders>
              <w:top w:val="single" w:color="auto" w:sz="10" w:space="0"/>
              <w:left w:val="single" w:color="auto" w:sz="10" w:space="0"/>
              <w:bottom w:val="single" w:color="auto" w:sz="10" w:space="0"/>
              <w:right w:val="single" w:color="auto" w:sz="10" w:space="0"/>
            </w:tcBorders>
            <w:vAlign w:val="center"/>
          </w:tcPr>
          <w:p w14:paraId="6E36CE46">
            <w:pPr>
              <w:jc w:val="center"/>
            </w:pPr>
            <w:r>
              <w:rPr>
                <w:rFonts w:ascii="宋体" w:hAnsi="宋体"/>
                <w:sz w:val="16"/>
              </w:rPr>
              <w:t>年度总资金：</w:t>
            </w:r>
          </w:p>
        </w:tc>
        <w:tc>
          <w:tcPr>
            <w:tcW w:w="983" w:type="dxa"/>
            <w:tcBorders>
              <w:top w:val="single" w:color="auto" w:sz="10" w:space="0"/>
              <w:left w:val="single" w:color="auto" w:sz="10" w:space="0"/>
              <w:bottom w:val="single" w:color="auto" w:sz="10" w:space="0"/>
              <w:right w:val="single" w:color="auto" w:sz="10" w:space="0"/>
            </w:tcBorders>
            <w:vAlign w:val="center"/>
          </w:tcPr>
          <w:p w14:paraId="504D5FEE">
            <w:pPr>
              <w:jc w:val="center"/>
            </w:pPr>
            <w:r>
              <w:rPr>
                <w:rFonts w:ascii="宋体" w:hAnsi="宋体"/>
                <w:sz w:val="16"/>
              </w:rPr>
              <w:t>5,954.14</w:t>
            </w:r>
          </w:p>
        </w:tc>
        <w:tc>
          <w:tcPr>
            <w:tcW w:w="983" w:type="dxa"/>
            <w:tcBorders>
              <w:top w:val="single" w:color="auto" w:sz="10" w:space="0"/>
              <w:left w:val="single" w:color="auto" w:sz="10" w:space="0"/>
              <w:bottom w:val="single" w:color="auto" w:sz="10" w:space="0"/>
              <w:right w:val="single" w:color="auto" w:sz="10" w:space="0"/>
            </w:tcBorders>
            <w:vAlign w:val="center"/>
          </w:tcPr>
          <w:p w14:paraId="4A24119C">
            <w:pPr>
              <w:jc w:val="center"/>
            </w:pPr>
            <w:r>
              <w:rPr>
                <w:rFonts w:ascii="宋体" w:hAnsi="宋体"/>
                <w:sz w:val="16"/>
              </w:rPr>
              <w:t>5,620.43</w:t>
            </w:r>
          </w:p>
        </w:tc>
        <w:tc>
          <w:tcPr>
            <w:tcW w:w="983" w:type="dxa"/>
            <w:tcBorders>
              <w:top w:val="single" w:color="auto" w:sz="10" w:space="0"/>
              <w:left w:val="single" w:color="auto" w:sz="10" w:space="0"/>
              <w:bottom w:val="single" w:color="auto" w:sz="10" w:space="0"/>
              <w:right w:val="single" w:color="auto" w:sz="10" w:space="0"/>
            </w:tcBorders>
            <w:vAlign w:val="center"/>
          </w:tcPr>
          <w:p w14:paraId="406A993D">
            <w:pPr>
              <w:jc w:val="center"/>
            </w:pPr>
            <w:r>
              <w:rPr>
                <w:rFonts w:ascii="宋体" w:hAnsi="宋体"/>
                <w:sz w:val="16"/>
              </w:rPr>
              <w:t>5,545.68</w:t>
            </w:r>
          </w:p>
        </w:tc>
        <w:tc>
          <w:tcPr>
            <w:tcW w:w="983" w:type="dxa"/>
            <w:tcBorders>
              <w:top w:val="single" w:color="auto" w:sz="10" w:space="0"/>
              <w:left w:val="single" w:color="auto" w:sz="10" w:space="0"/>
              <w:bottom w:val="single" w:color="auto" w:sz="10" w:space="0"/>
              <w:right w:val="single" w:color="auto" w:sz="10" w:space="0"/>
            </w:tcBorders>
            <w:vAlign w:val="center"/>
          </w:tcPr>
          <w:p w14:paraId="1AC8DBBA">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695D9F7">
            <w:pPr>
              <w:jc w:val="center"/>
            </w:pPr>
            <w:r>
              <w:rPr>
                <w:rFonts w:ascii="宋体" w:hAnsi="宋体"/>
                <w:sz w:val="16"/>
              </w:rPr>
              <w:t>98.67%</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674FDB0">
            <w:pPr>
              <w:jc w:val="center"/>
            </w:pPr>
            <w:r>
              <w:rPr>
                <w:rFonts w:ascii="宋体" w:hAnsi="宋体"/>
                <w:sz w:val="16"/>
              </w:rPr>
              <w:t>9.87</w:t>
            </w:r>
          </w:p>
        </w:tc>
      </w:tr>
      <w:tr w14:paraId="0C1CC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73DE11A"/>
        </w:tc>
        <w:tc>
          <w:tcPr>
            <w:tcW w:w="983" w:type="dxa"/>
            <w:tcBorders>
              <w:top w:val="single" w:color="auto" w:sz="10" w:space="0"/>
              <w:left w:val="single" w:color="auto" w:sz="10" w:space="0"/>
              <w:bottom w:val="single" w:color="auto" w:sz="10" w:space="0"/>
              <w:right w:val="single" w:color="auto" w:sz="10" w:space="0"/>
            </w:tcBorders>
            <w:vAlign w:val="center"/>
          </w:tcPr>
          <w:p w14:paraId="03C00A03">
            <w:pPr>
              <w:jc w:val="center"/>
            </w:pPr>
            <w:r>
              <w:rPr>
                <w:rFonts w:ascii="宋体" w:hAnsi="宋体"/>
                <w:sz w:val="16"/>
              </w:rPr>
              <w:t>上级资金：</w:t>
            </w:r>
          </w:p>
        </w:tc>
        <w:tc>
          <w:tcPr>
            <w:tcW w:w="983" w:type="dxa"/>
            <w:tcBorders>
              <w:top w:val="single" w:color="auto" w:sz="10" w:space="0"/>
              <w:left w:val="single" w:color="auto" w:sz="10" w:space="0"/>
              <w:bottom w:val="single" w:color="auto" w:sz="10" w:space="0"/>
              <w:right w:val="single" w:color="auto" w:sz="10" w:space="0"/>
            </w:tcBorders>
            <w:vAlign w:val="center"/>
          </w:tcPr>
          <w:p w14:paraId="5B776591">
            <w:pPr>
              <w:jc w:val="center"/>
            </w:pPr>
            <w:r>
              <w:rPr>
                <w:rFonts w:ascii="宋体" w:hAnsi="宋体"/>
                <w:sz w:val="16"/>
              </w:rPr>
              <w:t>697.52</w:t>
            </w:r>
          </w:p>
        </w:tc>
        <w:tc>
          <w:tcPr>
            <w:tcW w:w="983" w:type="dxa"/>
            <w:tcBorders>
              <w:top w:val="single" w:color="auto" w:sz="10" w:space="0"/>
              <w:left w:val="single" w:color="auto" w:sz="10" w:space="0"/>
              <w:bottom w:val="single" w:color="auto" w:sz="10" w:space="0"/>
              <w:right w:val="single" w:color="auto" w:sz="10" w:space="0"/>
            </w:tcBorders>
            <w:vAlign w:val="center"/>
          </w:tcPr>
          <w:p w14:paraId="5975DD1B">
            <w:pPr>
              <w:jc w:val="center"/>
            </w:pPr>
            <w:r>
              <w:rPr>
                <w:rFonts w:ascii="宋体" w:hAnsi="宋体"/>
                <w:sz w:val="16"/>
              </w:rPr>
              <w:t>760.39</w:t>
            </w:r>
          </w:p>
        </w:tc>
        <w:tc>
          <w:tcPr>
            <w:tcW w:w="983" w:type="dxa"/>
            <w:tcBorders>
              <w:top w:val="single" w:color="auto" w:sz="10" w:space="0"/>
              <w:left w:val="single" w:color="auto" w:sz="10" w:space="0"/>
              <w:bottom w:val="single" w:color="auto" w:sz="10" w:space="0"/>
              <w:right w:val="single" w:color="auto" w:sz="10" w:space="0"/>
            </w:tcBorders>
            <w:vAlign w:val="center"/>
          </w:tcPr>
          <w:p w14:paraId="72A61086">
            <w:pPr>
              <w:jc w:val="center"/>
            </w:pPr>
            <w:r>
              <w:rPr>
                <w:rFonts w:ascii="宋体" w:hAnsi="宋体"/>
                <w:sz w:val="16"/>
              </w:rPr>
              <w:t>760.39</w:t>
            </w:r>
          </w:p>
        </w:tc>
        <w:tc>
          <w:tcPr>
            <w:tcW w:w="983" w:type="dxa"/>
            <w:tcBorders>
              <w:top w:val="single" w:color="auto" w:sz="10" w:space="0"/>
              <w:left w:val="single" w:color="auto" w:sz="10" w:space="0"/>
              <w:bottom w:val="single" w:color="auto" w:sz="10" w:space="0"/>
              <w:right w:val="single" w:color="auto" w:sz="10" w:space="0"/>
            </w:tcBorders>
            <w:vAlign w:val="center"/>
          </w:tcPr>
          <w:p w14:paraId="31BF4720">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58B45F4F">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462AF353">
            <w:pPr>
              <w:jc w:val="center"/>
            </w:pPr>
            <w:r>
              <w:rPr>
                <w:rFonts w:ascii="宋体" w:hAnsi="宋体"/>
                <w:sz w:val="16"/>
              </w:rPr>
              <w:t>—</w:t>
            </w:r>
          </w:p>
        </w:tc>
      </w:tr>
      <w:tr w14:paraId="413A1C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E1BBDB"/>
        </w:tc>
        <w:tc>
          <w:tcPr>
            <w:tcW w:w="983" w:type="dxa"/>
            <w:tcBorders>
              <w:top w:val="single" w:color="auto" w:sz="10" w:space="0"/>
              <w:left w:val="single" w:color="auto" w:sz="10" w:space="0"/>
              <w:bottom w:val="single" w:color="auto" w:sz="10" w:space="0"/>
              <w:right w:val="single" w:color="auto" w:sz="10" w:space="0"/>
            </w:tcBorders>
            <w:vAlign w:val="center"/>
          </w:tcPr>
          <w:p w14:paraId="1F110289">
            <w:pPr>
              <w:jc w:val="center"/>
            </w:pPr>
            <w:r>
              <w:rPr>
                <w:rFonts w:ascii="宋体" w:hAnsi="宋体"/>
                <w:sz w:val="16"/>
              </w:rPr>
              <w:t>本级资金：</w:t>
            </w:r>
          </w:p>
        </w:tc>
        <w:tc>
          <w:tcPr>
            <w:tcW w:w="983" w:type="dxa"/>
            <w:tcBorders>
              <w:top w:val="single" w:color="auto" w:sz="10" w:space="0"/>
              <w:left w:val="single" w:color="auto" w:sz="10" w:space="0"/>
              <w:bottom w:val="single" w:color="auto" w:sz="10" w:space="0"/>
              <w:right w:val="single" w:color="auto" w:sz="10" w:space="0"/>
            </w:tcBorders>
            <w:vAlign w:val="center"/>
          </w:tcPr>
          <w:p w14:paraId="65E5C793">
            <w:pPr>
              <w:jc w:val="center"/>
            </w:pPr>
            <w:r>
              <w:rPr>
                <w:rFonts w:ascii="宋体" w:hAnsi="宋体"/>
                <w:sz w:val="16"/>
              </w:rPr>
              <w:t>4,338.28</w:t>
            </w:r>
          </w:p>
        </w:tc>
        <w:tc>
          <w:tcPr>
            <w:tcW w:w="983" w:type="dxa"/>
            <w:tcBorders>
              <w:top w:val="single" w:color="auto" w:sz="10" w:space="0"/>
              <w:left w:val="single" w:color="auto" w:sz="10" w:space="0"/>
              <w:bottom w:val="single" w:color="auto" w:sz="10" w:space="0"/>
              <w:right w:val="single" w:color="auto" w:sz="10" w:space="0"/>
            </w:tcBorders>
            <w:vAlign w:val="center"/>
          </w:tcPr>
          <w:p w14:paraId="389255D7">
            <w:pPr>
              <w:jc w:val="center"/>
            </w:pPr>
            <w:r>
              <w:rPr>
                <w:rFonts w:ascii="宋体" w:hAnsi="宋体"/>
                <w:sz w:val="16"/>
              </w:rPr>
              <w:t>4,373.67</w:t>
            </w:r>
          </w:p>
        </w:tc>
        <w:tc>
          <w:tcPr>
            <w:tcW w:w="983" w:type="dxa"/>
            <w:tcBorders>
              <w:top w:val="single" w:color="auto" w:sz="10" w:space="0"/>
              <w:left w:val="single" w:color="auto" w:sz="10" w:space="0"/>
              <w:bottom w:val="single" w:color="auto" w:sz="10" w:space="0"/>
              <w:right w:val="single" w:color="auto" w:sz="10" w:space="0"/>
            </w:tcBorders>
            <w:vAlign w:val="center"/>
          </w:tcPr>
          <w:p w14:paraId="17ED8E08">
            <w:pPr>
              <w:jc w:val="center"/>
            </w:pPr>
            <w:r>
              <w:rPr>
                <w:rFonts w:ascii="宋体" w:hAnsi="宋体"/>
                <w:sz w:val="16"/>
              </w:rPr>
              <w:t>4,373.67</w:t>
            </w:r>
          </w:p>
        </w:tc>
        <w:tc>
          <w:tcPr>
            <w:tcW w:w="983" w:type="dxa"/>
            <w:tcBorders>
              <w:top w:val="single" w:color="auto" w:sz="10" w:space="0"/>
              <w:left w:val="single" w:color="auto" w:sz="10" w:space="0"/>
              <w:bottom w:val="single" w:color="auto" w:sz="10" w:space="0"/>
              <w:right w:val="single" w:color="auto" w:sz="10" w:space="0"/>
            </w:tcBorders>
            <w:vAlign w:val="center"/>
          </w:tcPr>
          <w:p w14:paraId="55CBE676">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0FBA2078">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66A1453D">
            <w:pPr>
              <w:jc w:val="center"/>
            </w:pPr>
            <w:r>
              <w:rPr>
                <w:rFonts w:ascii="宋体" w:hAnsi="宋体"/>
                <w:sz w:val="16"/>
              </w:rPr>
              <w:t>—</w:t>
            </w:r>
          </w:p>
        </w:tc>
      </w:tr>
      <w:tr w14:paraId="7DCBBC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1D7C876"/>
        </w:tc>
        <w:tc>
          <w:tcPr>
            <w:tcW w:w="983" w:type="dxa"/>
            <w:tcBorders>
              <w:top w:val="single" w:color="auto" w:sz="10" w:space="0"/>
              <w:left w:val="single" w:color="auto" w:sz="10" w:space="0"/>
              <w:bottom w:val="single" w:color="auto" w:sz="10" w:space="0"/>
              <w:right w:val="single" w:color="auto" w:sz="10" w:space="0"/>
            </w:tcBorders>
            <w:vAlign w:val="center"/>
          </w:tcPr>
          <w:p w14:paraId="25AEE2BD">
            <w:pPr>
              <w:jc w:val="center"/>
            </w:pPr>
            <w:r>
              <w:rPr>
                <w:rFonts w:ascii="宋体" w:hAnsi="宋体"/>
                <w:sz w:val="16"/>
              </w:rPr>
              <w:t>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216A6738">
            <w:pPr>
              <w:jc w:val="center"/>
            </w:pPr>
            <w:r>
              <w:rPr>
                <w:rFonts w:ascii="宋体" w:hAnsi="宋体"/>
                <w:sz w:val="16"/>
              </w:rPr>
              <w:t>918.34</w:t>
            </w:r>
          </w:p>
        </w:tc>
        <w:tc>
          <w:tcPr>
            <w:tcW w:w="983" w:type="dxa"/>
            <w:tcBorders>
              <w:top w:val="single" w:color="auto" w:sz="10" w:space="0"/>
              <w:left w:val="single" w:color="auto" w:sz="10" w:space="0"/>
              <w:bottom w:val="single" w:color="auto" w:sz="10" w:space="0"/>
              <w:right w:val="single" w:color="auto" w:sz="10" w:space="0"/>
            </w:tcBorders>
            <w:vAlign w:val="center"/>
          </w:tcPr>
          <w:p w14:paraId="07C71BDF">
            <w:pPr>
              <w:jc w:val="center"/>
            </w:pPr>
            <w:r>
              <w:rPr>
                <w:rFonts w:ascii="宋体" w:hAnsi="宋体"/>
                <w:sz w:val="16"/>
              </w:rPr>
              <w:t>486.37</w:t>
            </w:r>
          </w:p>
        </w:tc>
        <w:tc>
          <w:tcPr>
            <w:tcW w:w="983" w:type="dxa"/>
            <w:tcBorders>
              <w:top w:val="single" w:color="auto" w:sz="10" w:space="0"/>
              <w:left w:val="single" w:color="auto" w:sz="10" w:space="0"/>
              <w:bottom w:val="single" w:color="auto" w:sz="10" w:space="0"/>
              <w:right w:val="single" w:color="auto" w:sz="10" w:space="0"/>
            </w:tcBorders>
            <w:vAlign w:val="center"/>
          </w:tcPr>
          <w:p w14:paraId="1CD97670">
            <w:pPr>
              <w:jc w:val="center"/>
            </w:pPr>
            <w:r>
              <w:rPr>
                <w:rFonts w:ascii="宋体" w:hAnsi="宋体"/>
                <w:sz w:val="16"/>
              </w:rPr>
              <w:t>411.62</w:t>
            </w:r>
          </w:p>
        </w:tc>
        <w:tc>
          <w:tcPr>
            <w:tcW w:w="983" w:type="dxa"/>
            <w:tcBorders>
              <w:top w:val="single" w:color="auto" w:sz="10" w:space="0"/>
              <w:left w:val="single" w:color="auto" w:sz="10" w:space="0"/>
              <w:bottom w:val="single" w:color="auto" w:sz="10" w:space="0"/>
              <w:right w:val="single" w:color="auto" w:sz="10" w:space="0"/>
            </w:tcBorders>
            <w:vAlign w:val="center"/>
          </w:tcPr>
          <w:p w14:paraId="428E93AC">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3917A2B6">
            <w:pPr>
              <w:jc w:val="center"/>
            </w:pPr>
            <w:r>
              <w:rPr>
                <w:rFonts w:ascii="宋体" w:hAnsi="宋体"/>
                <w:sz w:val="16"/>
              </w:rPr>
              <w:t>—</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C70F135">
            <w:pPr>
              <w:jc w:val="center"/>
            </w:pPr>
            <w:r>
              <w:rPr>
                <w:rFonts w:ascii="宋体" w:hAnsi="宋体"/>
                <w:sz w:val="16"/>
              </w:rPr>
              <w:t>—</w:t>
            </w:r>
          </w:p>
        </w:tc>
      </w:tr>
      <w:tr w14:paraId="328620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725ABC4">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2D039789">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3E01D617">
            <w:pPr>
              <w:jc w:val="center"/>
            </w:pPr>
            <w:r>
              <w:rPr>
                <w:rFonts w:ascii="宋体" w:hAnsi="宋体"/>
                <w:sz w:val="16"/>
              </w:rPr>
              <w:t>实际完成目标</w:t>
            </w:r>
          </w:p>
        </w:tc>
      </w:tr>
      <w:tr w14:paraId="1ACDD1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2F33899E"/>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148B01A6">
            <w:r>
              <w:rPr>
                <w:rFonts w:ascii="宋体" w:hAnsi="宋体"/>
                <w:sz w:val="16"/>
              </w:rPr>
              <w:t>我校根据政策实施免学费政策，由此造成学校办学经费缺口，中央和自治区两级拨付的免学费补助资金有利于保证我校的正常运转和改善我校的办学条件，其中普惠生资助标准为1200元/人/年，建档立卡贫困生资助标准为1430元/人/年；我校实施国家助学金资助政策，对学生进行普惠性资助，为贯彻落实教育精准扶贫妥善安排国家助学金资助工作，我校根据国家助学金工作相关规定，结合具体实际制定了国家助学金分配方案，具体资助标准为一档3000元/人/学年、二档2000元/人/学年和三档1000/人/学年，目的在于专款专用，灵活使用，有效减轻（特别）贫困家庭学生的经济负担，保障适龄学生有学上、上得起学、不辍学。坚持以习近平新时代中国特色社会主义思想为指导，深入贯彻党的二十大精神，贯彻落实中央、自治区党委决策部署的各项重大工作决定和安排，充分发挥教育经费保障教育发展、推动教育改革、推进教育公平、提高教育质量的政策引领作用，保障厅党组确定的国语教育教学全覆盖、优化整合职业教育、高校双一流建设和错位发展、人才培养引进以及义务教育均衡发展等重点工作，进一步优化结构、深化改革、强化监管，花好每</w:t>
            </w:r>
            <w:r>
              <w:rPr>
                <w:rFonts w:hint="eastAsia" w:ascii="宋体" w:hAnsi="宋体"/>
                <w:sz w:val="16"/>
              </w:rPr>
              <w:t>一分钱</w:t>
            </w:r>
            <w:r>
              <w:rPr>
                <w:rFonts w:ascii="宋体" w:hAnsi="宋体"/>
                <w:sz w:val="16"/>
              </w:rPr>
              <w:t>，把教育经费用到最关键处，切实提高教育经费使用效益。实施学前教育重点项目，支持和引导市县扩大学前教育资源，提高高校公用经费保障水平；加强高校基础能力建设，加快“双一流”建设，完善城乡义务教育经费保障机制，保障正常运转，保证学校校舍安全。</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775253A6">
            <w:r>
              <w:rPr>
                <w:rFonts w:hint="eastAsia" w:ascii="宋体" w:hAnsi="宋体"/>
                <w:sz w:val="16"/>
              </w:rPr>
              <w:t>截至2024</w:t>
            </w:r>
            <w:r>
              <w:rPr>
                <w:rFonts w:ascii="宋体" w:hAnsi="宋体"/>
                <w:sz w:val="16"/>
              </w:rPr>
              <w:t>年12月31日，本单位实际完成：根据政策实施免学费政策，由此造成学校办学经费缺口，中央和自治区两级拨付的免学费补助资金有利于保证我校的正常运转和改善我校的办学条件，其中普惠生资助标准为1200元/人/年，建档立卡贫困生资助标准为1430元/人/年；我校根据国家助学金工作相关规定，结合具体实际制定了国家助学金分配方案，具体资助标准为一档3000元/人/学年、二档2000元/人/学年和三档1000/人/学年，实际形成支出5545.68万元，通过完成以上工作，实现了充分发挥教育经费保障教育发展、推动教育改革、推进教育公平、提高教育质量的政策引领作用，进一步优化结构、深化改革、强化监管，花好每</w:t>
            </w:r>
            <w:r>
              <w:rPr>
                <w:rFonts w:hint="eastAsia" w:ascii="宋体" w:hAnsi="宋体"/>
                <w:sz w:val="16"/>
              </w:rPr>
              <w:t>一分钱</w:t>
            </w:r>
            <w:r>
              <w:rPr>
                <w:rFonts w:ascii="宋体" w:hAnsi="宋体"/>
                <w:sz w:val="16"/>
              </w:rPr>
              <w:t>，把教育经费用到最关键处，切实提高教育经费使用效益。</w:t>
            </w:r>
          </w:p>
        </w:tc>
      </w:tr>
      <w:tr w14:paraId="3543351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63083349">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5EDACFE0">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27C07F19">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616EF46A">
            <w:pPr>
              <w:jc w:val="center"/>
            </w:pPr>
            <w:r>
              <w:rPr>
                <w:rFonts w:ascii="宋体" w:hAnsi="宋体"/>
                <w:sz w:val="16"/>
              </w:rPr>
              <w:t>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4450C0E1">
            <w:pPr>
              <w:jc w:val="center"/>
            </w:pPr>
            <w:r>
              <w:rPr>
                <w:rFonts w:ascii="宋体" w:hAnsi="宋体"/>
                <w:sz w:val="16"/>
              </w:rPr>
              <w:t>指标值设定依据</w:t>
            </w:r>
          </w:p>
        </w:tc>
        <w:tc>
          <w:tcPr>
            <w:tcW w:w="983" w:type="dxa"/>
            <w:tcBorders>
              <w:top w:val="single" w:color="auto" w:sz="10" w:space="0"/>
              <w:left w:val="single" w:color="auto" w:sz="10" w:space="0"/>
              <w:bottom w:val="single" w:color="auto" w:sz="10" w:space="0"/>
              <w:right w:val="single" w:color="auto" w:sz="10" w:space="0"/>
            </w:tcBorders>
            <w:vAlign w:val="center"/>
          </w:tcPr>
          <w:p w14:paraId="64C6A201">
            <w:pPr>
              <w:jc w:val="center"/>
            </w:pPr>
            <w:r>
              <w:rPr>
                <w:rFonts w:ascii="宋体" w:hAnsi="宋体"/>
                <w:sz w:val="16"/>
              </w:rPr>
              <w:t>分值权重</w:t>
            </w:r>
          </w:p>
        </w:tc>
        <w:tc>
          <w:tcPr>
            <w:tcW w:w="983" w:type="dxa"/>
            <w:tcBorders>
              <w:top w:val="single" w:color="auto" w:sz="10" w:space="0"/>
              <w:left w:val="single" w:color="auto" w:sz="10" w:space="0"/>
              <w:bottom w:val="single" w:color="auto" w:sz="10" w:space="0"/>
              <w:right w:val="single" w:color="auto" w:sz="10" w:space="0"/>
            </w:tcBorders>
            <w:vAlign w:val="center"/>
          </w:tcPr>
          <w:p w14:paraId="1A39C597">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1DFC54D9">
            <w:pPr>
              <w:jc w:val="center"/>
            </w:pPr>
            <w:r>
              <w:rPr>
                <w:rFonts w:ascii="宋体" w:hAnsi="宋体"/>
                <w:sz w:val="16"/>
              </w:rPr>
              <w:t>完成率</w:t>
            </w:r>
          </w:p>
        </w:tc>
        <w:tc>
          <w:tcPr>
            <w:tcW w:w="983" w:type="dxa"/>
            <w:tcBorders>
              <w:top w:val="single" w:color="auto" w:sz="10" w:space="0"/>
              <w:left w:val="single" w:color="auto" w:sz="10" w:space="0"/>
              <w:bottom w:val="single" w:color="auto" w:sz="10" w:space="0"/>
              <w:right w:val="single" w:color="auto" w:sz="10" w:space="0"/>
            </w:tcBorders>
            <w:vAlign w:val="center"/>
          </w:tcPr>
          <w:p w14:paraId="4A7D2DFB">
            <w:pPr>
              <w:jc w:val="center"/>
            </w:pPr>
            <w:r>
              <w:rPr>
                <w:rFonts w:ascii="宋体" w:hAnsi="宋体"/>
                <w:sz w:val="16"/>
              </w:rPr>
              <w:t>得分</w:t>
            </w:r>
          </w:p>
        </w:tc>
      </w:tr>
      <w:tr w14:paraId="63E97A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FC4B3AE">
            <w:pPr>
              <w:jc w:val="center"/>
            </w:pPr>
            <w:r>
              <w:rPr>
                <w:rFonts w:ascii="宋体" w:hAnsi="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C69A86F">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3EA70CEE">
            <w:pPr>
              <w:jc w:val="center"/>
            </w:pPr>
            <w:r>
              <w:rPr>
                <w:rFonts w:ascii="宋体" w:hAnsi="宋体"/>
                <w:sz w:val="16"/>
              </w:rPr>
              <w:t>享受学生资助人数</w:t>
            </w:r>
          </w:p>
        </w:tc>
        <w:tc>
          <w:tcPr>
            <w:tcW w:w="983" w:type="dxa"/>
            <w:tcBorders>
              <w:top w:val="single" w:color="auto" w:sz="10" w:space="0"/>
              <w:left w:val="single" w:color="auto" w:sz="10" w:space="0"/>
              <w:bottom w:val="single" w:color="auto" w:sz="10" w:space="0"/>
              <w:right w:val="single" w:color="auto" w:sz="10" w:space="0"/>
            </w:tcBorders>
            <w:vAlign w:val="center"/>
          </w:tcPr>
          <w:p w14:paraId="44453760">
            <w:pPr>
              <w:jc w:val="center"/>
            </w:pPr>
            <w:bookmarkStart w:id="0" w:name="OLE_LINK1"/>
            <w:r>
              <w:rPr>
                <w:rFonts w:hint="eastAsia" w:ascii="宋体" w:hAnsi="宋体"/>
                <w:sz w:val="16"/>
              </w:rPr>
              <w:t>≥</w:t>
            </w:r>
            <w:bookmarkEnd w:id="0"/>
            <w:r>
              <w:rPr>
                <w:rFonts w:ascii="宋体" w:hAnsi="宋体"/>
                <w:sz w:val="16"/>
              </w:rPr>
              <w:t>2176人</w:t>
            </w:r>
          </w:p>
        </w:tc>
        <w:tc>
          <w:tcPr>
            <w:tcW w:w="983" w:type="dxa"/>
            <w:tcBorders>
              <w:top w:val="single" w:color="auto" w:sz="10" w:space="0"/>
              <w:left w:val="single" w:color="auto" w:sz="10" w:space="0"/>
              <w:bottom w:val="single" w:color="auto" w:sz="10" w:space="0"/>
              <w:right w:val="single" w:color="auto" w:sz="10" w:space="0"/>
            </w:tcBorders>
            <w:vAlign w:val="center"/>
          </w:tcPr>
          <w:p w14:paraId="6CC931E9">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2726BFC7">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707F75BB">
            <w:pPr>
              <w:jc w:val="center"/>
            </w:pPr>
            <w:r>
              <w:rPr>
                <w:rFonts w:ascii="宋体" w:hAnsi="宋体"/>
                <w:sz w:val="16"/>
              </w:rPr>
              <w:t>2327人</w:t>
            </w:r>
          </w:p>
        </w:tc>
        <w:tc>
          <w:tcPr>
            <w:tcW w:w="983" w:type="dxa"/>
            <w:tcBorders>
              <w:top w:val="single" w:color="auto" w:sz="10" w:space="0"/>
              <w:left w:val="single" w:color="auto" w:sz="10" w:space="0"/>
              <w:bottom w:val="single" w:color="auto" w:sz="10" w:space="0"/>
              <w:right w:val="single" w:color="auto" w:sz="10" w:space="0"/>
            </w:tcBorders>
            <w:vAlign w:val="center"/>
          </w:tcPr>
          <w:p w14:paraId="76E3F275">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6BE23745">
            <w:pPr>
              <w:jc w:val="center"/>
            </w:pPr>
            <w:r>
              <w:rPr>
                <w:rFonts w:ascii="宋体" w:hAnsi="宋体"/>
                <w:sz w:val="16"/>
              </w:rPr>
              <w:t>20</w:t>
            </w:r>
          </w:p>
        </w:tc>
      </w:tr>
      <w:tr w14:paraId="37EC4F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3416734"/>
        </w:tc>
        <w:tc>
          <w:tcPr>
            <w:tcW w:w="983" w:type="dxa"/>
            <w:vMerge w:val="continue"/>
            <w:tcBorders>
              <w:top w:val="single" w:color="auto" w:sz="10" w:space="0"/>
              <w:left w:val="single" w:color="auto" w:sz="10" w:space="0"/>
              <w:bottom w:val="single" w:color="auto" w:sz="10" w:space="0"/>
              <w:right w:val="single" w:color="auto" w:sz="10" w:space="0"/>
            </w:tcBorders>
          </w:tcPr>
          <w:p w14:paraId="31521DA9"/>
        </w:tc>
        <w:tc>
          <w:tcPr>
            <w:tcW w:w="983" w:type="dxa"/>
            <w:tcBorders>
              <w:top w:val="single" w:color="auto" w:sz="10" w:space="0"/>
              <w:left w:val="single" w:color="auto" w:sz="10" w:space="0"/>
              <w:bottom w:val="single" w:color="auto" w:sz="10" w:space="0"/>
              <w:right w:val="single" w:color="auto" w:sz="10" w:space="0"/>
            </w:tcBorders>
            <w:vAlign w:val="center"/>
          </w:tcPr>
          <w:p w14:paraId="4F135D79">
            <w:pPr>
              <w:jc w:val="center"/>
            </w:pPr>
            <w:r>
              <w:rPr>
                <w:rFonts w:ascii="宋体" w:hAnsi="宋体"/>
                <w:sz w:val="16"/>
              </w:rPr>
              <w:t>校园防空安全完好率</w:t>
            </w:r>
          </w:p>
        </w:tc>
        <w:tc>
          <w:tcPr>
            <w:tcW w:w="983" w:type="dxa"/>
            <w:tcBorders>
              <w:top w:val="single" w:color="auto" w:sz="10" w:space="0"/>
              <w:left w:val="single" w:color="auto" w:sz="10" w:space="0"/>
              <w:bottom w:val="single" w:color="auto" w:sz="10" w:space="0"/>
              <w:right w:val="single" w:color="auto" w:sz="10" w:space="0"/>
            </w:tcBorders>
            <w:vAlign w:val="center"/>
          </w:tcPr>
          <w:p w14:paraId="4B25D0DA">
            <w:pPr>
              <w:jc w:val="center"/>
            </w:pPr>
            <w:r>
              <w:rPr>
                <w:rFonts w:hint="eastAsia" w:ascii="宋体" w:hAnsi="宋体"/>
                <w:sz w:val="16"/>
              </w:rPr>
              <w:t>≥</w:t>
            </w: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1ACC9BC0">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6314CBAD">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012BB6E1">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6612BB02">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70DF9304">
            <w:pPr>
              <w:jc w:val="center"/>
            </w:pPr>
            <w:r>
              <w:rPr>
                <w:rFonts w:ascii="宋体" w:hAnsi="宋体"/>
                <w:sz w:val="16"/>
              </w:rPr>
              <w:t>20</w:t>
            </w:r>
          </w:p>
        </w:tc>
      </w:tr>
      <w:tr w14:paraId="37320D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FDDF4AA"/>
        </w:tc>
        <w:tc>
          <w:tcPr>
            <w:tcW w:w="983" w:type="dxa"/>
            <w:vMerge w:val="continue"/>
            <w:tcBorders>
              <w:top w:val="single" w:color="auto" w:sz="10" w:space="0"/>
              <w:left w:val="single" w:color="auto" w:sz="10" w:space="0"/>
              <w:bottom w:val="single" w:color="auto" w:sz="10" w:space="0"/>
              <w:right w:val="single" w:color="auto" w:sz="10" w:space="0"/>
            </w:tcBorders>
          </w:tcPr>
          <w:p w14:paraId="4E21F8E2"/>
        </w:tc>
        <w:tc>
          <w:tcPr>
            <w:tcW w:w="983" w:type="dxa"/>
            <w:tcBorders>
              <w:top w:val="single" w:color="auto" w:sz="10" w:space="0"/>
              <w:left w:val="single" w:color="auto" w:sz="10" w:space="0"/>
              <w:bottom w:val="single" w:color="auto" w:sz="10" w:space="0"/>
              <w:right w:val="single" w:color="auto" w:sz="10" w:space="0"/>
            </w:tcBorders>
            <w:vAlign w:val="center"/>
          </w:tcPr>
          <w:p w14:paraId="644D32F9">
            <w:pPr>
              <w:jc w:val="center"/>
            </w:pPr>
            <w:r>
              <w:rPr>
                <w:rFonts w:ascii="宋体" w:hAnsi="宋体"/>
                <w:sz w:val="16"/>
              </w:rPr>
              <w:t>组织开展学生健康体检次数</w:t>
            </w:r>
          </w:p>
        </w:tc>
        <w:tc>
          <w:tcPr>
            <w:tcW w:w="983" w:type="dxa"/>
            <w:tcBorders>
              <w:top w:val="single" w:color="auto" w:sz="10" w:space="0"/>
              <w:left w:val="single" w:color="auto" w:sz="10" w:space="0"/>
              <w:bottom w:val="single" w:color="auto" w:sz="10" w:space="0"/>
              <w:right w:val="single" w:color="auto" w:sz="10" w:space="0"/>
            </w:tcBorders>
            <w:vAlign w:val="center"/>
          </w:tcPr>
          <w:p w14:paraId="0160C123">
            <w:pPr>
              <w:jc w:val="center"/>
            </w:pPr>
            <w:r>
              <w:rPr>
                <w:rFonts w:hint="eastAsia" w:ascii="宋体" w:hAnsi="宋体"/>
                <w:sz w:val="16"/>
              </w:rPr>
              <w:t>≥</w:t>
            </w: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14:paraId="58335B5E">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01AD481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42D1E08">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14:paraId="06DFAB85">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1C1482C8">
            <w:pPr>
              <w:jc w:val="center"/>
            </w:pPr>
            <w:r>
              <w:rPr>
                <w:rFonts w:ascii="宋体" w:hAnsi="宋体"/>
                <w:sz w:val="16"/>
              </w:rPr>
              <w:t>10</w:t>
            </w:r>
          </w:p>
        </w:tc>
      </w:tr>
      <w:tr w14:paraId="42FC48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40B5BDC"/>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E4FD6C4">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493275E3">
            <w:pPr>
              <w:jc w:val="center"/>
            </w:pPr>
            <w:r>
              <w:rPr>
                <w:rFonts w:ascii="宋体" w:hAnsi="宋体"/>
                <w:sz w:val="16"/>
              </w:rPr>
              <w:t>举办全员运动会次数</w:t>
            </w:r>
          </w:p>
        </w:tc>
        <w:tc>
          <w:tcPr>
            <w:tcW w:w="983" w:type="dxa"/>
            <w:tcBorders>
              <w:top w:val="single" w:color="auto" w:sz="10" w:space="0"/>
              <w:left w:val="single" w:color="auto" w:sz="10" w:space="0"/>
              <w:bottom w:val="single" w:color="auto" w:sz="10" w:space="0"/>
              <w:right w:val="single" w:color="auto" w:sz="10" w:space="0"/>
            </w:tcBorders>
            <w:vAlign w:val="center"/>
          </w:tcPr>
          <w:p w14:paraId="260900A9">
            <w:pPr>
              <w:jc w:val="center"/>
            </w:pPr>
            <w:r>
              <w:rPr>
                <w:rFonts w:hint="eastAsia" w:ascii="宋体" w:hAnsi="宋体"/>
                <w:sz w:val="16"/>
              </w:rPr>
              <w:t>≥</w:t>
            </w: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14:paraId="610B7C7E">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0746630E">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368CEBF">
            <w:pPr>
              <w:jc w:val="center"/>
            </w:pPr>
            <w:r>
              <w:rPr>
                <w:rFonts w:ascii="宋体" w:hAnsi="宋体"/>
                <w:sz w:val="16"/>
              </w:rPr>
              <w:t>1次</w:t>
            </w:r>
          </w:p>
        </w:tc>
        <w:tc>
          <w:tcPr>
            <w:tcW w:w="983" w:type="dxa"/>
            <w:tcBorders>
              <w:top w:val="single" w:color="auto" w:sz="10" w:space="0"/>
              <w:left w:val="single" w:color="auto" w:sz="10" w:space="0"/>
              <w:bottom w:val="single" w:color="auto" w:sz="10" w:space="0"/>
              <w:right w:val="single" w:color="auto" w:sz="10" w:space="0"/>
            </w:tcBorders>
            <w:vAlign w:val="center"/>
          </w:tcPr>
          <w:p w14:paraId="689FA701">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1FA71DA2">
            <w:pPr>
              <w:jc w:val="center"/>
            </w:pPr>
            <w:r>
              <w:rPr>
                <w:rFonts w:ascii="宋体" w:hAnsi="宋体"/>
                <w:sz w:val="16"/>
              </w:rPr>
              <w:t>10</w:t>
            </w:r>
          </w:p>
        </w:tc>
      </w:tr>
      <w:tr w14:paraId="535A59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374056C8"/>
        </w:tc>
        <w:tc>
          <w:tcPr>
            <w:tcW w:w="983" w:type="dxa"/>
            <w:vMerge w:val="continue"/>
            <w:tcBorders>
              <w:top w:val="single" w:color="auto" w:sz="10" w:space="0"/>
              <w:left w:val="single" w:color="auto" w:sz="10" w:space="0"/>
              <w:bottom w:val="single" w:color="auto" w:sz="10" w:space="0"/>
              <w:right w:val="single" w:color="auto" w:sz="10" w:space="0"/>
            </w:tcBorders>
          </w:tcPr>
          <w:p w14:paraId="01865B36"/>
        </w:tc>
        <w:tc>
          <w:tcPr>
            <w:tcW w:w="983" w:type="dxa"/>
            <w:tcBorders>
              <w:top w:val="single" w:color="auto" w:sz="10" w:space="0"/>
              <w:left w:val="single" w:color="auto" w:sz="10" w:space="0"/>
              <w:bottom w:val="single" w:color="auto" w:sz="10" w:space="0"/>
              <w:right w:val="single" w:color="auto" w:sz="10" w:space="0"/>
            </w:tcBorders>
            <w:vAlign w:val="center"/>
          </w:tcPr>
          <w:p w14:paraId="5C663A4F">
            <w:pPr>
              <w:jc w:val="center"/>
            </w:pPr>
            <w:r>
              <w:rPr>
                <w:rFonts w:ascii="宋体" w:hAnsi="宋体"/>
                <w:sz w:val="16"/>
              </w:rPr>
              <w:t>学生资助覆盖率</w:t>
            </w:r>
          </w:p>
        </w:tc>
        <w:tc>
          <w:tcPr>
            <w:tcW w:w="983" w:type="dxa"/>
            <w:tcBorders>
              <w:top w:val="single" w:color="auto" w:sz="10" w:space="0"/>
              <w:left w:val="single" w:color="auto" w:sz="10" w:space="0"/>
              <w:bottom w:val="single" w:color="auto" w:sz="10" w:space="0"/>
              <w:right w:val="single" w:color="auto" w:sz="10" w:space="0"/>
            </w:tcBorders>
            <w:vAlign w:val="center"/>
          </w:tcPr>
          <w:p w14:paraId="409FD7E3">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BD3D9B0">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3722CD3C">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4EEF6915">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74C05679">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61318E9B">
            <w:pPr>
              <w:jc w:val="center"/>
            </w:pPr>
            <w:r>
              <w:rPr>
                <w:rFonts w:ascii="宋体" w:hAnsi="宋体"/>
                <w:sz w:val="16"/>
              </w:rPr>
              <w:t>10</w:t>
            </w:r>
          </w:p>
        </w:tc>
      </w:tr>
      <w:tr w14:paraId="77251E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990CDF1"/>
        </w:tc>
        <w:tc>
          <w:tcPr>
            <w:tcW w:w="983" w:type="dxa"/>
            <w:tcBorders>
              <w:top w:val="single" w:color="auto" w:sz="10" w:space="0"/>
              <w:left w:val="single" w:color="auto" w:sz="10" w:space="0"/>
              <w:bottom w:val="single" w:color="auto" w:sz="10" w:space="0"/>
              <w:right w:val="single" w:color="auto" w:sz="10" w:space="0"/>
            </w:tcBorders>
            <w:vAlign w:val="center"/>
          </w:tcPr>
          <w:p w14:paraId="79F0640C">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14:paraId="604188B1">
            <w:pPr>
              <w:jc w:val="center"/>
            </w:pPr>
            <w:r>
              <w:rPr>
                <w:rFonts w:ascii="宋体" w:hAnsi="宋体"/>
                <w:sz w:val="16"/>
              </w:rPr>
              <w:t>学生资助发放及时率</w:t>
            </w:r>
          </w:p>
        </w:tc>
        <w:tc>
          <w:tcPr>
            <w:tcW w:w="983" w:type="dxa"/>
            <w:tcBorders>
              <w:top w:val="single" w:color="auto" w:sz="10" w:space="0"/>
              <w:left w:val="single" w:color="auto" w:sz="10" w:space="0"/>
              <w:bottom w:val="single" w:color="auto" w:sz="10" w:space="0"/>
              <w:right w:val="single" w:color="auto" w:sz="10" w:space="0"/>
            </w:tcBorders>
            <w:vAlign w:val="center"/>
          </w:tcPr>
          <w:p w14:paraId="69E48DCF">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1C26EE11">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43EE1F10">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4013696">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FB00441">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39BB9173">
            <w:pPr>
              <w:jc w:val="center"/>
            </w:pPr>
            <w:r>
              <w:rPr>
                <w:rFonts w:ascii="宋体" w:hAnsi="宋体"/>
                <w:sz w:val="16"/>
              </w:rPr>
              <w:t>10</w:t>
            </w:r>
          </w:p>
        </w:tc>
      </w:tr>
      <w:tr w14:paraId="78CAC7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0FC7A478">
            <w:pPr>
              <w:jc w:val="center"/>
            </w:pPr>
            <w:r>
              <w:rPr>
                <w:rFonts w:ascii="宋体" w:hAnsi="宋体"/>
                <w:sz w:val="16"/>
              </w:rPr>
              <w:t>服务对象满意度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0B903BCB">
            <w:pPr>
              <w:jc w:val="center"/>
            </w:pPr>
            <w:r>
              <w:rPr>
                <w:rFonts w:ascii="宋体" w:hAnsi="宋体"/>
                <w:sz w:val="16"/>
              </w:rPr>
              <w:t>服务对象满意度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714ABE6A">
            <w:pPr>
              <w:jc w:val="center"/>
            </w:pPr>
            <w:r>
              <w:rPr>
                <w:rFonts w:ascii="宋体" w:hAnsi="宋体"/>
                <w:sz w:val="16"/>
              </w:rPr>
              <w:t>学生满意度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0A64175E">
            <w:pPr>
              <w:jc w:val="center"/>
            </w:pPr>
            <w:r>
              <w:rPr>
                <w:rFonts w:hint="eastAsia" w:ascii="宋体" w:hAnsi="宋体"/>
                <w:sz w:val="16"/>
              </w:rPr>
              <w:t>≥</w:t>
            </w: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5CBE61D6">
            <w:pPr>
              <w:jc w:val="center"/>
            </w:pPr>
            <w:r>
              <w:rPr>
                <w:rFonts w:ascii="宋体" w:hAnsi="宋体"/>
                <w:sz w:val="16"/>
              </w:rPr>
              <w:t>和地财预</w:t>
            </w:r>
            <w:r>
              <w:rPr>
                <w:rFonts w:hint="eastAsia" w:ascii="宋体" w:hAnsi="宋体"/>
                <w:sz w:val="16"/>
              </w:rPr>
              <w:t>〔2024〕1号</w:t>
            </w:r>
          </w:p>
        </w:tc>
        <w:tc>
          <w:tcPr>
            <w:tcW w:w="983" w:type="dxa"/>
            <w:tcBorders>
              <w:top w:val="single" w:color="auto" w:sz="10" w:space="0"/>
              <w:left w:val="single" w:color="auto" w:sz="10" w:space="0"/>
              <w:bottom w:val="single" w:color="auto" w:sz="10" w:space="0"/>
              <w:right w:val="single" w:color="auto" w:sz="10" w:space="0"/>
            </w:tcBorders>
            <w:vAlign w:val="center"/>
          </w:tcPr>
          <w:p w14:paraId="45484E37">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F01BD45">
            <w:pPr>
              <w:jc w:val="center"/>
            </w:pPr>
            <w:r>
              <w:rPr>
                <w:rFonts w:ascii="宋体" w:hAnsi="宋体"/>
                <w:sz w:val="16"/>
              </w:rPr>
              <w:t>99%</w:t>
            </w:r>
          </w:p>
        </w:tc>
        <w:tc>
          <w:tcPr>
            <w:tcW w:w="983" w:type="dxa"/>
            <w:tcBorders>
              <w:top w:val="single" w:color="auto" w:sz="10" w:space="0"/>
              <w:left w:val="single" w:color="auto" w:sz="10" w:space="0"/>
              <w:bottom w:val="single" w:color="auto" w:sz="10" w:space="0"/>
              <w:right w:val="single" w:color="auto" w:sz="10" w:space="0"/>
            </w:tcBorders>
            <w:vAlign w:val="center"/>
          </w:tcPr>
          <w:p w14:paraId="06F98860">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01C11191">
            <w:pPr>
              <w:jc w:val="center"/>
            </w:pPr>
            <w:r>
              <w:rPr>
                <w:rFonts w:ascii="宋体" w:hAnsi="宋体"/>
                <w:sz w:val="16"/>
              </w:rPr>
              <w:t>10</w:t>
            </w:r>
          </w:p>
        </w:tc>
      </w:tr>
    </w:tbl>
    <w:p w14:paraId="68178B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32B845">
        <w:tblPrEx>
          <w:tblCellMar>
            <w:top w:w="0" w:type="dxa"/>
            <w:left w:w="108" w:type="dxa"/>
            <w:bottom w:w="0" w:type="dxa"/>
            <w:right w:w="108" w:type="dxa"/>
          </w:tblCellMar>
        </w:tblPrEx>
        <w:tc>
          <w:tcPr>
            <w:tcW w:w="8847" w:type="dxa"/>
            <w:gridSpan w:val="9"/>
            <w:vAlign w:val="center"/>
          </w:tcPr>
          <w:p w14:paraId="398CA069">
            <w:pPr>
              <w:jc w:val="center"/>
            </w:pPr>
            <w:r>
              <w:rPr>
                <w:rFonts w:ascii="宋体" w:hAnsi="宋体"/>
                <w:sz w:val="24"/>
              </w:rPr>
              <w:t>项目支出绩效自评表</w:t>
            </w:r>
          </w:p>
        </w:tc>
      </w:tr>
      <w:tr w14:paraId="6E6C4C9A">
        <w:tblPrEx>
          <w:tblCellMar>
            <w:top w:w="0" w:type="dxa"/>
            <w:left w:w="108" w:type="dxa"/>
            <w:bottom w:w="0" w:type="dxa"/>
            <w:right w:w="108" w:type="dxa"/>
          </w:tblCellMar>
        </w:tblPrEx>
        <w:tc>
          <w:tcPr>
            <w:tcW w:w="8847" w:type="dxa"/>
            <w:gridSpan w:val="9"/>
            <w:vAlign w:val="center"/>
          </w:tcPr>
          <w:p w14:paraId="771693A4">
            <w:pPr>
              <w:jc w:val="center"/>
            </w:pPr>
            <w:r>
              <w:rPr>
                <w:rFonts w:ascii="宋体" w:hAnsi="宋体"/>
                <w:sz w:val="24"/>
              </w:rPr>
              <w:t>(2024年度)</w:t>
            </w:r>
          </w:p>
        </w:tc>
      </w:tr>
      <w:tr w14:paraId="3DDA2E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224239F0">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34CB7B1A">
            <w:pPr>
              <w:jc w:val="center"/>
            </w:pPr>
            <w:r>
              <w:rPr>
                <w:rFonts w:ascii="宋体" w:hAnsi="宋体"/>
                <w:sz w:val="16"/>
              </w:rPr>
              <w:t>2024年为民办实事经费项目</w:t>
            </w:r>
          </w:p>
        </w:tc>
      </w:tr>
      <w:tr w14:paraId="411D97C6">
        <w:tc>
          <w:tcPr>
            <w:tcW w:w="983" w:type="dxa"/>
            <w:tcBorders>
              <w:top w:val="single" w:color="auto" w:sz="10" w:space="0"/>
              <w:left w:val="single" w:color="auto" w:sz="10" w:space="0"/>
              <w:bottom w:val="single" w:color="auto" w:sz="10" w:space="0"/>
              <w:right w:val="single" w:color="auto" w:sz="10" w:space="0"/>
            </w:tcBorders>
            <w:vAlign w:val="center"/>
          </w:tcPr>
          <w:p w14:paraId="4A4542E5">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3B42BF5E">
            <w:pPr>
              <w:jc w:val="center"/>
            </w:pPr>
            <w:r>
              <w:rPr>
                <w:rFonts w:ascii="宋体" w:hAnsi="宋体"/>
                <w:sz w:val="16"/>
              </w:rPr>
              <w:t>和田地区第二中学</w:t>
            </w:r>
          </w:p>
        </w:tc>
        <w:tc>
          <w:tcPr>
            <w:tcW w:w="983" w:type="dxa"/>
            <w:tcBorders>
              <w:top w:val="single" w:color="auto" w:sz="10" w:space="0"/>
              <w:left w:val="single" w:color="auto" w:sz="10" w:space="0"/>
              <w:bottom w:val="single" w:color="auto" w:sz="10" w:space="0"/>
              <w:right w:val="single" w:color="auto" w:sz="10" w:space="0"/>
            </w:tcBorders>
            <w:vAlign w:val="center"/>
          </w:tcPr>
          <w:p w14:paraId="5AB5C42C">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5EDA3E8B">
            <w:pPr>
              <w:jc w:val="center"/>
            </w:pPr>
            <w:r>
              <w:rPr>
                <w:rFonts w:ascii="宋体" w:hAnsi="宋体"/>
                <w:sz w:val="16"/>
              </w:rPr>
              <w:t>和田地区第二中学</w:t>
            </w:r>
          </w:p>
        </w:tc>
      </w:tr>
      <w:tr w14:paraId="722A84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ABC1331">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3AFCD20F">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7061602A">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22BC7C6C">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0FABCA42">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009FDDB7">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41E19A35">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14:paraId="604C45B4">
            <w:pPr>
              <w:jc w:val="center"/>
            </w:pPr>
            <w:r>
              <w:rPr>
                <w:rFonts w:ascii="宋体" w:hAnsi="宋体"/>
                <w:sz w:val="16"/>
              </w:rPr>
              <w:t>得分</w:t>
            </w:r>
          </w:p>
        </w:tc>
      </w:tr>
      <w:tr w14:paraId="45055C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4F5D37A"/>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19D1C32C">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14:paraId="59767BA1">
            <w:pPr>
              <w:jc w:val="center"/>
            </w:pPr>
            <w:r>
              <w:rPr>
                <w:rFonts w:ascii="宋体" w:hAnsi="宋体"/>
                <w:sz w:val="16"/>
              </w:rPr>
              <w:t>17.00</w:t>
            </w:r>
          </w:p>
        </w:tc>
        <w:tc>
          <w:tcPr>
            <w:tcW w:w="983" w:type="dxa"/>
            <w:tcBorders>
              <w:top w:val="single" w:color="auto" w:sz="10" w:space="0"/>
              <w:left w:val="single" w:color="auto" w:sz="10" w:space="0"/>
              <w:bottom w:val="single" w:color="auto" w:sz="10" w:space="0"/>
              <w:right w:val="single" w:color="auto" w:sz="10" w:space="0"/>
            </w:tcBorders>
            <w:vAlign w:val="center"/>
          </w:tcPr>
          <w:p w14:paraId="368746DD">
            <w:pPr>
              <w:jc w:val="center"/>
            </w:pPr>
            <w:r>
              <w:rPr>
                <w:rFonts w:ascii="宋体" w:hAnsi="宋体"/>
                <w:sz w:val="16"/>
              </w:rPr>
              <w:t>17.00</w:t>
            </w:r>
          </w:p>
        </w:tc>
        <w:tc>
          <w:tcPr>
            <w:tcW w:w="983" w:type="dxa"/>
            <w:tcBorders>
              <w:top w:val="single" w:color="auto" w:sz="10" w:space="0"/>
              <w:left w:val="single" w:color="auto" w:sz="10" w:space="0"/>
              <w:bottom w:val="single" w:color="auto" w:sz="10" w:space="0"/>
              <w:right w:val="single" w:color="auto" w:sz="10" w:space="0"/>
            </w:tcBorders>
            <w:vAlign w:val="center"/>
          </w:tcPr>
          <w:p w14:paraId="3D37BB9A">
            <w:pPr>
              <w:jc w:val="center"/>
            </w:pPr>
            <w:r>
              <w:rPr>
                <w:rFonts w:ascii="宋体" w:hAnsi="宋体"/>
                <w:sz w:val="16"/>
              </w:rPr>
              <w:t>15.00</w:t>
            </w:r>
          </w:p>
        </w:tc>
        <w:tc>
          <w:tcPr>
            <w:tcW w:w="983" w:type="dxa"/>
            <w:tcBorders>
              <w:top w:val="single" w:color="auto" w:sz="10" w:space="0"/>
              <w:left w:val="single" w:color="auto" w:sz="10" w:space="0"/>
              <w:bottom w:val="single" w:color="auto" w:sz="10" w:space="0"/>
              <w:right w:val="single" w:color="auto" w:sz="10" w:space="0"/>
            </w:tcBorders>
            <w:vAlign w:val="center"/>
          </w:tcPr>
          <w:p w14:paraId="66608483">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48B5F64A">
            <w:pPr>
              <w:jc w:val="center"/>
            </w:pPr>
            <w:r>
              <w:rPr>
                <w:rFonts w:ascii="宋体" w:hAnsi="宋体"/>
                <w:sz w:val="16"/>
              </w:rPr>
              <w:t xml:space="preserve">88.24% </w:t>
            </w:r>
          </w:p>
        </w:tc>
        <w:tc>
          <w:tcPr>
            <w:tcW w:w="983" w:type="dxa"/>
            <w:tcBorders>
              <w:top w:val="single" w:color="auto" w:sz="10" w:space="0"/>
              <w:left w:val="single" w:color="auto" w:sz="10" w:space="0"/>
              <w:bottom w:val="single" w:color="auto" w:sz="10" w:space="0"/>
              <w:right w:val="single" w:color="auto" w:sz="10" w:space="0"/>
            </w:tcBorders>
            <w:vAlign w:val="center"/>
          </w:tcPr>
          <w:p w14:paraId="11DB1744">
            <w:pPr>
              <w:jc w:val="center"/>
            </w:pPr>
            <w:r>
              <w:rPr>
                <w:rFonts w:ascii="宋体" w:hAnsi="宋体"/>
                <w:sz w:val="16"/>
              </w:rPr>
              <w:t>7.06分</w:t>
            </w:r>
          </w:p>
        </w:tc>
      </w:tr>
      <w:tr w14:paraId="09A154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BE9B3E4"/>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306B2ABD">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14:paraId="39A556F7">
            <w:pPr>
              <w:jc w:val="center"/>
            </w:pPr>
            <w:r>
              <w:rPr>
                <w:rFonts w:ascii="宋体" w:hAnsi="宋体"/>
                <w:sz w:val="16"/>
              </w:rPr>
              <w:t>17.00</w:t>
            </w:r>
          </w:p>
        </w:tc>
        <w:tc>
          <w:tcPr>
            <w:tcW w:w="983" w:type="dxa"/>
            <w:tcBorders>
              <w:top w:val="single" w:color="auto" w:sz="10" w:space="0"/>
              <w:left w:val="single" w:color="auto" w:sz="10" w:space="0"/>
              <w:bottom w:val="single" w:color="auto" w:sz="10" w:space="0"/>
              <w:right w:val="single" w:color="auto" w:sz="10" w:space="0"/>
            </w:tcBorders>
            <w:vAlign w:val="center"/>
          </w:tcPr>
          <w:p w14:paraId="599B6BC4">
            <w:pPr>
              <w:jc w:val="center"/>
            </w:pPr>
            <w:r>
              <w:rPr>
                <w:rFonts w:ascii="宋体" w:hAnsi="宋体"/>
                <w:sz w:val="16"/>
              </w:rPr>
              <w:t>17.00</w:t>
            </w:r>
          </w:p>
        </w:tc>
        <w:tc>
          <w:tcPr>
            <w:tcW w:w="983" w:type="dxa"/>
            <w:tcBorders>
              <w:top w:val="single" w:color="auto" w:sz="10" w:space="0"/>
              <w:left w:val="single" w:color="auto" w:sz="10" w:space="0"/>
              <w:bottom w:val="single" w:color="auto" w:sz="10" w:space="0"/>
              <w:right w:val="single" w:color="auto" w:sz="10" w:space="0"/>
            </w:tcBorders>
            <w:vAlign w:val="center"/>
          </w:tcPr>
          <w:p w14:paraId="7E61AE95">
            <w:pPr>
              <w:jc w:val="center"/>
            </w:pPr>
            <w:r>
              <w:rPr>
                <w:rFonts w:ascii="宋体" w:hAnsi="宋体"/>
                <w:sz w:val="16"/>
              </w:rPr>
              <w:t>15.00</w:t>
            </w:r>
          </w:p>
        </w:tc>
        <w:tc>
          <w:tcPr>
            <w:tcW w:w="983" w:type="dxa"/>
            <w:tcBorders>
              <w:top w:val="single" w:color="auto" w:sz="10" w:space="0"/>
              <w:left w:val="single" w:color="auto" w:sz="10" w:space="0"/>
              <w:bottom w:val="single" w:color="auto" w:sz="10" w:space="0"/>
              <w:right w:val="single" w:color="auto" w:sz="10" w:space="0"/>
            </w:tcBorders>
            <w:vAlign w:val="center"/>
          </w:tcPr>
          <w:p w14:paraId="2A336B39">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5ADEE18">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7156141">
            <w:pPr>
              <w:jc w:val="center"/>
            </w:pPr>
            <w:r>
              <w:rPr>
                <w:rFonts w:ascii="宋体" w:hAnsi="宋体"/>
                <w:sz w:val="16"/>
              </w:rPr>
              <w:t>—</w:t>
            </w:r>
          </w:p>
        </w:tc>
      </w:tr>
      <w:tr w14:paraId="28119433">
        <w:tc>
          <w:tcPr>
            <w:tcW w:w="983" w:type="dxa"/>
            <w:vMerge w:val="continue"/>
            <w:tcBorders>
              <w:top w:val="single" w:color="auto" w:sz="10" w:space="0"/>
              <w:left w:val="single" w:color="auto" w:sz="10" w:space="0"/>
              <w:bottom w:val="single" w:color="auto" w:sz="10" w:space="0"/>
              <w:right w:val="single" w:color="auto" w:sz="10" w:space="0"/>
            </w:tcBorders>
          </w:tcPr>
          <w:p w14:paraId="441984C6"/>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63AB8553">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14:paraId="692D499A">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73579DA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721B4DEE">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365F1CB7">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4CB83433">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D3C21B2">
            <w:pPr>
              <w:jc w:val="center"/>
            </w:pPr>
            <w:r>
              <w:rPr>
                <w:rFonts w:ascii="宋体" w:hAnsi="宋体"/>
                <w:sz w:val="16"/>
              </w:rPr>
              <w:t>—</w:t>
            </w:r>
          </w:p>
        </w:tc>
      </w:tr>
      <w:tr w14:paraId="0EA06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ACF847A"/>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5301B276">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360DF1D4">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03A770E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7C3EDBFD">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332E402D">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6BE51010">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0BA1FB96">
            <w:pPr>
              <w:jc w:val="center"/>
            </w:pPr>
            <w:r>
              <w:rPr>
                <w:rFonts w:ascii="宋体" w:hAnsi="宋体"/>
                <w:sz w:val="16"/>
              </w:rPr>
              <w:t>—</w:t>
            </w:r>
          </w:p>
        </w:tc>
      </w:tr>
      <w:tr w14:paraId="021D3C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08F63CEA">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7F58E778">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7A192C45">
            <w:pPr>
              <w:jc w:val="center"/>
            </w:pPr>
            <w:r>
              <w:rPr>
                <w:rFonts w:ascii="宋体" w:hAnsi="宋体"/>
                <w:sz w:val="16"/>
              </w:rPr>
              <w:t>实际完成情况</w:t>
            </w:r>
          </w:p>
        </w:tc>
      </w:tr>
      <w:tr w14:paraId="53ECD6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430A121"/>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7E2EB98F">
            <w:r>
              <w:rPr>
                <w:rFonts w:ascii="宋体" w:hAnsi="宋体"/>
                <w:sz w:val="16"/>
              </w:rPr>
              <w:t>项目总资金17万元。目标1：用于策勒县固拉合玛镇阿克依来克村1个</w:t>
            </w:r>
            <w:r>
              <w:rPr>
                <w:rFonts w:hint="eastAsia" w:ascii="宋体" w:hAnsi="宋体"/>
                <w:sz w:val="16"/>
              </w:rPr>
              <w:t>为民办实事</w:t>
            </w:r>
            <w:r>
              <w:rPr>
                <w:rFonts w:ascii="宋体" w:hAnsi="宋体"/>
                <w:sz w:val="16"/>
              </w:rPr>
              <w:t>工作队9名</w:t>
            </w:r>
            <w:r>
              <w:rPr>
                <w:rFonts w:hint="eastAsia" w:ascii="宋体" w:hAnsi="宋体"/>
                <w:sz w:val="16"/>
              </w:rPr>
              <w:t>为民办实事</w:t>
            </w:r>
            <w:r>
              <w:rPr>
                <w:rFonts w:ascii="宋体" w:hAnsi="宋体"/>
                <w:sz w:val="16"/>
              </w:rPr>
              <w:t>工作队员，访贫问苦、为民办实事、村级组织工作经费支出。 目标2：通过项目的实施进一步扎实持久开展好</w:t>
            </w:r>
            <w:r>
              <w:rPr>
                <w:rFonts w:hint="eastAsia" w:ascii="宋体" w:hAnsi="宋体"/>
                <w:sz w:val="16"/>
              </w:rPr>
              <w:t>办实事</w:t>
            </w:r>
            <w:r>
              <w:rPr>
                <w:rFonts w:ascii="宋体" w:hAnsi="宋体"/>
                <w:sz w:val="16"/>
              </w:rPr>
              <w:t>工作，充分发挥为民办实事工作经费在“</w:t>
            </w:r>
            <w:r>
              <w:rPr>
                <w:rFonts w:hint="eastAsia" w:ascii="宋体" w:hAnsi="宋体"/>
                <w:sz w:val="16"/>
              </w:rPr>
              <w:t>为民办实事</w:t>
            </w:r>
            <w:r>
              <w:rPr>
                <w:rFonts w:ascii="宋体" w:hAnsi="宋体"/>
                <w:sz w:val="16"/>
              </w:rPr>
              <w:t>”</w:t>
            </w:r>
            <w:r>
              <w:rPr>
                <w:rFonts w:hint="eastAsia" w:ascii="宋体" w:hAnsi="宋体"/>
                <w:sz w:val="16"/>
              </w:rPr>
              <w:t>为民办实事</w:t>
            </w:r>
            <w:r>
              <w:rPr>
                <w:rFonts w:ascii="宋体" w:hAnsi="宋体"/>
                <w:sz w:val="16"/>
              </w:rPr>
              <w:t>工作中的重要作用，全面深入贯彻落实党中央确定的社会稳定和长治久安总目标，以解决群众最关心、最直接、最现实的利益问题为</w:t>
            </w:r>
            <w:r>
              <w:rPr>
                <w:rFonts w:hint="eastAsia" w:ascii="宋体" w:hAnsi="宋体"/>
                <w:sz w:val="16"/>
              </w:rPr>
              <w:t>导向</w:t>
            </w:r>
            <w:r>
              <w:rPr>
                <w:rFonts w:ascii="宋体" w:hAnsi="宋体"/>
                <w:sz w:val="16"/>
              </w:rPr>
              <w:t>，以千方百计解决群众生产生活中的实际困难为目的，及时将党和政府的温暖送到了各族群众的心坎上，为</w:t>
            </w:r>
            <w:bookmarkStart w:id="1" w:name="_GoBack"/>
            <w:bookmarkEnd w:id="1"/>
            <w:r>
              <w:rPr>
                <w:rFonts w:ascii="宋体" w:hAnsi="宋体"/>
                <w:sz w:val="16"/>
              </w:rPr>
              <w:t>群众解决困难，送温暖、送服务，确保</w:t>
            </w:r>
            <w:r>
              <w:rPr>
                <w:rFonts w:hint="eastAsia" w:ascii="宋体" w:hAnsi="宋体"/>
                <w:sz w:val="16"/>
              </w:rPr>
              <w:t>为民办实事</w:t>
            </w:r>
            <w:r>
              <w:rPr>
                <w:rFonts w:ascii="宋体" w:hAnsi="宋体"/>
                <w:sz w:val="16"/>
              </w:rPr>
              <w:t>工作队工作顺利开展。</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7C0C541B">
            <w:r>
              <w:rPr>
                <w:rFonts w:hint="eastAsia" w:ascii="宋体" w:hAnsi="宋体"/>
                <w:sz w:val="16"/>
              </w:rPr>
              <w:t>截至</w:t>
            </w:r>
            <w:r>
              <w:rPr>
                <w:rFonts w:ascii="宋体" w:hAnsi="宋体"/>
                <w:sz w:val="16"/>
              </w:rPr>
              <w:t>2024年12月31日，本项目实际形成支出15万元。已完成2024年策勒县固拉合玛镇阿克依来克村1个</w:t>
            </w:r>
            <w:r>
              <w:rPr>
                <w:rFonts w:hint="eastAsia" w:ascii="宋体" w:hAnsi="宋体"/>
                <w:sz w:val="16"/>
              </w:rPr>
              <w:t>为民办实事</w:t>
            </w:r>
            <w:r>
              <w:rPr>
                <w:rFonts w:ascii="宋体" w:hAnsi="宋体"/>
                <w:sz w:val="16"/>
              </w:rPr>
              <w:t>工作队9名</w:t>
            </w:r>
            <w:r>
              <w:rPr>
                <w:rFonts w:hint="eastAsia" w:ascii="宋体" w:hAnsi="宋体"/>
                <w:sz w:val="16"/>
              </w:rPr>
              <w:t>为民办实事</w:t>
            </w:r>
            <w:r>
              <w:rPr>
                <w:rFonts w:ascii="宋体" w:hAnsi="宋体"/>
                <w:sz w:val="16"/>
              </w:rPr>
              <w:t>工作队员的任务，达到了确保工作队工作顺利开展的效益，受益对象满意度达到99%。</w:t>
            </w:r>
          </w:p>
        </w:tc>
      </w:tr>
      <w:tr w14:paraId="23EE55F2">
        <w:tc>
          <w:tcPr>
            <w:tcW w:w="983" w:type="dxa"/>
            <w:tcBorders>
              <w:top w:val="single" w:color="auto" w:sz="10" w:space="0"/>
              <w:left w:val="single" w:color="auto" w:sz="10" w:space="0"/>
              <w:bottom w:val="single" w:color="auto" w:sz="10" w:space="0"/>
              <w:right w:val="single" w:color="auto" w:sz="10" w:space="0"/>
            </w:tcBorders>
          </w:tcPr>
          <w:p w14:paraId="23D2E476"/>
        </w:tc>
        <w:tc>
          <w:tcPr>
            <w:tcW w:w="983" w:type="dxa"/>
            <w:tcBorders>
              <w:top w:val="single" w:color="auto" w:sz="10" w:space="0"/>
              <w:left w:val="single" w:color="auto" w:sz="10" w:space="0"/>
              <w:bottom w:val="single" w:color="auto" w:sz="10" w:space="0"/>
              <w:right w:val="single" w:color="auto" w:sz="10" w:space="0"/>
            </w:tcBorders>
            <w:vAlign w:val="center"/>
          </w:tcPr>
          <w:p w14:paraId="5797D200">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1D84E05B">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7D25BDC0">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340C9CDB">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4FB0829A">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70CFD25F">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557F5A86">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14:paraId="24517245">
            <w:pPr>
              <w:jc w:val="center"/>
            </w:pPr>
            <w:r>
              <w:rPr>
                <w:rFonts w:ascii="宋体" w:hAnsi="宋体"/>
                <w:sz w:val="16"/>
              </w:rPr>
              <w:t>偏差原因分析及改进措施</w:t>
            </w:r>
          </w:p>
        </w:tc>
      </w:tr>
      <w:tr w14:paraId="164171C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6DAE02B">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298DC4EA">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249E3640">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5910E46E">
            <w:pPr>
              <w:jc w:val="center"/>
            </w:pPr>
            <w:r>
              <w:rPr>
                <w:rFonts w:ascii="宋体" w:hAnsi="宋体"/>
                <w:sz w:val="16"/>
              </w:rPr>
              <w:t>保障</w:t>
            </w:r>
            <w:r>
              <w:rPr>
                <w:rFonts w:hint="eastAsia" w:ascii="宋体" w:hAnsi="宋体"/>
                <w:sz w:val="16"/>
              </w:rPr>
              <w:t>为民办实事</w:t>
            </w:r>
            <w:r>
              <w:rPr>
                <w:rFonts w:ascii="宋体" w:hAnsi="宋体"/>
                <w:sz w:val="16"/>
              </w:rPr>
              <w:t>工作点数量</w:t>
            </w:r>
          </w:p>
        </w:tc>
        <w:tc>
          <w:tcPr>
            <w:tcW w:w="983" w:type="dxa"/>
            <w:tcBorders>
              <w:top w:val="single" w:color="auto" w:sz="10" w:space="0"/>
              <w:left w:val="single" w:color="auto" w:sz="10" w:space="0"/>
              <w:bottom w:val="single" w:color="auto" w:sz="10" w:space="0"/>
              <w:right w:val="single" w:color="auto" w:sz="10" w:space="0"/>
            </w:tcBorders>
            <w:vAlign w:val="center"/>
          </w:tcPr>
          <w:p w14:paraId="24ED41A1">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14:paraId="0D463AA8">
            <w:pPr>
              <w:jc w:val="center"/>
            </w:pPr>
            <w:r>
              <w:rPr>
                <w:rFonts w:ascii="宋体" w:hAnsi="宋体"/>
                <w:sz w:val="16"/>
              </w:rPr>
              <w:t>=1个</w:t>
            </w:r>
          </w:p>
        </w:tc>
        <w:tc>
          <w:tcPr>
            <w:tcW w:w="983" w:type="dxa"/>
            <w:tcBorders>
              <w:top w:val="single" w:color="auto" w:sz="10" w:space="0"/>
              <w:left w:val="single" w:color="auto" w:sz="10" w:space="0"/>
              <w:bottom w:val="single" w:color="auto" w:sz="10" w:space="0"/>
              <w:right w:val="single" w:color="auto" w:sz="10" w:space="0"/>
            </w:tcBorders>
            <w:vAlign w:val="center"/>
          </w:tcPr>
          <w:p w14:paraId="01D86A79">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51252B49">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1551D326">
            <w:pPr>
              <w:jc w:val="center"/>
            </w:pPr>
          </w:p>
        </w:tc>
      </w:tr>
      <w:tr w14:paraId="4CD17D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70F362A"/>
        </w:tc>
        <w:tc>
          <w:tcPr>
            <w:tcW w:w="983" w:type="dxa"/>
            <w:vMerge w:val="continue"/>
            <w:tcBorders>
              <w:top w:val="single" w:color="auto" w:sz="10" w:space="0"/>
              <w:left w:val="single" w:color="auto" w:sz="10" w:space="0"/>
              <w:bottom w:val="single" w:color="auto" w:sz="10" w:space="0"/>
              <w:right w:val="single" w:color="auto" w:sz="10" w:space="0"/>
            </w:tcBorders>
          </w:tcPr>
          <w:p w14:paraId="320AC18E"/>
        </w:tc>
        <w:tc>
          <w:tcPr>
            <w:tcW w:w="983" w:type="dxa"/>
            <w:vMerge w:val="continue"/>
            <w:tcBorders>
              <w:top w:val="single" w:color="auto" w:sz="10" w:space="0"/>
              <w:left w:val="single" w:color="auto" w:sz="10" w:space="0"/>
              <w:bottom w:val="single" w:color="auto" w:sz="10" w:space="0"/>
              <w:right w:val="single" w:color="auto" w:sz="10" w:space="0"/>
            </w:tcBorders>
          </w:tcPr>
          <w:p w14:paraId="7B44962D"/>
        </w:tc>
        <w:tc>
          <w:tcPr>
            <w:tcW w:w="983" w:type="dxa"/>
            <w:tcBorders>
              <w:top w:val="single" w:color="auto" w:sz="10" w:space="0"/>
              <w:left w:val="single" w:color="auto" w:sz="10" w:space="0"/>
              <w:bottom w:val="single" w:color="auto" w:sz="10" w:space="0"/>
              <w:right w:val="single" w:color="auto" w:sz="10" w:space="0"/>
            </w:tcBorders>
            <w:vAlign w:val="center"/>
          </w:tcPr>
          <w:p w14:paraId="2189C659">
            <w:pPr>
              <w:jc w:val="center"/>
            </w:pPr>
            <w:r>
              <w:rPr>
                <w:rFonts w:ascii="宋体" w:hAnsi="宋体"/>
                <w:sz w:val="16"/>
              </w:rPr>
              <w:t>工作队人数</w:t>
            </w:r>
          </w:p>
        </w:tc>
        <w:tc>
          <w:tcPr>
            <w:tcW w:w="983" w:type="dxa"/>
            <w:tcBorders>
              <w:top w:val="single" w:color="auto" w:sz="10" w:space="0"/>
              <w:left w:val="single" w:color="auto" w:sz="10" w:space="0"/>
              <w:bottom w:val="single" w:color="auto" w:sz="10" w:space="0"/>
              <w:right w:val="single" w:color="auto" w:sz="10" w:space="0"/>
            </w:tcBorders>
            <w:vAlign w:val="center"/>
          </w:tcPr>
          <w:p w14:paraId="205CE18D">
            <w:pPr>
              <w:jc w:val="center"/>
            </w:pPr>
            <w:r>
              <w:rPr>
                <w:rFonts w:ascii="宋体" w:hAnsi="宋体"/>
                <w:sz w:val="16"/>
              </w:rPr>
              <w:t>≥9人</w:t>
            </w:r>
          </w:p>
        </w:tc>
        <w:tc>
          <w:tcPr>
            <w:tcW w:w="983" w:type="dxa"/>
            <w:tcBorders>
              <w:top w:val="single" w:color="auto" w:sz="10" w:space="0"/>
              <w:left w:val="single" w:color="auto" w:sz="10" w:space="0"/>
              <w:bottom w:val="single" w:color="auto" w:sz="10" w:space="0"/>
              <w:right w:val="single" w:color="auto" w:sz="10" w:space="0"/>
            </w:tcBorders>
            <w:vAlign w:val="center"/>
          </w:tcPr>
          <w:p w14:paraId="27557AED">
            <w:pPr>
              <w:jc w:val="center"/>
            </w:pPr>
            <w:r>
              <w:rPr>
                <w:rFonts w:ascii="宋体" w:hAnsi="宋体"/>
                <w:sz w:val="16"/>
              </w:rPr>
              <w:t>=9人</w:t>
            </w:r>
          </w:p>
        </w:tc>
        <w:tc>
          <w:tcPr>
            <w:tcW w:w="983" w:type="dxa"/>
            <w:tcBorders>
              <w:top w:val="single" w:color="auto" w:sz="10" w:space="0"/>
              <w:left w:val="single" w:color="auto" w:sz="10" w:space="0"/>
              <w:bottom w:val="single" w:color="auto" w:sz="10" w:space="0"/>
              <w:right w:val="single" w:color="auto" w:sz="10" w:space="0"/>
            </w:tcBorders>
            <w:vAlign w:val="center"/>
          </w:tcPr>
          <w:p w14:paraId="4B54129D">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1E5BE640">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6354E10D">
            <w:pPr>
              <w:jc w:val="center"/>
            </w:pPr>
          </w:p>
        </w:tc>
      </w:tr>
      <w:tr w14:paraId="10C47A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0077CE8"/>
        </w:tc>
        <w:tc>
          <w:tcPr>
            <w:tcW w:w="983" w:type="dxa"/>
            <w:vMerge w:val="continue"/>
            <w:tcBorders>
              <w:top w:val="single" w:color="auto" w:sz="10" w:space="0"/>
              <w:left w:val="single" w:color="auto" w:sz="10" w:space="0"/>
              <w:bottom w:val="single" w:color="auto" w:sz="10" w:space="0"/>
              <w:right w:val="single" w:color="auto" w:sz="10" w:space="0"/>
            </w:tcBorders>
          </w:tcPr>
          <w:p w14:paraId="678B4086"/>
        </w:tc>
        <w:tc>
          <w:tcPr>
            <w:tcW w:w="983" w:type="dxa"/>
            <w:tcBorders>
              <w:top w:val="single" w:color="auto" w:sz="10" w:space="0"/>
              <w:left w:val="single" w:color="auto" w:sz="10" w:space="0"/>
              <w:bottom w:val="single" w:color="auto" w:sz="10" w:space="0"/>
              <w:right w:val="single" w:color="auto" w:sz="10" w:space="0"/>
            </w:tcBorders>
            <w:vAlign w:val="center"/>
          </w:tcPr>
          <w:p w14:paraId="1F432A67">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59A59175">
            <w:pPr>
              <w:jc w:val="center"/>
            </w:pPr>
            <w:r>
              <w:rPr>
                <w:rFonts w:ascii="宋体" w:hAnsi="宋体"/>
                <w:sz w:val="16"/>
              </w:rPr>
              <w:t>工作队任务完成率</w:t>
            </w:r>
          </w:p>
        </w:tc>
        <w:tc>
          <w:tcPr>
            <w:tcW w:w="983" w:type="dxa"/>
            <w:tcBorders>
              <w:top w:val="single" w:color="auto" w:sz="10" w:space="0"/>
              <w:left w:val="single" w:color="auto" w:sz="10" w:space="0"/>
              <w:bottom w:val="single" w:color="auto" w:sz="10" w:space="0"/>
              <w:right w:val="single" w:color="auto" w:sz="10" w:space="0"/>
            </w:tcBorders>
            <w:vAlign w:val="center"/>
          </w:tcPr>
          <w:p w14:paraId="4FC0608F">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8C48565">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41C250E">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5E9F0C62">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093570B7">
            <w:pPr>
              <w:jc w:val="center"/>
            </w:pPr>
          </w:p>
        </w:tc>
      </w:tr>
      <w:tr w14:paraId="692EFB2E">
        <w:tc>
          <w:tcPr>
            <w:tcW w:w="983" w:type="dxa"/>
            <w:vMerge w:val="continue"/>
            <w:tcBorders>
              <w:top w:val="single" w:color="auto" w:sz="10" w:space="0"/>
              <w:left w:val="single" w:color="auto" w:sz="10" w:space="0"/>
              <w:bottom w:val="single" w:color="auto" w:sz="10" w:space="0"/>
              <w:right w:val="single" w:color="auto" w:sz="10" w:space="0"/>
            </w:tcBorders>
          </w:tcPr>
          <w:p w14:paraId="17F17B15"/>
        </w:tc>
        <w:tc>
          <w:tcPr>
            <w:tcW w:w="983" w:type="dxa"/>
            <w:vMerge w:val="continue"/>
            <w:tcBorders>
              <w:top w:val="single" w:color="auto" w:sz="10" w:space="0"/>
              <w:left w:val="single" w:color="auto" w:sz="10" w:space="0"/>
              <w:bottom w:val="single" w:color="auto" w:sz="10" w:space="0"/>
              <w:right w:val="single" w:color="auto" w:sz="10" w:space="0"/>
            </w:tcBorders>
          </w:tcPr>
          <w:p w14:paraId="671719CF"/>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2F47E9C3">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14:paraId="0F9BD37D">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14:paraId="0C5515C5">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B5ACD59">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010902B">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1B433CCA">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1DB9F299">
            <w:pPr>
              <w:jc w:val="center"/>
            </w:pPr>
          </w:p>
        </w:tc>
      </w:tr>
      <w:tr w14:paraId="2B8E89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7FCB27"/>
        </w:tc>
        <w:tc>
          <w:tcPr>
            <w:tcW w:w="983" w:type="dxa"/>
            <w:vMerge w:val="continue"/>
            <w:tcBorders>
              <w:top w:val="single" w:color="auto" w:sz="10" w:space="0"/>
              <w:left w:val="single" w:color="auto" w:sz="10" w:space="0"/>
              <w:bottom w:val="single" w:color="auto" w:sz="10" w:space="0"/>
              <w:right w:val="single" w:color="auto" w:sz="10" w:space="0"/>
            </w:tcBorders>
          </w:tcPr>
          <w:p w14:paraId="2B5A795A"/>
        </w:tc>
        <w:tc>
          <w:tcPr>
            <w:tcW w:w="983" w:type="dxa"/>
            <w:vMerge w:val="continue"/>
            <w:tcBorders>
              <w:top w:val="single" w:color="auto" w:sz="10" w:space="0"/>
              <w:left w:val="single" w:color="auto" w:sz="10" w:space="0"/>
              <w:bottom w:val="single" w:color="auto" w:sz="10" w:space="0"/>
              <w:right w:val="single" w:color="auto" w:sz="10" w:space="0"/>
            </w:tcBorders>
          </w:tcPr>
          <w:p w14:paraId="317A413E"/>
        </w:tc>
        <w:tc>
          <w:tcPr>
            <w:tcW w:w="983" w:type="dxa"/>
            <w:tcBorders>
              <w:top w:val="single" w:color="auto" w:sz="10" w:space="0"/>
              <w:left w:val="single" w:color="auto" w:sz="10" w:space="0"/>
              <w:bottom w:val="single" w:color="auto" w:sz="10" w:space="0"/>
              <w:right w:val="single" w:color="auto" w:sz="10" w:space="0"/>
            </w:tcBorders>
            <w:vAlign w:val="center"/>
          </w:tcPr>
          <w:p w14:paraId="499FC664">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14:paraId="72197C14">
            <w:pPr>
              <w:jc w:val="center"/>
            </w:pPr>
            <w:r>
              <w:rPr>
                <w:rFonts w:ascii="宋体" w:hAnsi="宋体"/>
                <w:sz w:val="16"/>
              </w:rPr>
              <w:t>2024年12月</w:t>
            </w:r>
          </w:p>
        </w:tc>
        <w:tc>
          <w:tcPr>
            <w:tcW w:w="983" w:type="dxa"/>
            <w:tcBorders>
              <w:top w:val="single" w:color="auto" w:sz="10" w:space="0"/>
              <w:left w:val="single" w:color="auto" w:sz="10" w:space="0"/>
              <w:bottom w:val="single" w:color="auto" w:sz="10" w:space="0"/>
              <w:right w:val="single" w:color="auto" w:sz="10" w:space="0"/>
            </w:tcBorders>
            <w:vAlign w:val="center"/>
          </w:tcPr>
          <w:p w14:paraId="2F37C84C">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14:paraId="017B4063">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52482347">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6369D62E">
            <w:pPr>
              <w:jc w:val="center"/>
            </w:pPr>
          </w:p>
        </w:tc>
      </w:tr>
      <w:tr w14:paraId="0A255F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9D4920C"/>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8EEF212">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9573D1C">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14:paraId="0CAAC838">
            <w:pPr>
              <w:jc w:val="center"/>
            </w:pPr>
            <w:r>
              <w:rPr>
                <w:rFonts w:ascii="宋体" w:hAnsi="宋体"/>
                <w:sz w:val="16"/>
              </w:rPr>
              <w:t>访贫问苦支出</w:t>
            </w:r>
          </w:p>
        </w:tc>
        <w:tc>
          <w:tcPr>
            <w:tcW w:w="983" w:type="dxa"/>
            <w:tcBorders>
              <w:top w:val="single" w:color="auto" w:sz="10" w:space="0"/>
              <w:left w:val="single" w:color="auto" w:sz="10" w:space="0"/>
              <w:bottom w:val="single" w:color="auto" w:sz="10" w:space="0"/>
              <w:right w:val="single" w:color="auto" w:sz="10" w:space="0"/>
            </w:tcBorders>
            <w:vAlign w:val="center"/>
          </w:tcPr>
          <w:p w14:paraId="18AA0295">
            <w:pPr>
              <w:jc w:val="center"/>
            </w:pPr>
            <w:r>
              <w:rPr>
                <w:rFonts w:ascii="宋体" w:hAnsi="宋体"/>
                <w:sz w:val="16"/>
              </w:rPr>
              <w:t>≤4万元</w:t>
            </w:r>
          </w:p>
        </w:tc>
        <w:tc>
          <w:tcPr>
            <w:tcW w:w="983" w:type="dxa"/>
            <w:tcBorders>
              <w:top w:val="single" w:color="auto" w:sz="10" w:space="0"/>
              <w:left w:val="single" w:color="auto" w:sz="10" w:space="0"/>
              <w:bottom w:val="single" w:color="auto" w:sz="10" w:space="0"/>
              <w:right w:val="single" w:color="auto" w:sz="10" w:space="0"/>
            </w:tcBorders>
            <w:vAlign w:val="center"/>
          </w:tcPr>
          <w:p w14:paraId="18720C42">
            <w:pPr>
              <w:jc w:val="center"/>
            </w:pPr>
            <w:r>
              <w:rPr>
                <w:rFonts w:ascii="宋体" w:hAnsi="宋体"/>
                <w:sz w:val="16"/>
              </w:rPr>
              <w:t>=3.14万元</w:t>
            </w:r>
          </w:p>
        </w:tc>
        <w:tc>
          <w:tcPr>
            <w:tcW w:w="983" w:type="dxa"/>
            <w:tcBorders>
              <w:top w:val="single" w:color="auto" w:sz="10" w:space="0"/>
              <w:left w:val="single" w:color="auto" w:sz="10" w:space="0"/>
              <w:bottom w:val="single" w:color="auto" w:sz="10" w:space="0"/>
              <w:right w:val="single" w:color="auto" w:sz="10" w:space="0"/>
            </w:tcBorders>
            <w:vAlign w:val="center"/>
          </w:tcPr>
          <w:p w14:paraId="6300E45D">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0E5B0F1E">
            <w:pPr>
              <w:jc w:val="center"/>
            </w:pPr>
            <w:r>
              <w:rPr>
                <w:rFonts w:ascii="宋体" w:hAnsi="宋体"/>
                <w:sz w:val="16"/>
              </w:rPr>
              <w:t>3.24</w:t>
            </w:r>
          </w:p>
        </w:tc>
        <w:tc>
          <w:tcPr>
            <w:tcW w:w="983" w:type="dxa"/>
            <w:tcBorders>
              <w:top w:val="single" w:color="auto" w:sz="10" w:space="0"/>
              <w:left w:val="single" w:color="auto" w:sz="10" w:space="0"/>
              <w:bottom w:val="single" w:color="auto" w:sz="10" w:space="0"/>
              <w:right w:val="single" w:color="auto" w:sz="10" w:space="0"/>
            </w:tcBorders>
            <w:vAlign w:val="center"/>
          </w:tcPr>
          <w:p w14:paraId="20E3CE1B">
            <w:pPr>
              <w:jc w:val="center"/>
            </w:pPr>
            <w:r>
              <w:rPr>
                <w:rFonts w:ascii="宋体" w:hAnsi="宋体"/>
                <w:sz w:val="16"/>
              </w:rPr>
              <w:t>偏差原因：正在走支付流程，改进措施：</w:t>
            </w:r>
            <w:r>
              <w:rPr>
                <w:rFonts w:hint="eastAsia" w:ascii="宋体" w:hAnsi="宋体"/>
                <w:sz w:val="16"/>
              </w:rPr>
              <w:t>加快</w:t>
            </w:r>
            <w:r>
              <w:rPr>
                <w:rFonts w:ascii="宋体" w:hAnsi="宋体"/>
                <w:sz w:val="16"/>
              </w:rPr>
              <w:t>支付进度。</w:t>
            </w:r>
          </w:p>
        </w:tc>
      </w:tr>
      <w:tr w14:paraId="222B04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EE1E91"/>
        </w:tc>
        <w:tc>
          <w:tcPr>
            <w:tcW w:w="983" w:type="dxa"/>
            <w:vMerge w:val="continue"/>
            <w:tcBorders>
              <w:top w:val="single" w:color="auto" w:sz="10" w:space="0"/>
              <w:left w:val="single" w:color="auto" w:sz="10" w:space="0"/>
              <w:bottom w:val="single" w:color="auto" w:sz="10" w:space="0"/>
              <w:right w:val="single" w:color="auto" w:sz="10" w:space="0"/>
            </w:tcBorders>
          </w:tcPr>
          <w:p w14:paraId="7323D671"/>
        </w:tc>
        <w:tc>
          <w:tcPr>
            <w:tcW w:w="983" w:type="dxa"/>
            <w:vMerge w:val="continue"/>
            <w:tcBorders>
              <w:top w:val="single" w:color="auto" w:sz="10" w:space="0"/>
              <w:left w:val="single" w:color="auto" w:sz="10" w:space="0"/>
              <w:bottom w:val="single" w:color="auto" w:sz="10" w:space="0"/>
              <w:right w:val="single" w:color="auto" w:sz="10" w:space="0"/>
            </w:tcBorders>
          </w:tcPr>
          <w:p w14:paraId="1622736D"/>
        </w:tc>
        <w:tc>
          <w:tcPr>
            <w:tcW w:w="983" w:type="dxa"/>
            <w:tcBorders>
              <w:top w:val="single" w:color="auto" w:sz="10" w:space="0"/>
              <w:left w:val="single" w:color="auto" w:sz="10" w:space="0"/>
              <w:bottom w:val="single" w:color="auto" w:sz="10" w:space="0"/>
              <w:right w:val="single" w:color="auto" w:sz="10" w:space="0"/>
            </w:tcBorders>
            <w:vAlign w:val="center"/>
          </w:tcPr>
          <w:p w14:paraId="25A678BB">
            <w:pPr>
              <w:jc w:val="center"/>
            </w:pPr>
            <w:r>
              <w:rPr>
                <w:rFonts w:ascii="宋体" w:hAnsi="宋体"/>
                <w:sz w:val="16"/>
              </w:rPr>
              <w:t>为民办实事支出</w:t>
            </w:r>
          </w:p>
        </w:tc>
        <w:tc>
          <w:tcPr>
            <w:tcW w:w="983" w:type="dxa"/>
            <w:tcBorders>
              <w:top w:val="single" w:color="auto" w:sz="10" w:space="0"/>
              <w:left w:val="single" w:color="auto" w:sz="10" w:space="0"/>
              <w:bottom w:val="single" w:color="auto" w:sz="10" w:space="0"/>
              <w:right w:val="single" w:color="auto" w:sz="10" w:space="0"/>
            </w:tcBorders>
            <w:vAlign w:val="center"/>
          </w:tcPr>
          <w:p w14:paraId="7ACEA774">
            <w:pPr>
              <w:jc w:val="center"/>
            </w:pPr>
            <w:r>
              <w:rPr>
                <w:rFonts w:ascii="宋体" w:hAnsi="宋体"/>
                <w:sz w:val="16"/>
              </w:rPr>
              <w:t>≤9万元</w:t>
            </w:r>
          </w:p>
        </w:tc>
        <w:tc>
          <w:tcPr>
            <w:tcW w:w="983" w:type="dxa"/>
            <w:tcBorders>
              <w:top w:val="single" w:color="auto" w:sz="10" w:space="0"/>
              <w:left w:val="single" w:color="auto" w:sz="10" w:space="0"/>
              <w:bottom w:val="single" w:color="auto" w:sz="10" w:space="0"/>
              <w:right w:val="single" w:color="auto" w:sz="10" w:space="0"/>
            </w:tcBorders>
            <w:vAlign w:val="center"/>
          </w:tcPr>
          <w:p w14:paraId="23F4BF02">
            <w:pPr>
              <w:jc w:val="center"/>
            </w:pPr>
            <w:r>
              <w:rPr>
                <w:rFonts w:ascii="宋体" w:hAnsi="宋体"/>
                <w:sz w:val="16"/>
              </w:rPr>
              <w:t>=9万元</w:t>
            </w:r>
          </w:p>
        </w:tc>
        <w:tc>
          <w:tcPr>
            <w:tcW w:w="983" w:type="dxa"/>
            <w:tcBorders>
              <w:top w:val="single" w:color="auto" w:sz="10" w:space="0"/>
              <w:left w:val="single" w:color="auto" w:sz="10" w:space="0"/>
              <w:bottom w:val="single" w:color="auto" w:sz="10" w:space="0"/>
              <w:right w:val="single" w:color="auto" w:sz="10" w:space="0"/>
            </w:tcBorders>
            <w:vAlign w:val="center"/>
          </w:tcPr>
          <w:p w14:paraId="79D8109C">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53E4AA8D">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71DC85AD">
            <w:pPr>
              <w:jc w:val="center"/>
            </w:pPr>
          </w:p>
        </w:tc>
      </w:tr>
      <w:tr w14:paraId="6A5A0DDE">
        <w:tc>
          <w:tcPr>
            <w:tcW w:w="983" w:type="dxa"/>
            <w:vMerge w:val="continue"/>
            <w:tcBorders>
              <w:top w:val="single" w:color="auto" w:sz="10" w:space="0"/>
              <w:left w:val="single" w:color="auto" w:sz="10" w:space="0"/>
              <w:bottom w:val="single" w:color="auto" w:sz="10" w:space="0"/>
              <w:right w:val="single" w:color="auto" w:sz="10" w:space="0"/>
            </w:tcBorders>
          </w:tcPr>
          <w:p w14:paraId="0E71EDF3"/>
        </w:tc>
        <w:tc>
          <w:tcPr>
            <w:tcW w:w="983" w:type="dxa"/>
            <w:vMerge w:val="continue"/>
            <w:tcBorders>
              <w:top w:val="single" w:color="auto" w:sz="10" w:space="0"/>
              <w:left w:val="single" w:color="auto" w:sz="10" w:space="0"/>
              <w:bottom w:val="single" w:color="auto" w:sz="10" w:space="0"/>
              <w:right w:val="single" w:color="auto" w:sz="10" w:space="0"/>
            </w:tcBorders>
          </w:tcPr>
          <w:p w14:paraId="271A30D4"/>
        </w:tc>
        <w:tc>
          <w:tcPr>
            <w:tcW w:w="983" w:type="dxa"/>
            <w:vMerge w:val="continue"/>
            <w:tcBorders>
              <w:top w:val="single" w:color="auto" w:sz="10" w:space="0"/>
              <w:left w:val="single" w:color="auto" w:sz="10" w:space="0"/>
              <w:bottom w:val="single" w:color="auto" w:sz="10" w:space="0"/>
              <w:right w:val="single" w:color="auto" w:sz="10" w:space="0"/>
            </w:tcBorders>
          </w:tcPr>
          <w:p w14:paraId="3AE4B4BE"/>
        </w:tc>
        <w:tc>
          <w:tcPr>
            <w:tcW w:w="983" w:type="dxa"/>
            <w:tcBorders>
              <w:top w:val="single" w:color="auto" w:sz="10" w:space="0"/>
              <w:left w:val="single" w:color="auto" w:sz="10" w:space="0"/>
              <w:bottom w:val="single" w:color="auto" w:sz="10" w:space="0"/>
              <w:right w:val="single" w:color="auto" w:sz="10" w:space="0"/>
            </w:tcBorders>
            <w:vAlign w:val="center"/>
          </w:tcPr>
          <w:p w14:paraId="7565D996">
            <w:pPr>
              <w:jc w:val="center"/>
            </w:pPr>
            <w:r>
              <w:rPr>
                <w:rFonts w:ascii="宋体" w:hAnsi="宋体"/>
                <w:sz w:val="16"/>
              </w:rPr>
              <w:t>村级组织工作经费</w:t>
            </w:r>
          </w:p>
        </w:tc>
        <w:tc>
          <w:tcPr>
            <w:tcW w:w="983" w:type="dxa"/>
            <w:tcBorders>
              <w:top w:val="single" w:color="auto" w:sz="10" w:space="0"/>
              <w:left w:val="single" w:color="auto" w:sz="10" w:space="0"/>
              <w:bottom w:val="single" w:color="auto" w:sz="10" w:space="0"/>
              <w:right w:val="single" w:color="auto" w:sz="10" w:space="0"/>
            </w:tcBorders>
            <w:vAlign w:val="center"/>
          </w:tcPr>
          <w:p w14:paraId="2CF806DC">
            <w:pPr>
              <w:jc w:val="center"/>
            </w:pPr>
            <w:r>
              <w:rPr>
                <w:rFonts w:ascii="宋体" w:hAnsi="宋体"/>
                <w:sz w:val="16"/>
              </w:rPr>
              <w:t>≤4万元</w:t>
            </w:r>
          </w:p>
        </w:tc>
        <w:tc>
          <w:tcPr>
            <w:tcW w:w="983" w:type="dxa"/>
            <w:tcBorders>
              <w:top w:val="single" w:color="auto" w:sz="10" w:space="0"/>
              <w:left w:val="single" w:color="auto" w:sz="10" w:space="0"/>
              <w:bottom w:val="single" w:color="auto" w:sz="10" w:space="0"/>
              <w:right w:val="single" w:color="auto" w:sz="10" w:space="0"/>
            </w:tcBorders>
            <w:vAlign w:val="center"/>
          </w:tcPr>
          <w:p w14:paraId="27AA8497">
            <w:pPr>
              <w:jc w:val="center"/>
            </w:pPr>
            <w:r>
              <w:rPr>
                <w:rFonts w:ascii="宋体" w:hAnsi="宋体"/>
                <w:sz w:val="16"/>
              </w:rPr>
              <w:t>=2.86万元</w:t>
            </w:r>
          </w:p>
        </w:tc>
        <w:tc>
          <w:tcPr>
            <w:tcW w:w="983" w:type="dxa"/>
            <w:tcBorders>
              <w:top w:val="single" w:color="auto" w:sz="10" w:space="0"/>
              <w:left w:val="single" w:color="auto" w:sz="10" w:space="0"/>
              <w:bottom w:val="single" w:color="auto" w:sz="10" w:space="0"/>
              <w:right w:val="single" w:color="auto" w:sz="10" w:space="0"/>
            </w:tcBorders>
            <w:vAlign w:val="center"/>
          </w:tcPr>
          <w:p w14:paraId="34594F9A">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14:paraId="7AAA4546">
            <w:pPr>
              <w:jc w:val="center"/>
            </w:pPr>
            <w:r>
              <w:rPr>
                <w:rFonts w:ascii="宋体" w:hAnsi="宋体"/>
                <w:sz w:val="16"/>
              </w:rPr>
              <w:t>1.72</w:t>
            </w:r>
          </w:p>
        </w:tc>
        <w:tc>
          <w:tcPr>
            <w:tcW w:w="983" w:type="dxa"/>
            <w:tcBorders>
              <w:top w:val="single" w:color="auto" w:sz="10" w:space="0"/>
              <w:left w:val="single" w:color="auto" w:sz="10" w:space="0"/>
              <w:bottom w:val="single" w:color="auto" w:sz="10" w:space="0"/>
              <w:right w:val="single" w:color="auto" w:sz="10" w:space="0"/>
            </w:tcBorders>
            <w:vAlign w:val="center"/>
          </w:tcPr>
          <w:p w14:paraId="072D978A">
            <w:pPr>
              <w:jc w:val="center"/>
            </w:pPr>
            <w:r>
              <w:rPr>
                <w:rFonts w:ascii="宋体" w:hAnsi="宋体"/>
                <w:sz w:val="16"/>
              </w:rPr>
              <w:t>偏差原因：正在走支付流程，改进措施：</w:t>
            </w:r>
            <w:r>
              <w:rPr>
                <w:rFonts w:hint="eastAsia" w:ascii="宋体" w:hAnsi="宋体"/>
                <w:sz w:val="16"/>
              </w:rPr>
              <w:t>加快</w:t>
            </w:r>
            <w:r>
              <w:rPr>
                <w:rFonts w:ascii="宋体" w:hAnsi="宋体"/>
                <w:sz w:val="16"/>
              </w:rPr>
              <w:t>支付进度。</w:t>
            </w:r>
          </w:p>
        </w:tc>
      </w:tr>
      <w:tr w14:paraId="549B51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2EF11F8"/>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84197FE">
            <w:pPr>
              <w:jc w:val="center"/>
            </w:pPr>
            <w:r>
              <w:rPr>
                <w:rFonts w:ascii="宋体" w:hAnsi="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F79F6B1">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14:paraId="48E4874F">
            <w:pPr>
              <w:jc w:val="center"/>
            </w:pPr>
            <w:r>
              <w:rPr>
                <w:rFonts w:ascii="宋体" w:hAnsi="宋体"/>
                <w:sz w:val="16"/>
              </w:rPr>
              <w:t>保障</w:t>
            </w:r>
            <w:r>
              <w:rPr>
                <w:rFonts w:hint="eastAsia" w:ascii="宋体" w:hAnsi="宋体"/>
                <w:sz w:val="16"/>
              </w:rPr>
              <w:t>为民办实事</w:t>
            </w:r>
            <w:r>
              <w:rPr>
                <w:rFonts w:ascii="宋体" w:hAnsi="宋体"/>
                <w:sz w:val="16"/>
              </w:rPr>
              <w:t>工作正常开展</w:t>
            </w:r>
          </w:p>
        </w:tc>
        <w:tc>
          <w:tcPr>
            <w:tcW w:w="983" w:type="dxa"/>
            <w:tcBorders>
              <w:top w:val="single" w:color="auto" w:sz="10" w:space="0"/>
              <w:left w:val="single" w:color="auto" w:sz="10" w:space="0"/>
              <w:bottom w:val="single" w:color="auto" w:sz="10" w:space="0"/>
              <w:right w:val="single" w:color="auto" w:sz="10" w:space="0"/>
            </w:tcBorders>
            <w:vAlign w:val="center"/>
          </w:tcPr>
          <w:p w14:paraId="0ADD2C09">
            <w:pPr>
              <w:jc w:val="center"/>
            </w:pPr>
            <w:r>
              <w:rPr>
                <w:rFonts w:ascii="宋体" w:hAnsi="宋体"/>
                <w:sz w:val="16"/>
              </w:rPr>
              <w:t>有效保障</w:t>
            </w:r>
          </w:p>
        </w:tc>
        <w:tc>
          <w:tcPr>
            <w:tcW w:w="983" w:type="dxa"/>
            <w:tcBorders>
              <w:top w:val="single" w:color="auto" w:sz="10" w:space="0"/>
              <w:left w:val="single" w:color="auto" w:sz="10" w:space="0"/>
              <w:bottom w:val="single" w:color="auto" w:sz="10" w:space="0"/>
              <w:right w:val="single" w:color="auto" w:sz="10" w:space="0"/>
            </w:tcBorders>
            <w:vAlign w:val="center"/>
          </w:tcPr>
          <w:p w14:paraId="5AF8AD27">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299CB300">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72DA1817">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7719FD8C">
            <w:pPr>
              <w:jc w:val="center"/>
            </w:pPr>
          </w:p>
        </w:tc>
      </w:tr>
      <w:tr w14:paraId="79B1F5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2EA1FC4A"/>
        </w:tc>
        <w:tc>
          <w:tcPr>
            <w:tcW w:w="983" w:type="dxa"/>
            <w:vMerge w:val="continue"/>
            <w:tcBorders>
              <w:top w:val="single" w:color="auto" w:sz="10" w:space="0"/>
              <w:left w:val="single" w:color="auto" w:sz="10" w:space="0"/>
              <w:bottom w:val="single" w:color="auto" w:sz="10" w:space="0"/>
              <w:right w:val="single" w:color="auto" w:sz="10" w:space="0"/>
            </w:tcBorders>
          </w:tcPr>
          <w:p w14:paraId="70B7CBA2"/>
        </w:tc>
        <w:tc>
          <w:tcPr>
            <w:tcW w:w="983" w:type="dxa"/>
            <w:vMerge w:val="continue"/>
            <w:tcBorders>
              <w:top w:val="single" w:color="auto" w:sz="10" w:space="0"/>
              <w:left w:val="single" w:color="auto" w:sz="10" w:space="0"/>
              <w:bottom w:val="single" w:color="auto" w:sz="10" w:space="0"/>
              <w:right w:val="single" w:color="auto" w:sz="10" w:space="0"/>
            </w:tcBorders>
          </w:tcPr>
          <w:p w14:paraId="38F59F5B"/>
        </w:tc>
        <w:tc>
          <w:tcPr>
            <w:tcW w:w="983" w:type="dxa"/>
            <w:tcBorders>
              <w:top w:val="single" w:color="auto" w:sz="10" w:space="0"/>
              <w:left w:val="single" w:color="auto" w:sz="10" w:space="0"/>
              <w:bottom w:val="single" w:color="auto" w:sz="10" w:space="0"/>
              <w:right w:val="single" w:color="auto" w:sz="10" w:space="0"/>
            </w:tcBorders>
            <w:vAlign w:val="center"/>
          </w:tcPr>
          <w:p w14:paraId="3BC36082">
            <w:pPr>
              <w:jc w:val="center"/>
            </w:pPr>
            <w:r>
              <w:rPr>
                <w:rFonts w:ascii="宋体" w:hAnsi="宋体"/>
                <w:sz w:val="16"/>
              </w:rPr>
              <w:t>持续为公众提供公共服务能力</w:t>
            </w:r>
          </w:p>
        </w:tc>
        <w:tc>
          <w:tcPr>
            <w:tcW w:w="983" w:type="dxa"/>
            <w:tcBorders>
              <w:top w:val="single" w:color="auto" w:sz="10" w:space="0"/>
              <w:left w:val="single" w:color="auto" w:sz="10" w:space="0"/>
              <w:bottom w:val="single" w:color="auto" w:sz="10" w:space="0"/>
              <w:right w:val="single" w:color="auto" w:sz="10" w:space="0"/>
            </w:tcBorders>
            <w:vAlign w:val="center"/>
          </w:tcPr>
          <w:p w14:paraId="76DC566A">
            <w:pPr>
              <w:jc w:val="center"/>
            </w:pPr>
            <w:r>
              <w:rPr>
                <w:rFonts w:ascii="宋体" w:hAnsi="宋体"/>
                <w:sz w:val="16"/>
              </w:rPr>
              <w:t>长期</w:t>
            </w:r>
          </w:p>
        </w:tc>
        <w:tc>
          <w:tcPr>
            <w:tcW w:w="983" w:type="dxa"/>
            <w:tcBorders>
              <w:top w:val="single" w:color="auto" w:sz="10" w:space="0"/>
              <w:left w:val="single" w:color="auto" w:sz="10" w:space="0"/>
              <w:bottom w:val="single" w:color="auto" w:sz="10" w:space="0"/>
              <w:right w:val="single" w:color="auto" w:sz="10" w:space="0"/>
            </w:tcBorders>
            <w:vAlign w:val="center"/>
          </w:tcPr>
          <w:p w14:paraId="5B37AC42">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1A48EC56">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32FB8E2E">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702DD68">
            <w:pPr>
              <w:jc w:val="center"/>
            </w:pPr>
          </w:p>
        </w:tc>
      </w:tr>
      <w:tr w14:paraId="589734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F27F796"/>
        </w:tc>
        <w:tc>
          <w:tcPr>
            <w:tcW w:w="983" w:type="dxa"/>
            <w:tcBorders>
              <w:top w:val="single" w:color="auto" w:sz="10" w:space="0"/>
              <w:left w:val="single" w:color="auto" w:sz="10" w:space="0"/>
              <w:bottom w:val="single" w:color="auto" w:sz="10" w:space="0"/>
              <w:right w:val="single" w:color="auto" w:sz="10" w:space="0"/>
            </w:tcBorders>
            <w:vAlign w:val="center"/>
          </w:tcPr>
          <w:p w14:paraId="70C5C5AD">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4849DFC4">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2CD3527C">
            <w:pPr>
              <w:jc w:val="center"/>
            </w:pPr>
            <w:r>
              <w:rPr>
                <w:rFonts w:ascii="宋体" w:hAnsi="宋体"/>
                <w:sz w:val="16"/>
              </w:rPr>
              <w:t>受益对象满意度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235F3361">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22677F71">
            <w:pPr>
              <w:jc w:val="center"/>
            </w:pPr>
            <w:r>
              <w:rPr>
                <w:rFonts w:ascii="宋体" w:hAnsi="宋体"/>
                <w:sz w:val="16"/>
              </w:rPr>
              <w:t>=99%</w:t>
            </w:r>
          </w:p>
        </w:tc>
        <w:tc>
          <w:tcPr>
            <w:tcW w:w="983" w:type="dxa"/>
            <w:tcBorders>
              <w:top w:val="single" w:color="auto" w:sz="10" w:space="0"/>
              <w:left w:val="single" w:color="auto" w:sz="10" w:space="0"/>
              <w:bottom w:val="single" w:color="auto" w:sz="10" w:space="0"/>
              <w:right w:val="single" w:color="auto" w:sz="10" w:space="0"/>
            </w:tcBorders>
            <w:vAlign w:val="center"/>
          </w:tcPr>
          <w:p w14:paraId="6AA8D874">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CAC7F09">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C6E7290">
            <w:pPr>
              <w:jc w:val="center"/>
            </w:pPr>
          </w:p>
        </w:tc>
      </w:tr>
      <w:tr w14:paraId="077FB3DE">
        <w:tc>
          <w:tcPr>
            <w:tcW w:w="983" w:type="dxa"/>
            <w:tcBorders>
              <w:top w:val="single" w:color="auto" w:sz="10" w:space="0"/>
              <w:left w:val="single" w:color="auto" w:sz="10" w:space="0"/>
              <w:bottom w:val="single" w:color="auto" w:sz="10" w:space="0"/>
              <w:right w:val="single" w:color="auto" w:sz="10" w:space="0"/>
            </w:tcBorders>
            <w:vAlign w:val="center"/>
          </w:tcPr>
          <w:p w14:paraId="4F0CA054">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39E3EDD3">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468880AD">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030826EC">
            <w:pPr>
              <w:jc w:val="center"/>
            </w:pPr>
            <w:r>
              <w:rPr>
                <w:rFonts w:ascii="宋体" w:hAnsi="宋体"/>
                <w:sz w:val="16"/>
              </w:rPr>
              <w:t>89.02分</w:t>
            </w:r>
          </w:p>
        </w:tc>
      </w:tr>
    </w:tbl>
    <w:p w14:paraId="0D73585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2FC8E61">
        <w:tblPrEx>
          <w:tblCellMar>
            <w:top w:w="0" w:type="dxa"/>
            <w:left w:w="108" w:type="dxa"/>
            <w:bottom w:w="0" w:type="dxa"/>
            <w:right w:w="108" w:type="dxa"/>
          </w:tblCellMar>
        </w:tblPrEx>
        <w:tc>
          <w:tcPr>
            <w:tcW w:w="8847" w:type="dxa"/>
            <w:gridSpan w:val="9"/>
            <w:vAlign w:val="center"/>
          </w:tcPr>
          <w:p w14:paraId="5642A735">
            <w:pPr>
              <w:jc w:val="center"/>
            </w:pPr>
            <w:r>
              <w:rPr>
                <w:rFonts w:ascii="宋体" w:hAnsi="宋体"/>
                <w:sz w:val="24"/>
              </w:rPr>
              <w:t>项目支出绩效自评表</w:t>
            </w:r>
          </w:p>
        </w:tc>
      </w:tr>
      <w:tr w14:paraId="34752A26">
        <w:tblPrEx>
          <w:tblCellMar>
            <w:top w:w="0" w:type="dxa"/>
            <w:left w:w="108" w:type="dxa"/>
            <w:bottom w:w="0" w:type="dxa"/>
            <w:right w:w="108" w:type="dxa"/>
          </w:tblCellMar>
        </w:tblPrEx>
        <w:tc>
          <w:tcPr>
            <w:tcW w:w="8847" w:type="dxa"/>
            <w:gridSpan w:val="9"/>
            <w:vAlign w:val="center"/>
          </w:tcPr>
          <w:p w14:paraId="5F27E635">
            <w:pPr>
              <w:jc w:val="center"/>
            </w:pPr>
            <w:r>
              <w:rPr>
                <w:rFonts w:ascii="宋体" w:hAnsi="宋体"/>
                <w:sz w:val="24"/>
              </w:rPr>
              <w:t>(2024年度)</w:t>
            </w:r>
          </w:p>
        </w:tc>
      </w:tr>
      <w:tr w14:paraId="3570029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42E632C6">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3438B6E7">
            <w:pPr>
              <w:jc w:val="center"/>
            </w:pPr>
            <w:r>
              <w:rPr>
                <w:rFonts w:ascii="宋体" w:hAnsi="宋体"/>
                <w:sz w:val="16"/>
              </w:rPr>
              <w:t>2024年援疆干部南疆工作补贴</w:t>
            </w:r>
          </w:p>
        </w:tc>
      </w:tr>
      <w:tr w14:paraId="36C1023D">
        <w:tc>
          <w:tcPr>
            <w:tcW w:w="983" w:type="dxa"/>
            <w:tcBorders>
              <w:top w:val="single" w:color="auto" w:sz="10" w:space="0"/>
              <w:left w:val="single" w:color="auto" w:sz="10" w:space="0"/>
              <w:bottom w:val="single" w:color="auto" w:sz="10" w:space="0"/>
              <w:right w:val="single" w:color="auto" w:sz="10" w:space="0"/>
            </w:tcBorders>
            <w:vAlign w:val="center"/>
          </w:tcPr>
          <w:p w14:paraId="62E77B6B">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74A34100">
            <w:pPr>
              <w:jc w:val="center"/>
            </w:pPr>
            <w:r>
              <w:rPr>
                <w:rFonts w:ascii="宋体" w:hAnsi="宋体"/>
                <w:sz w:val="16"/>
              </w:rPr>
              <w:t>和田地区第二中学</w:t>
            </w:r>
          </w:p>
        </w:tc>
        <w:tc>
          <w:tcPr>
            <w:tcW w:w="983" w:type="dxa"/>
            <w:tcBorders>
              <w:top w:val="single" w:color="auto" w:sz="10" w:space="0"/>
              <w:left w:val="single" w:color="auto" w:sz="10" w:space="0"/>
              <w:bottom w:val="single" w:color="auto" w:sz="10" w:space="0"/>
              <w:right w:val="single" w:color="auto" w:sz="10" w:space="0"/>
            </w:tcBorders>
            <w:vAlign w:val="center"/>
          </w:tcPr>
          <w:p w14:paraId="234695F6">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791DD4C7">
            <w:pPr>
              <w:jc w:val="center"/>
            </w:pPr>
            <w:r>
              <w:rPr>
                <w:rFonts w:ascii="宋体" w:hAnsi="宋体"/>
                <w:sz w:val="16"/>
              </w:rPr>
              <w:t>和田地区第二中学</w:t>
            </w:r>
          </w:p>
        </w:tc>
      </w:tr>
      <w:tr w14:paraId="1D20693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66ADA4B">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363BFD47">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1520CE4E">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39822869">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45BD6569">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57B2A1A7">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38700201">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14:paraId="3EC31B63">
            <w:pPr>
              <w:jc w:val="center"/>
            </w:pPr>
            <w:r>
              <w:rPr>
                <w:rFonts w:ascii="宋体" w:hAnsi="宋体"/>
                <w:sz w:val="16"/>
              </w:rPr>
              <w:t>得分</w:t>
            </w:r>
          </w:p>
        </w:tc>
      </w:tr>
      <w:tr w14:paraId="0BA91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F56F3AF"/>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7588BD8B">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14:paraId="27E8FDB2">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0E340512">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439EFAB2">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287D64FC">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3BD90009">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14:paraId="20C45617">
            <w:pPr>
              <w:jc w:val="center"/>
            </w:pPr>
            <w:r>
              <w:rPr>
                <w:rFonts w:ascii="宋体" w:hAnsi="宋体"/>
                <w:sz w:val="16"/>
              </w:rPr>
              <w:t>10.00分</w:t>
            </w:r>
          </w:p>
        </w:tc>
      </w:tr>
      <w:tr w14:paraId="7E337D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2AD9BE33"/>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1D13FC75">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14:paraId="68583985">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46555FBF">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7E2B858B">
            <w:pPr>
              <w:jc w:val="center"/>
            </w:pPr>
            <w:r>
              <w:rPr>
                <w:rFonts w:ascii="宋体" w:hAnsi="宋体"/>
                <w:sz w:val="16"/>
              </w:rPr>
              <w:t>23.16</w:t>
            </w:r>
          </w:p>
        </w:tc>
        <w:tc>
          <w:tcPr>
            <w:tcW w:w="983" w:type="dxa"/>
            <w:tcBorders>
              <w:top w:val="single" w:color="auto" w:sz="10" w:space="0"/>
              <w:left w:val="single" w:color="auto" w:sz="10" w:space="0"/>
              <w:bottom w:val="single" w:color="auto" w:sz="10" w:space="0"/>
              <w:right w:val="single" w:color="auto" w:sz="10" w:space="0"/>
            </w:tcBorders>
            <w:vAlign w:val="center"/>
          </w:tcPr>
          <w:p w14:paraId="391CF08F">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7E0AE6AA">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63E1067">
            <w:pPr>
              <w:jc w:val="center"/>
            </w:pPr>
            <w:r>
              <w:rPr>
                <w:rFonts w:ascii="宋体" w:hAnsi="宋体"/>
                <w:sz w:val="16"/>
              </w:rPr>
              <w:t>—</w:t>
            </w:r>
          </w:p>
        </w:tc>
      </w:tr>
      <w:tr w14:paraId="11BD3A16">
        <w:tc>
          <w:tcPr>
            <w:tcW w:w="983" w:type="dxa"/>
            <w:vMerge w:val="continue"/>
            <w:tcBorders>
              <w:top w:val="single" w:color="auto" w:sz="10" w:space="0"/>
              <w:left w:val="single" w:color="auto" w:sz="10" w:space="0"/>
              <w:bottom w:val="single" w:color="auto" w:sz="10" w:space="0"/>
              <w:right w:val="single" w:color="auto" w:sz="10" w:space="0"/>
            </w:tcBorders>
          </w:tcPr>
          <w:p w14:paraId="453E1F13"/>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B5BDFF8">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14:paraId="31592F00">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5C6AD692">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73EC2FD9">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59F2A56B">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2DE28F2">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52C53A5E">
            <w:pPr>
              <w:jc w:val="center"/>
            </w:pPr>
            <w:r>
              <w:rPr>
                <w:rFonts w:ascii="宋体" w:hAnsi="宋体"/>
                <w:sz w:val="16"/>
              </w:rPr>
              <w:t>—</w:t>
            </w:r>
          </w:p>
        </w:tc>
      </w:tr>
      <w:tr w14:paraId="3C14D2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FCF625A"/>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6F7F03C6">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295FC3C7">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56BAF176">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67F7872D">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46A0AB4E">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924F179">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7D407B92">
            <w:pPr>
              <w:jc w:val="center"/>
            </w:pPr>
            <w:r>
              <w:rPr>
                <w:rFonts w:ascii="宋体" w:hAnsi="宋体"/>
                <w:sz w:val="16"/>
              </w:rPr>
              <w:t>—</w:t>
            </w:r>
          </w:p>
        </w:tc>
      </w:tr>
      <w:tr w14:paraId="0E2985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426D5BE">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359CE7B9">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5BDBF611">
            <w:pPr>
              <w:jc w:val="center"/>
            </w:pPr>
            <w:r>
              <w:rPr>
                <w:rFonts w:ascii="宋体" w:hAnsi="宋体"/>
                <w:sz w:val="16"/>
              </w:rPr>
              <w:t>实际完成情况</w:t>
            </w:r>
          </w:p>
        </w:tc>
      </w:tr>
      <w:tr w14:paraId="00B1C5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7D15E58"/>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0430DC54">
            <w:r>
              <w:rPr>
                <w:rFonts w:ascii="宋体" w:hAnsi="宋体"/>
                <w:sz w:val="16"/>
              </w:rPr>
              <w:t>项目总投资23.16万元，按时发放20名2024年度援疆干部人才南疆工作补贴，用于鼓励和支持援疆干部人才在新疆地区的工作，同时也是对他们的一种经济补偿和生活支持。增加援疆干部人员的经济收入。使援疆干部满意度达90%以上。</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64E0F638">
            <w:r>
              <w:rPr>
                <w:rFonts w:hint="eastAsia" w:ascii="宋体" w:hAnsi="宋体"/>
                <w:sz w:val="16"/>
              </w:rPr>
              <w:t>截至</w:t>
            </w:r>
            <w:r>
              <w:rPr>
                <w:rFonts w:ascii="宋体" w:hAnsi="宋体"/>
                <w:sz w:val="16"/>
              </w:rPr>
              <w:t>2024年12月31日，本项目实际形成支出23.16万元，已完成20名2024年度援疆干部人才南疆工作补贴发放工作的任务，达到增加援疆干部人员的经济收入的效益。援疆干部满意度达到99%。</w:t>
            </w:r>
          </w:p>
        </w:tc>
      </w:tr>
      <w:tr w14:paraId="63037EB4">
        <w:tc>
          <w:tcPr>
            <w:tcW w:w="983" w:type="dxa"/>
            <w:tcBorders>
              <w:top w:val="single" w:color="auto" w:sz="10" w:space="0"/>
              <w:left w:val="single" w:color="auto" w:sz="10" w:space="0"/>
              <w:bottom w:val="single" w:color="auto" w:sz="10" w:space="0"/>
              <w:right w:val="single" w:color="auto" w:sz="10" w:space="0"/>
            </w:tcBorders>
          </w:tcPr>
          <w:p w14:paraId="56844DFB"/>
        </w:tc>
        <w:tc>
          <w:tcPr>
            <w:tcW w:w="983" w:type="dxa"/>
            <w:tcBorders>
              <w:top w:val="single" w:color="auto" w:sz="10" w:space="0"/>
              <w:left w:val="single" w:color="auto" w:sz="10" w:space="0"/>
              <w:bottom w:val="single" w:color="auto" w:sz="10" w:space="0"/>
              <w:right w:val="single" w:color="auto" w:sz="10" w:space="0"/>
            </w:tcBorders>
            <w:vAlign w:val="center"/>
          </w:tcPr>
          <w:p w14:paraId="2ED4A248">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087B7EB5">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23CB29BC">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42427945">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25135F8A">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00F93C64">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702BACF7">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14:paraId="7926EEAD">
            <w:pPr>
              <w:jc w:val="center"/>
            </w:pPr>
            <w:r>
              <w:rPr>
                <w:rFonts w:ascii="宋体" w:hAnsi="宋体"/>
                <w:sz w:val="16"/>
              </w:rPr>
              <w:t>偏差原因分析及改进措施</w:t>
            </w:r>
          </w:p>
        </w:tc>
      </w:tr>
      <w:tr w14:paraId="7974644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F0C90E3">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E8E186D">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E0229F9">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27749862">
            <w:pPr>
              <w:jc w:val="center"/>
            </w:pPr>
            <w:r>
              <w:rPr>
                <w:rFonts w:ascii="宋体" w:hAnsi="宋体"/>
                <w:sz w:val="16"/>
              </w:rPr>
              <w:t>发放援疆干部南疆补贴人数</w:t>
            </w:r>
          </w:p>
        </w:tc>
        <w:tc>
          <w:tcPr>
            <w:tcW w:w="983" w:type="dxa"/>
            <w:tcBorders>
              <w:top w:val="single" w:color="auto" w:sz="10" w:space="0"/>
              <w:left w:val="single" w:color="auto" w:sz="10" w:space="0"/>
              <w:bottom w:val="single" w:color="auto" w:sz="10" w:space="0"/>
              <w:right w:val="single" w:color="auto" w:sz="10" w:space="0"/>
            </w:tcBorders>
            <w:vAlign w:val="center"/>
          </w:tcPr>
          <w:p w14:paraId="467CB22D">
            <w:pPr>
              <w:jc w:val="center"/>
            </w:pPr>
            <w:r>
              <w:rPr>
                <w:rFonts w:ascii="宋体" w:hAnsi="宋体"/>
                <w:sz w:val="16"/>
              </w:rPr>
              <w:t>=20人</w:t>
            </w:r>
          </w:p>
        </w:tc>
        <w:tc>
          <w:tcPr>
            <w:tcW w:w="983" w:type="dxa"/>
            <w:tcBorders>
              <w:top w:val="single" w:color="auto" w:sz="10" w:space="0"/>
              <w:left w:val="single" w:color="auto" w:sz="10" w:space="0"/>
              <w:bottom w:val="single" w:color="auto" w:sz="10" w:space="0"/>
              <w:right w:val="single" w:color="auto" w:sz="10" w:space="0"/>
            </w:tcBorders>
            <w:vAlign w:val="center"/>
          </w:tcPr>
          <w:p w14:paraId="6E9A7B19">
            <w:pPr>
              <w:jc w:val="center"/>
            </w:pPr>
            <w:r>
              <w:rPr>
                <w:rFonts w:ascii="宋体" w:hAnsi="宋体"/>
                <w:sz w:val="16"/>
              </w:rPr>
              <w:t>=20人</w:t>
            </w:r>
          </w:p>
        </w:tc>
        <w:tc>
          <w:tcPr>
            <w:tcW w:w="983" w:type="dxa"/>
            <w:tcBorders>
              <w:top w:val="single" w:color="auto" w:sz="10" w:space="0"/>
              <w:left w:val="single" w:color="auto" w:sz="10" w:space="0"/>
              <w:bottom w:val="single" w:color="auto" w:sz="10" w:space="0"/>
              <w:right w:val="single" w:color="auto" w:sz="10" w:space="0"/>
            </w:tcBorders>
            <w:vAlign w:val="center"/>
          </w:tcPr>
          <w:p w14:paraId="67B97526">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4B5BD9EB">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25D97C5">
            <w:pPr>
              <w:jc w:val="center"/>
            </w:pPr>
          </w:p>
        </w:tc>
      </w:tr>
      <w:tr w14:paraId="3F3429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CFAA702"/>
        </w:tc>
        <w:tc>
          <w:tcPr>
            <w:tcW w:w="983" w:type="dxa"/>
            <w:vMerge w:val="continue"/>
            <w:tcBorders>
              <w:top w:val="single" w:color="auto" w:sz="10" w:space="0"/>
              <w:left w:val="single" w:color="auto" w:sz="10" w:space="0"/>
              <w:bottom w:val="single" w:color="auto" w:sz="10" w:space="0"/>
              <w:right w:val="single" w:color="auto" w:sz="10" w:space="0"/>
            </w:tcBorders>
          </w:tcPr>
          <w:p w14:paraId="17C7A439"/>
        </w:tc>
        <w:tc>
          <w:tcPr>
            <w:tcW w:w="983" w:type="dxa"/>
            <w:vMerge w:val="continue"/>
            <w:tcBorders>
              <w:top w:val="single" w:color="auto" w:sz="10" w:space="0"/>
              <w:left w:val="single" w:color="auto" w:sz="10" w:space="0"/>
              <w:bottom w:val="single" w:color="auto" w:sz="10" w:space="0"/>
              <w:right w:val="single" w:color="auto" w:sz="10" w:space="0"/>
            </w:tcBorders>
          </w:tcPr>
          <w:p w14:paraId="337D7681"/>
        </w:tc>
        <w:tc>
          <w:tcPr>
            <w:tcW w:w="983" w:type="dxa"/>
            <w:tcBorders>
              <w:top w:val="single" w:color="auto" w:sz="10" w:space="0"/>
              <w:left w:val="single" w:color="auto" w:sz="10" w:space="0"/>
              <w:bottom w:val="single" w:color="auto" w:sz="10" w:space="0"/>
              <w:right w:val="single" w:color="auto" w:sz="10" w:space="0"/>
            </w:tcBorders>
            <w:vAlign w:val="center"/>
          </w:tcPr>
          <w:p w14:paraId="5BA6780B">
            <w:pPr>
              <w:jc w:val="center"/>
            </w:pPr>
            <w:r>
              <w:rPr>
                <w:rFonts w:ascii="宋体" w:hAnsi="宋体"/>
                <w:sz w:val="16"/>
              </w:rPr>
              <w:t>发放月数</w:t>
            </w:r>
          </w:p>
        </w:tc>
        <w:tc>
          <w:tcPr>
            <w:tcW w:w="983" w:type="dxa"/>
            <w:tcBorders>
              <w:top w:val="single" w:color="auto" w:sz="10" w:space="0"/>
              <w:left w:val="single" w:color="auto" w:sz="10" w:space="0"/>
              <w:bottom w:val="single" w:color="auto" w:sz="10" w:space="0"/>
              <w:right w:val="single" w:color="auto" w:sz="10" w:space="0"/>
            </w:tcBorders>
            <w:vAlign w:val="center"/>
          </w:tcPr>
          <w:p w14:paraId="3A3F4E3D">
            <w:pPr>
              <w:jc w:val="center"/>
            </w:pPr>
            <w:r>
              <w:rPr>
                <w:rFonts w:ascii="宋体" w:hAnsi="宋体"/>
                <w:sz w:val="16"/>
              </w:rPr>
              <w:t>≥12个月</w:t>
            </w:r>
          </w:p>
        </w:tc>
        <w:tc>
          <w:tcPr>
            <w:tcW w:w="983" w:type="dxa"/>
            <w:tcBorders>
              <w:top w:val="single" w:color="auto" w:sz="10" w:space="0"/>
              <w:left w:val="single" w:color="auto" w:sz="10" w:space="0"/>
              <w:bottom w:val="single" w:color="auto" w:sz="10" w:space="0"/>
              <w:right w:val="single" w:color="auto" w:sz="10" w:space="0"/>
            </w:tcBorders>
            <w:vAlign w:val="center"/>
          </w:tcPr>
          <w:p w14:paraId="269B3503">
            <w:pPr>
              <w:jc w:val="center"/>
            </w:pPr>
            <w:r>
              <w:rPr>
                <w:rFonts w:ascii="宋体" w:hAnsi="宋体"/>
                <w:sz w:val="16"/>
              </w:rPr>
              <w:t>=12个月</w:t>
            </w:r>
          </w:p>
        </w:tc>
        <w:tc>
          <w:tcPr>
            <w:tcW w:w="983" w:type="dxa"/>
            <w:tcBorders>
              <w:top w:val="single" w:color="auto" w:sz="10" w:space="0"/>
              <w:left w:val="single" w:color="auto" w:sz="10" w:space="0"/>
              <w:bottom w:val="single" w:color="auto" w:sz="10" w:space="0"/>
              <w:right w:val="single" w:color="auto" w:sz="10" w:space="0"/>
            </w:tcBorders>
            <w:vAlign w:val="center"/>
          </w:tcPr>
          <w:p w14:paraId="4D5740B1">
            <w:pPr>
              <w:jc w:val="center"/>
            </w:pPr>
            <w:r>
              <w:rPr>
                <w:rFonts w:ascii="宋体" w:hAnsi="宋体"/>
                <w:sz w:val="16"/>
              </w:rPr>
              <w:t>9</w:t>
            </w:r>
          </w:p>
        </w:tc>
        <w:tc>
          <w:tcPr>
            <w:tcW w:w="983" w:type="dxa"/>
            <w:tcBorders>
              <w:top w:val="single" w:color="auto" w:sz="10" w:space="0"/>
              <w:left w:val="single" w:color="auto" w:sz="10" w:space="0"/>
              <w:bottom w:val="single" w:color="auto" w:sz="10" w:space="0"/>
              <w:right w:val="single" w:color="auto" w:sz="10" w:space="0"/>
            </w:tcBorders>
            <w:vAlign w:val="center"/>
          </w:tcPr>
          <w:p w14:paraId="4764B24F">
            <w:pPr>
              <w:jc w:val="center"/>
            </w:pPr>
            <w:r>
              <w:rPr>
                <w:rFonts w:ascii="宋体" w:hAnsi="宋体"/>
                <w:sz w:val="16"/>
              </w:rPr>
              <w:t>9</w:t>
            </w:r>
          </w:p>
        </w:tc>
        <w:tc>
          <w:tcPr>
            <w:tcW w:w="983" w:type="dxa"/>
            <w:tcBorders>
              <w:top w:val="single" w:color="auto" w:sz="10" w:space="0"/>
              <w:left w:val="single" w:color="auto" w:sz="10" w:space="0"/>
              <w:bottom w:val="single" w:color="auto" w:sz="10" w:space="0"/>
              <w:right w:val="single" w:color="auto" w:sz="10" w:space="0"/>
            </w:tcBorders>
            <w:vAlign w:val="center"/>
          </w:tcPr>
          <w:p w14:paraId="379AF8E0">
            <w:pPr>
              <w:jc w:val="center"/>
            </w:pPr>
          </w:p>
        </w:tc>
      </w:tr>
      <w:tr w14:paraId="034AA7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102ABB1"/>
        </w:tc>
        <w:tc>
          <w:tcPr>
            <w:tcW w:w="983" w:type="dxa"/>
            <w:vMerge w:val="continue"/>
            <w:tcBorders>
              <w:top w:val="single" w:color="auto" w:sz="10" w:space="0"/>
              <w:left w:val="single" w:color="auto" w:sz="10" w:space="0"/>
              <w:bottom w:val="single" w:color="auto" w:sz="10" w:space="0"/>
              <w:right w:val="single" w:color="auto" w:sz="10" w:space="0"/>
            </w:tcBorders>
          </w:tcPr>
          <w:p w14:paraId="68648CB3"/>
        </w:tc>
        <w:tc>
          <w:tcPr>
            <w:tcW w:w="983" w:type="dxa"/>
            <w:tcBorders>
              <w:top w:val="single" w:color="auto" w:sz="10" w:space="0"/>
              <w:left w:val="single" w:color="auto" w:sz="10" w:space="0"/>
              <w:bottom w:val="single" w:color="auto" w:sz="10" w:space="0"/>
              <w:right w:val="single" w:color="auto" w:sz="10" w:space="0"/>
            </w:tcBorders>
            <w:vAlign w:val="center"/>
          </w:tcPr>
          <w:p w14:paraId="48D2F3DC">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0297F2B6">
            <w:pPr>
              <w:jc w:val="center"/>
            </w:pPr>
            <w:r>
              <w:rPr>
                <w:rFonts w:ascii="宋体" w:hAnsi="宋体"/>
                <w:sz w:val="16"/>
              </w:rPr>
              <w:t>援疆干部发放人员覆盖率</w:t>
            </w:r>
          </w:p>
        </w:tc>
        <w:tc>
          <w:tcPr>
            <w:tcW w:w="983" w:type="dxa"/>
            <w:tcBorders>
              <w:top w:val="single" w:color="auto" w:sz="10" w:space="0"/>
              <w:left w:val="single" w:color="auto" w:sz="10" w:space="0"/>
              <w:bottom w:val="single" w:color="auto" w:sz="10" w:space="0"/>
              <w:right w:val="single" w:color="auto" w:sz="10" w:space="0"/>
            </w:tcBorders>
            <w:vAlign w:val="center"/>
          </w:tcPr>
          <w:p w14:paraId="3D0D14AB">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4606BA1">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30BB4AC6">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3322EE82">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077B1827">
            <w:pPr>
              <w:jc w:val="center"/>
            </w:pPr>
          </w:p>
        </w:tc>
      </w:tr>
      <w:tr w14:paraId="133DB216">
        <w:tc>
          <w:tcPr>
            <w:tcW w:w="983" w:type="dxa"/>
            <w:vMerge w:val="continue"/>
            <w:tcBorders>
              <w:top w:val="single" w:color="auto" w:sz="10" w:space="0"/>
              <w:left w:val="single" w:color="auto" w:sz="10" w:space="0"/>
              <w:bottom w:val="single" w:color="auto" w:sz="10" w:space="0"/>
              <w:right w:val="single" w:color="auto" w:sz="10" w:space="0"/>
            </w:tcBorders>
          </w:tcPr>
          <w:p w14:paraId="2542A7E6"/>
        </w:tc>
        <w:tc>
          <w:tcPr>
            <w:tcW w:w="983" w:type="dxa"/>
            <w:vMerge w:val="continue"/>
            <w:tcBorders>
              <w:top w:val="single" w:color="auto" w:sz="10" w:space="0"/>
              <w:left w:val="single" w:color="auto" w:sz="10" w:space="0"/>
              <w:bottom w:val="single" w:color="auto" w:sz="10" w:space="0"/>
              <w:right w:val="single" w:color="auto" w:sz="10" w:space="0"/>
            </w:tcBorders>
          </w:tcPr>
          <w:p w14:paraId="3AA1D3AB"/>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4C40114C">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14:paraId="463DCE13">
            <w:pPr>
              <w:jc w:val="center"/>
            </w:pPr>
            <w:r>
              <w:rPr>
                <w:rFonts w:ascii="宋体" w:hAnsi="宋体"/>
                <w:sz w:val="16"/>
              </w:rPr>
              <w:t>补贴发放及时率</w:t>
            </w:r>
          </w:p>
        </w:tc>
        <w:tc>
          <w:tcPr>
            <w:tcW w:w="983" w:type="dxa"/>
            <w:tcBorders>
              <w:top w:val="single" w:color="auto" w:sz="10" w:space="0"/>
              <w:left w:val="single" w:color="auto" w:sz="10" w:space="0"/>
              <w:bottom w:val="single" w:color="auto" w:sz="10" w:space="0"/>
              <w:right w:val="single" w:color="auto" w:sz="10" w:space="0"/>
            </w:tcBorders>
            <w:vAlign w:val="center"/>
          </w:tcPr>
          <w:p w14:paraId="2F677681">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7A416DC5">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1A7C840D">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37D22CF2">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1C3E1C3A">
            <w:pPr>
              <w:jc w:val="center"/>
            </w:pPr>
          </w:p>
        </w:tc>
      </w:tr>
      <w:tr w14:paraId="11FF9B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A60B906"/>
        </w:tc>
        <w:tc>
          <w:tcPr>
            <w:tcW w:w="983" w:type="dxa"/>
            <w:vMerge w:val="continue"/>
            <w:tcBorders>
              <w:top w:val="single" w:color="auto" w:sz="10" w:space="0"/>
              <w:left w:val="single" w:color="auto" w:sz="10" w:space="0"/>
              <w:bottom w:val="single" w:color="auto" w:sz="10" w:space="0"/>
              <w:right w:val="single" w:color="auto" w:sz="10" w:space="0"/>
            </w:tcBorders>
          </w:tcPr>
          <w:p w14:paraId="5C652892"/>
        </w:tc>
        <w:tc>
          <w:tcPr>
            <w:tcW w:w="983" w:type="dxa"/>
            <w:vMerge w:val="continue"/>
            <w:tcBorders>
              <w:top w:val="single" w:color="auto" w:sz="10" w:space="0"/>
              <w:left w:val="single" w:color="auto" w:sz="10" w:space="0"/>
              <w:bottom w:val="single" w:color="auto" w:sz="10" w:space="0"/>
              <w:right w:val="single" w:color="auto" w:sz="10" w:space="0"/>
            </w:tcBorders>
          </w:tcPr>
          <w:p w14:paraId="4F6C228F"/>
        </w:tc>
        <w:tc>
          <w:tcPr>
            <w:tcW w:w="983" w:type="dxa"/>
            <w:tcBorders>
              <w:top w:val="single" w:color="auto" w:sz="10" w:space="0"/>
              <w:left w:val="single" w:color="auto" w:sz="10" w:space="0"/>
              <w:bottom w:val="single" w:color="auto" w:sz="10" w:space="0"/>
              <w:right w:val="single" w:color="auto" w:sz="10" w:space="0"/>
            </w:tcBorders>
            <w:vAlign w:val="center"/>
          </w:tcPr>
          <w:p w14:paraId="2E034BF1">
            <w:pPr>
              <w:jc w:val="center"/>
            </w:pPr>
            <w:r>
              <w:rPr>
                <w:rFonts w:ascii="宋体" w:hAnsi="宋体"/>
                <w:sz w:val="16"/>
              </w:rPr>
              <w:t>项目完成时间</w:t>
            </w:r>
          </w:p>
        </w:tc>
        <w:tc>
          <w:tcPr>
            <w:tcW w:w="983" w:type="dxa"/>
            <w:tcBorders>
              <w:top w:val="single" w:color="auto" w:sz="10" w:space="0"/>
              <w:left w:val="single" w:color="auto" w:sz="10" w:space="0"/>
              <w:bottom w:val="single" w:color="auto" w:sz="10" w:space="0"/>
              <w:right w:val="single" w:color="auto" w:sz="10" w:space="0"/>
            </w:tcBorders>
            <w:vAlign w:val="center"/>
          </w:tcPr>
          <w:p w14:paraId="7BC9E36D">
            <w:pPr>
              <w:jc w:val="center"/>
            </w:pPr>
            <w:r>
              <w:rPr>
                <w:rFonts w:ascii="宋体" w:hAnsi="宋体"/>
                <w:sz w:val="16"/>
              </w:rPr>
              <w:t>2024年12月底前</w:t>
            </w:r>
          </w:p>
        </w:tc>
        <w:tc>
          <w:tcPr>
            <w:tcW w:w="983" w:type="dxa"/>
            <w:tcBorders>
              <w:top w:val="single" w:color="auto" w:sz="10" w:space="0"/>
              <w:left w:val="single" w:color="auto" w:sz="10" w:space="0"/>
              <w:bottom w:val="single" w:color="auto" w:sz="10" w:space="0"/>
              <w:right w:val="single" w:color="auto" w:sz="10" w:space="0"/>
            </w:tcBorders>
            <w:vAlign w:val="center"/>
          </w:tcPr>
          <w:p w14:paraId="6348184A">
            <w:pPr>
              <w:jc w:val="center"/>
            </w:pPr>
            <w:r>
              <w:rPr>
                <w:rFonts w:ascii="宋体" w:hAnsi="宋体"/>
                <w:sz w:val="16"/>
              </w:rPr>
              <w:t>2024年12月31日</w:t>
            </w:r>
          </w:p>
        </w:tc>
        <w:tc>
          <w:tcPr>
            <w:tcW w:w="983" w:type="dxa"/>
            <w:tcBorders>
              <w:top w:val="single" w:color="auto" w:sz="10" w:space="0"/>
              <w:left w:val="single" w:color="auto" w:sz="10" w:space="0"/>
              <w:bottom w:val="single" w:color="auto" w:sz="10" w:space="0"/>
              <w:right w:val="single" w:color="auto" w:sz="10" w:space="0"/>
            </w:tcBorders>
            <w:vAlign w:val="center"/>
          </w:tcPr>
          <w:p w14:paraId="1C70C286">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6EA0B440">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455CB78F">
            <w:pPr>
              <w:jc w:val="center"/>
            </w:pPr>
          </w:p>
        </w:tc>
      </w:tr>
      <w:tr w14:paraId="673C6E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0DB89CE"/>
        </w:tc>
        <w:tc>
          <w:tcPr>
            <w:tcW w:w="983" w:type="dxa"/>
            <w:tcBorders>
              <w:top w:val="single" w:color="auto" w:sz="10" w:space="0"/>
              <w:left w:val="single" w:color="auto" w:sz="10" w:space="0"/>
              <w:bottom w:val="single" w:color="auto" w:sz="10" w:space="0"/>
              <w:right w:val="single" w:color="auto" w:sz="10" w:space="0"/>
            </w:tcBorders>
            <w:vAlign w:val="center"/>
          </w:tcPr>
          <w:p w14:paraId="04A09FA0">
            <w:pPr>
              <w:jc w:val="center"/>
            </w:pPr>
            <w:r>
              <w:rPr>
                <w:rFonts w:ascii="宋体" w:hAnsi="宋体"/>
                <w:sz w:val="16"/>
              </w:rPr>
              <w:t>成本指标</w:t>
            </w:r>
          </w:p>
        </w:tc>
        <w:tc>
          <w:tcPr>
            <w:tcW w:w="983" w:type="dxa"/>
            <w:tcBorders>
              <w:top w:val="single" w:color="auto" w:sz="10" w:space="0"/>
              <w:left w:val="single" w:color="auto" w:sz="10" w:space="0"/>
              <w:bottom w:val="single" w:color="auto" w:sz="10" w:space="0"/>
              <w:right w:val="single" w:color="auto" w:sz="10" w:space="0"/>
            </w:tcBorders>
            <w:vAlign w:val="center"/>
          </w:tcPr>
          <w:p w14:paraId="008E28E2">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14:paraId="011838A8">
            <w:pPr>
              <w:jc w:val="center"/>
            </w:pPr>
            <w:r>
              <w:rPr>
                <w:rFonts w:ascii="宋体" w:hAnsi="宋体"/>
                <w:sz w:val="16"/>
              </w:rPr>
              <w:t>南疆工作补贴发放总额</w:t>
            </w:r>
          </w:p>
        </w:tc>
        <w:tc>
          <w:tcPr>
            <w:tcW w:w="983" w:type="dxa"/>
            <w:tcBorders>
              <w:top w:val="single" w:color="auto" w:sz="10" w:space="0"/>
              <w:left w:val="single" w:color="auto" w:sz="10" w:space="0"/>
              <w:bottom w:val="single" w:color="auto" w:sz="10" w:space="0"/>
              <w:right w:val="single" w:color="auto" w:sz="10" w:space="0"/>
            </w:tcBorders>
            <w:vAlign w:val="center"/>
          </w:tcPr>
          <w:p w14:paraId="6F820470">
            <w:pPr>
              <w:jc w:val="center"/>
            </w:pPr>
            <w:r>
              <w:rPr>
                <w:rFonts w:ascii="宋体" w:hAnsi="宋体"/>
                <w:sz w:val="16"/>
              </w:rPr>
              <w:t>≤23.16万元</w:t>
            </w:r>
          </w:p>
        </w:tc>
        <w:tc>
          <w:tcPr>
            <w:tcW w:w="983" w:type="dxa"/>
            <w:tcBorders>
              <w:top w:val="single" w:color="auto" w:sz="10" w:space="0"/>
              <w:left w:val="single" w:color="auto" w:sz="10" w:space="0"/>
              <w:bottom w:val="single" w:color="auto" w:sz="10" w:space="0"/>
              <w:right w:val="single" w:color="auto" w:sz="10" w:space="0"/>
            </w:tcBorders>
            <w:vAlign w:val="center"/>
          </w:tcPr>
          <w:p w14:paraId="1455EE84">
            <w:pPr>
              <w:jc w:val="center"/>
            </w:pPr>
            <w:r>
              <w:rPr>
                <w:rFonts w:ascii="宋体" w:hAnsi="宋体"/>
                <w:sz w:val="16"/>
              </w:rPr>
              <w:t>=23.16万元</w:t>
            </w:r>
          </w:p>
        </w:tc>
        <w:tc>
          <w:tcPr>
            <w:tcW w:w="983" w:type="dxa"/>
            <w:tcBorders>
              <w:top w:val="single" w:color="auto" w:sz="10" w:space="0"/>
              <w:left w:val="single" w:color="auto" w:sz="10" w:space="0"/>
              <w:bottom w:val="single" w:color="auto" w:sz="10" w:space="0"/>
              <w:right w:val="single" w:color="auto" w:sz="10" w:space="0"/>
            </w:tcBorders>
            <w:vAlign w:val="center"/>
          </w:tcPr>
          <w:p w14:paraId="1B08A31E">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479AB144">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18F6EC57">
            <w:pPr>
              <w:jc w:val="center"/>
            </w:pPr>
          </w:p>
        </w:tc>
      </w:tr>
      <w:tr w14:paraId="4D4A2F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9BC8D46"/>
        </w:tc>
        <w:tc>
          <w:tcPr>
            <w:tcW w:w="983" w:type="dxa"/>
            <w:tcBorders>
              <w:top w:val="single" w:color="auto" w:sz="10" w:space="0"/>
              <w:left w:val="single" w:color="auto" w:sz="10" w:space="0"/>
              <w:bottom w:val="single" w:color="auto" w:sz="10" w:space="0"/>
              <w:right w:val="single" w:color="auto" w:sz="10" w:space="0"/>
            </w:tcBorders>
            <w:vAlign w:val="center"/>
          </w:tcPr>
          <w:p w14:paraId="20CAAF55">
            <w:pPr>
              <w:jc w:val="center"/>
            </w:pPr>
            <w:r>
              <w:rPr>
                <w:rFonts w:ascii="宋体" w:hAnsi="宋体"/>
                <w:sz w:val="16"/>
              </w:rPr>
              <w:t>效益指标</w:t>
            </w:r>
          </w:p>
        </w:tc>
        <w:tc>
          <w:tcPr>
            <w:tcW w:w="983" w:type="dxa"/>
            <w:tcBorders>
              <w:top w:val="single" w:color="auto" w:sz="10" w:space="0"/>
              <w:left w:val="single" w:color="auto" w:sz="10" w:space="0"/>
              <w:bottom w:val="single" w:color="auto" w:sz="10" w:space="0"/>
              <w:right w:val="single" w:color="auto" w:sz="10" w:space="0"/>
            </w:tcBorders>
            <w:vAlign w:val="center"/>
          </w:tcPr>
          <w:p w14:paraId="68B07066">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14:paraId="34678025">
            <w:pPr>
              <w:jc w:val="center"/>
            </w:pPr>
            <w:r>
              <w:rPr>
                <w:rFonts w:ascii="宋体" w:hAnsi="宋体"/>
                <w:sz w:val="16"/>
              </w:rPr>
              <w:t>鼓励和吸引优秀人才到新疆为当地经济社会发展服务</w:t>
            </w:r>
          </w:p>
        </w:tc>
        <w:tc>
          <w:tcPr>
            <w:tcW w:w="983" w:type="dxa"/>
            <w:tcBorders>
              <w:top w:val="single" w:color="auto" w:sz="10" w:space="0"/>
              <w:left w:val="single" w:color="auto" w:sz="10" w:space="0"/>
              <w:bottom w:val="single" w:color="auto" w:sz="10" w:space="0"/>
              <w:right w:val="single" w:color="auto" w:sz="10" w:space="0"/>
            </w:tcBorders>
            <w:vAlign w:val="center"/>
          </w:tcPr>
          <w:p w14:paraId="3DF63291">
            <w:pPr>
              <w:jc w:val="center"/>
            </w:pPr>
            <w:r>
              <w:rPr>
                <w:rFonts w:ascii="宋体" w:hAnsi="宋体"/>
                <w:sz w:val="16"/>
              </w:rPr>
              <w:t>有效鼓励</w:t>
            </w:r>
          </w:p>
        </w:tc>
        <w:tc>
          <w:tcPr>
            <w:tcW w:w="983" w:type="dxa"/>
            <w:tcBorders>
              <w:top w:val="single" w:color="auto" w:sz="10" w:space="0"/>
              <w:left w:val="single" w:color="auto" w:sz="10" w:space="0"/>
              <w:bottom w:val="single" w:color="auto" w:sz="10" w:space="0"/>
              <w:right w:val="single" w:color="auto" w:sz="10" w:space="0"/>
            </w:tcBorders>
            <w:vAlign w:val="center"/>
          </w:tcPr>
          <w:p w14:paraId="5F29CE0D">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76B72830">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5554F140">
            <w:pPr>
              <w:jc w:val="center"/>
            </w:pPr>
            <w:r>
              <w:rPr>
                <w:rFonts w:ascii="宋体" w:hAnsi="宋体"/>
                <w:sz w:val="16"/>
              </w:rPr>
              <w:t>20</w:t>
            </w:r>
          </w:p>
        </w:tc>
        <w:tc>
          <w:tcPr>
            <w:tcW w:w="983" w:type="dxa"/>
            <w:tcBorders>
              <w:top w:val="single" w:color="auto" w:sz="10" w:space="0"/>
              <w:left w:val="single" w:color="auto" w:sz="10" w:space="0"/>
              <w:bottom w:val="single" w:color="auto" w:sz="10" w:space="0"/>
              <w:right w:val="single" w:color="auto" w:sz="10" w:space="0"/>
            </w:tcBorders>
            <w:vAlign w:val="center"/>
          </w:tcPr>
          <w:p w14:paraId="0BEA57A6">
            <w:pPr>
              <w:jc w:val="center"/>
            </w:pPr>
          </w:p>
        </w:tc>
      </w:tr>
      <w:tr w14:paraId="6122AC7E">
        <w:tc>
          <w:tcPr>
            <w:tcW w:w="983" w:type="dxa"/>
            <w:vMerge w:val="continue"/>
            <w:tcBorders>
              <w:top w:val="single" w:color="auto" w:sz="10" w:space="0"/>
              <w:left w:val="single" w:color="auto" w:sz="10" w:space="0"/>
              <w:bottom w:val="single" w:color="auto" w:sz="10" w:space="0"/>
              <w:right w:val="single" w:color="auto" w:sz="10" w:space="0"/>
            </w:tcBorders>
          </w:tcPr>
          <w:p w14:paraId="5044B787"/>
        </w:tc>
        <w:tc>
          <w:tcPr>
            <w:tcW w:w="983" w:type="dxa"/>
            <w:tcBorders>
              <w:top w:val="single" w:color="auto" w:sz="10" w:space="0"/>
              <w:left w:val="single" w:color="auto" w:sz="10" w:space="0"/>
              <w:bottom w:val="single" w:color="auto" w:sz="10" w:space="0"/>
              <w:right w:val="single" w:color="auto" w:sz="10" w:space="0"/>
            </w:tcBorders>
            <w:vAlign w:val="center"/>
          </w:tcPr>
          <w:p w14:paraId="17FBEDBA">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18CD68EF">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3C7D104C">
            <w:pPr>
              <w:jc w:val="center"/>
            </w:pPr>
            <w:r>
              <w:rPr>
                <w:rFonts w:ascii="宋体" w:hAnsi="宋体"/>
                <w:sz w:val="16"/>
              </w:rPr>
              <w:t>援疆干部满意度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32A7A966">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011CE3CC">
            <w:pPr>
              <w:jc w:val="center"/>
            </w:pPr>
            <w:r>
              <w:rPr>
                <w:rFonts w:ascii="宋体" w:hAnsi="宋体"/>
                <w:sz w:val="16"/>
              </w:rPr>
              <w:t>=99%</w:t>
            </w:r>
          </w:p>
        </w:tc>
        <w:tc>
          <w:tcPr>
            <w:tcW w:w="983" w:type="dxa"/>
            <w:tcBorders>
              <w:top w:val="single" w:color="auto" w:sz="10" w:space="0"/>
              <w:left w:val="single" w:color="auto" w:sz="10" w:space="0"/>
              <w:bottom w:val="single" w:color="auto" w:sz="10" w:space="0"/>
              <w:right w:val="single" w:color="auto" w:sz="10" w:space="0"/>
            </w:tcBorders>
            <w:vAlign w:val="center"/>
          </w:tcPr>
          <w:p w14:paraId="493DEFB2">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D6FA32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77843AFE">
            <w:pPr>
              <w:jc w:val="center"/>
            </w:pPr>
          </w:p>
        </w:tc>
      </w:tr>
      <w:tr w14:paraId="7511B2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68DD7FA8">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0F026CFF">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3EDDABF">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6E538CB3">
            <w:pPr>
              <w:jc w:val="center"/>
            </w:pPr>
            <w:r>
              <w:rPr>
                <w:rFonts w:ascii="宋体" w:hAnsi="宋体"/>
                <w:sz w:val="16"/>
              </w:rPr>
              <w:t>100分</w:t>
            </w:r>
          </w:p>
        </w:tc>
      </w:tr>
    </w:tbl>
    <w:p w14:paraId="5F48AE0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795353">
        <w:tblPrEx>
          <w:tblCellMar>
            <w:top w:w="0" w:type="dxa"/>
            <w:left w:w="108" w:type="dxa"/>
            <w:bottom w:w="0" w:type="dxa"/>
            <w:right w:w="108" w:type="dxa"/>
          </w:tblCellMar>
        </w:tblPrEx>
        <w:tc>
          <w:tcPr>
            <w:tcW w:w="8847" w:type="dxa"/>
            <w:gridSpan w:val="9"/>
            <w:vAlign w:val="center"/>
          </w:tcPr>
          <w:p w14:paraId="1DA29D3A">
            <w:pPr>
              <w:jc w:val="center"/>
            </w:pPr>
            <w:r>
              <w:rPr>
                <w:rFonts w:ascii="宋体" w:hAnsi="宋体"/>
                <w:sz w:val="24"/>
              </w:rPr>
              <w:t>项目支出绩效自评表</w:t>
            </w:r>
          </w:p>
        </w:tc>
      </w:tr>
      <w:tr w14:paraId="739A0C51">
        <w:tblPrEx>
          <w:tblCellMar>
            <w:top w:w="0" w:type="dxa"/>
            <w:left w:w="108" w:type="dxa"/>
            <w:bottom w:w="0" w:type="dxa"/>
            <w:right w:w="108" w:type="dxa"/>
          </w:tblCellMar>
        </w:tblPrEx>
        <w:tc>
          <w:tcPr>
            <w:tcW w:w="8847" w:type="dxa"/>
            <w:gridSpan w:val="9"/>
            <w:vAlign w:val="center"/>
          </w:tcPr>
          <w:p w14:paraId="6B1D231F">
            <w:pPr>
              <w:jc w:val="center"/>
            </w:pPr>
            <w:r>
              <w:rPr>
                <w:rFonts w:ascii="宋体" w:hAnsi="宋体"/>
                <w:sz w:val="24"/>
              </w:rPr>
              <w:t>(2024年度)</w:t>
            </w:r>
          </w:p>
        </w:tc>
      </w:tr>
      <w:tr w14:paraId="4BE6A1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335007A1">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19143142">
            <w:pPr>
              <w:jc w:val="center"/>
            </w:pPr>
            <w:r>
              <w:rPr>
                <w:rFonts w:ascii="宋体" w:hAnsi="宋体"/>
                <w:sz w:val="16"/>
              </w:rPr>
              <w:t>2024年生均拨款（含住宿费）</w:t>
            </w:r>
          </w:p>
        </w:tc>
      </w:tr>
      <w:tr w14:paraId="6FC3649A">
        <w:tc>
          <w:tcPr>
            <w:tcW w:w="983" w:type="dxa"/>
            <w:tcBorders>
              <w:top w:val="single" w:color="auto" w:sz="10" w:space="0"/>
              <w:left w:val="single" w:color="auto" w:sz="10" w:space="0"/>
              <w:bottom w:val="single" w:color="auto" w:sz="10" w:space="0"/>
              <w:right w:val="single" w:color="auto" w:sz="10" w:space="0"/>
            </w:tcBorders>
            <w:vAlign w:val="center"/>
          </w:tcPr>
          <w:p w14:paraId="18ED9D43">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765B8A0F">
            <w:pPr>
              <w:jc w:val="center"/>
            </w:pPr>
            <w:r>
              <w:rPr>
                <w:rFonts w:ascii="宋体" w:hAnsi="宋体"/>
                <w:sz w:val="16"/>
              </w:rPr>
              <w:t>和田地区第二中学</w:t>
            </w:r>
          </w:p>
        </w:tc>
        <w:tc>
          <w:tcPr>
            <w:tcW w:w="983" w:type="dxa"/>
            <w:tcBorders>
              <w:top w:val="single" w:color="auto" w:sz="10" w:space="0"/>
              <w:left w:val="single" w:color="auto" w:sz="10" w:space="0"/>
              <w:bottom w:val="single" w:color="auto" w:sz="10" w:space="0"/>
              <w:right w:val="single" w:color="auto" w:sz="10" w:space="0"/>
            </w:tcBorders>
            <w:vAlign w:val="center"/>
          </w:tcPr>
          <w:p w14:paraId="3818C922">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360234A5">
            <w:pPr>
              <w:jc w:val="center"/>
            </w:pPr>
            <w:r>
              <w:rPr>
                <w:rFonts w:ascii="宋体" w:hAnsi="宋体"/>
                <w:sz w:val="16"/>
              </w:rPr>
              <w:t>和田地区第二中学</w:t>
            </w:r>
          </w:p>
        </w:tc>
      </w:tr>
      <w:tr w14:paraId="3FDA95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EB3EC95">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3F0BB4E4">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3B396340">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6EA7C78D">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07D16F7C">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038E60D3">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5CB3BE1E">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14:paraId="4ACF4753">
            <w:pPr>
              <w:jc w:val="center"/>
            </w:pPr>
            <w:r>
              <w:rPr>
                <w:rFonts w:ascii="宋体" w:hAnsi="宋体"/>
                <w:sz w:val="16"/>
              </w:rPr>
              <w:t>得分</w:t>
            </w:r>
          </w:p>
        </w:tc>
      </w:tr>
      <w:tr w14:paraId="12895F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DD6FA74"/>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1C25A384">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14:paraId="147A41E8">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03A151CA">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4E862D20">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540BEDAF">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F4CC7EC">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14:paraId="3E37BC28">
            <w:pPr>
              <w:jc w:val="center"/>
            </w:pPr>
            <w:r>
              <w:rPr>
                <w:rFonts w:ascii="宋体" w:hAnsi="宋体"/>
                <w:sz w:val="16"/>
              </w:rPr>
              <w:t>10.00分</w:t>
            </w:r>
          </w:p>
        </w:tc>
      </w:tr>
      <w:tr w14:paraId="2C5657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59502F"/>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24696136">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14:paraId="12196887">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691F0996">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02AA5377">
            <w:pPr>
              <w:jc w:val="center"/>
            </w:pPr>
            <w:r>
              <w:rPr>
                <w:rFonts w:ascii="宋体" w:hAnsi="宋体"/>
                <w:sz w:val="16"/>
              </w:rPr>
              <w:t>52.71</w:t>
            </w:r>
          </w:p>
        </w:tc>
        <w:tc>
          <w:tcPr>
            <w:tcW w:w="983" w:type="dxa"/>
            <w:tcBorders>
              <w:top w:val="single" w:color="auto" w:sz="10" w:space="0"/>
              <w:left w:val="single" w:color="auto" w:sz="10" w:space="0"/>
              <w:bottom w:val="single" w:color="auto" w:sz="10" w:space="0"/>
              <w:right w:val="single" w:color="auto" w:sz="10" w:space="0"/>
            </w:tcBorders>
            <w:vAlign w:val="center"/>
          </w:tcPr>
          <w:p w14:paraId="6D8D26AB">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3AA81539">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035E819">
            <w:pPr>
              <w:jc w:val="center"/>
            </w:pPr>
            <w:r>
              <w:rPr>
                <w:rFonts w:ascii="宋体" w:hAnsi="宋体"/>
                <w:sz w:val="16"/>
              </w:rPr>
              <w:t>—</w:t>
            </w:r>
          </w:p>
        </w:tc>
      </w:tr>
      <w:tr w14:paraId="18748B0F">
        <w:tc>
          <w:tcPr>
            <w:tcW w:w="983" w:type="dxa"/>
            <w:vMerge w:val="continue"/>
            <w:tcBorders>
              <w:top w:val="single" w:color="auto" w:sz="10" w:space="0"/>
              <w:left w:val="single" w:color="auto" w:sz="10" w:space="0"/>
              <w:bottom w:val="single" w:color="auto" w:sz="10" w:space="0"/>
              <w:right w:val="single" w:color="auto" w:sz="10" w:space="0"/>
            </w:tcBorders>
          </w:tcPr>
          <w:p w14:paraId="04DB68C8"/>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18B9D0B0">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14:paraId="5D3CEB91">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41A2DD34">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01135560">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66D6467A">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66F6460">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9D187BA">
            <w:pPr>
              <w:jc w:val="center"/>
            </w:pPr>
            <w:r>
              <w:rPr>
                <w:rFonts w:ascii="宋体" w:hAnsi="宋体"/>
                <w:sz w:val="16"/>
              </w:rPr>
              <w:t>—</w:t>
            </w:r>
          </w:p>
        </w:tc>
      </w:tr>
      <w:tr w14:paraId="6E0654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6959DE0"/>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D1878EA">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38E2DFFF">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146D634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698B1CE5">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01CC1C86">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6DE9BBB5">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59848F6F">
            <w:pPr>
              <w:jc w:val="center"/>
            </w:pPr>
            <w:r>
              <w:rPr>
                <w:rFonts w:ascii="宋体" w:hAnsi="宋体"/>
                <w:sz w:val="16"/>
              </w:rPr>
              <w:t>—</w:t>
            </w:r>
          </w:p>
        </w:tc>
      </w:tr>
      <w:tr w14:paraId="3937D0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75ADD88">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33B9D357">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09C4547A">
            <w:pPr>
              <w:jc w:val="center"/>
            </w:pPr>
            <w:r>
              <w:rPr>
                <w:rFonts w:ascii="宋体" w:hAnsi="宋体"/>
                <w:sz w:val="16"/>
              </w:rPr>
              <w:t>实际完成情况</w:t>
            </w:r>
          </w:p>
        </w:tc>
      </w:tr>
      <w:tr w14:paraId="6FA148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3FAD1BE"/>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100BA7CF">
            <w:r>
              <w:rPr>
                <w:rFonts w:ascii="宋体" w:hAnsi="宋体"/>
                <w:sz w:val="16"/>
              </w:rPr>
              <w:t>1.保障学校2327名学生正常学习生活，至少购买办公用品10次，校园日常维修5次以上。2.加大宣传力度，提高资助知晓率，提升教育吸引力。3.教育公平显著提升，满足家庭困难学生基本学习生活需求，有效减轻学生家庭经济困难，有效提高贫困家庭经济收入，助力家庭脱贫，确保每一位学生有学上、上</w:t>
            </w:r>
            <w:r>
              <w:rPr>
                <w:rFonts w:hint="eastAsia" w:ascii="宋体" w:hAnsi="宋体"/>
                <w:sz w:val="16"/>
              </w:rPr>
              <w:t>得</w:t>
            </w:r>
            <w:r>
              <w:rPr>
                <w:rFonts w:ascii="宋体" w:hAnsi="宋体"/>
                <w:sz w:val="16"/>
              </w:rPr>
              <w:t>起学。4.严肃财经纪律，落实好资助政策，保证资金安全，及时下达学生资助资金，保障每一位学生按照标准享受补助资金。</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3BF7DDA8">
            <w:r>
              <w:rPr>
                <w:rFonts w:hint="eastAsia" w:ascii="宋体" w:hAnsi="宋体"/>
                <w:sz w:val="16"/>
              </w:rPr>
              <w:t>截至</w:t>
            </w:r>
            <w:r>
              <w:rPr>
                <w:rFonts w:ascii="宋体" w:hAnsi="宋体"/>
                <w:sz w:val="16"/>
              </w:rPr>
              <w:t>2024年12月31日，本项目实际形成支出52.71万元，已完成购买办公用品次数10次，补助学生人数2327人，校园维修次数5次的任务，达到了有效减轻学生家庭经济困难，有效提高家庭经济收入的效益，师生满意度达到99%。</w:t>
            </w:r>
          </w:p>
        </w:tc>
      </w:tr>
      <w:tr w14:paraId="0BA9ACD8">
        <w:tc>
          <w:tcPr>
            <w:tcW w:w="983" w:type="dxa"/>
            <w:tcBorders>
              <w:top w:val="single" w:color="auto" w:sz="10" w:space="0"/>
              <w:left w:val="single" w:color="auto" w:sz="10" w:space="0"/>
              <w:bottom w:val="single" w:color="auto" w:sz="10" w:space="0"/>
              <w:right w:val="single" w:color="auto" w:sz="10" w:space="0"/>
            </w:tcBorders>
          </w:tcPr>
          <w:p w14:paraId="5742AF58"/>
        </w:tc>
        <w:tc>
          <w:tcPr>
            <w:tcW w:w="983" w:type="dxa"/>
            <w:tcBorders>
              <w:top w:val="single" w:color="auto" w:sz="10" w:space="0"/>
              <w:left w:val="single" w:color="auto" w:sz="10" w:space="0"/>
              <w:bottom w:val="single" w:color="auto" w:sz="10" w:space="0"/>
              <w:right w:val="single" w:color="auto" w:sz="10" w:space="0"/>
            </w:tcBorders>
            <w:vAlign w:val="center"/>
          </w:tcPr>
          <w:p w14:paraId="2644BC90">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60C0AEE9">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6B2EF084">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64BC7128">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1EA22C8E">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2E58DB10">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1D87A77B">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14:paraId="4F869E05">
            <w:pPr>
              <w:jc w:val="center"/>
            </w:pPr>
            <w:r>
              <w:rPr>
                <w:rFonts w:ascii="宋体" w:hAnsi="宋体"/>
                <w:sz w:val="16"/>
              </w:rPr>
              <w:t>偏差原因分析及改进措施</w:t>
            </w:r>
          </w:p>
        </w:tc>
      </w:tr>
      <w:tr w14:paraId="0EC1A5F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6EFCD40">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8E7DE15">
            <w:pPr>
              <w:jc w:val="center"/>
            </w:pPr>
            <w:r>
              <w:rPr>
                <w:rFonts w:ascii="宋体" w:hAnsi="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5D8F53D">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7FD2427B">
            <w:pPr>
              <w:jc w:val="center"/>
            </w:pPr>
            <w:r>
              <w:rPr>
                <w:rFonts w:ascii="宋体" w:hAnsi="宋体"/>
                <w:sz w:val="16"/>
              </w:rPr>
              <w:t>购买办公用品次数（次）</w:t>
            </w:r>
          </w:p>
        </w:tc>
        <w:tc>
          <w:tcPr>
            <w:tcW w:w="983" w:type="dxa"/>
            <w:tcBorders>
              <w:top w:val="single" w:color="auto" w:sz="10" w:space="0"/>
              <w:left w:val="single" w:color="auto" w:sz="10" w:space="0"/>
              <w:bottom w:val="single" w:color="auto" w:sz="10" w:space="0"/>
              <w:right w:val="single" w:color="auto" w:sz="10" w:space="0"/>
            </w:tcBorders>
            <w:vAlign w:val="center"/>
          </w:tcPr>
          <w:p w14:paraId="27885158">
            <w:pPr>
              <w:jc w:val="center"/>
            </w:pPr>
            <w:r>
              <w:rPr>
                <w:rFonts w:ascii="宋体" w:hAnsi="宋体"/>
                <w:sz w:val="16"/>
              </w:rPr>
              <w:t>≥10次</w:t>
            </w:r>
          </w:p>
        </w:tc>
        <w:tc>
          <w:tcPr>
            <w:tcW w:w="983" w:type="dxa"/>
            <w:tcBorders>
              <w:top w:val="single" w:color="auto" w:sz="10" w:space="0"/>
              <w:left w:val="single" w:color="auto" w:sz="10" w:space="0"/>
              <w:bottom w:val="single" w:color="auto" w:sz="10" w:space="0"/>
              <w:right w:val="single" w:color="auto" w:sz="10" w:space="0"/>
            </w:tcBorders>
            <w:vAlign w:val="center"/>
          </w:tcPr>
          <w:p w14:paraId="6D8BF3A9">
            <w:pPr>
              <w:jc w:val="center"/>
            </w:pPr>
            <w:r>
              <w:rPr>
                <w:rFonts w:ascii="宋体" w:hAnsi="宋体"/>
                <w:sz w:val="16"/>
              </w:rPr>
              <w:t>=10次</w:t>
            </w:r>
          </w:p>
        </w:tc>
        <w:tc>
          <w:tcPr>
            <w:tcW w:w="983" w:type="dxa"/>
            <w:tcBorders>
              <w:top w:val="single" w:color="auto" w:sz="10" w:space="0"/>
              <w:left w:val="single" w:color="auto" w:sz="10" w:space="0"/>
              <w:bottom w:val="single" w:color="auto" w:sz="10" w:space="0"/>
              <w:right w:val="single" w:color="auto" w:sz="10" w:space="0"/>
            </w:tcBorders>
            <w:vAlign w:val="center"/>
          </w:tcPr>
          <w:p w14:paraId="4127E1D7">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50B3F82C">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4D6F479F">
            <w:pPr>
              <w:jc w:val="center"/>
            </w:pPr>
          </w:p>
        </w:tc>
      </w:tr>
      <w:tr w14:paraId="218818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49B33991"/>
        </w:tc>
        <w:tc>
          <w:tcPr>
            <w:tcW w:w="983" w:type="dxa"/>
            <w:vMerge w:val="continue"/>
            <w:tcBorders>
              <w:top w:val="single" w:color="auto" w:sz="10" w:space="0"/>
              <w:left w:val="single" w:color="auto" w:sz="10" w:space="0"/>
              <w:bottom w:val="single" w:color="auto" w:sz="10" w:space="0"/>
              <w:right w:val="single" w:color="auto" w:sz="10" w:space="0"/>
            </w:tcBorders>
          </w:tcPr>
          <w:p w14:paraId="461D43BB"/>
        </w:tc>
        <w:tc>
          <w:tcPr>
            <w:tcW w:w="983" w:type="dxa"/>
            <w:vMerge w:val="continue"/>
            <w:tcBorders>
              <w:top w:val="single" w:color="auto" w:sz="10" w:space="0"/>
              <w:left w:val="single" w:color="auto" w:sz="10" w:space="0"/>
              <w:bottom w:val="single" w:color="auto" w:sz="10" w:space="0"/>
              <w:right w:val="single" w:color="auto" w:sz="10" w:space="0"/>
            </w:tcBorders>
          </w:tcPr>
          <w:p w14:paraId="043A084B"/>
        </w:tc>
        <w:tc>
          <w:tcPr>
            <w:tcW w:w="983" w:type="dxa"/>
            <w:tcBorders>
              <w:top w:val="single" w:color="auto" w:sz="10" w:space="0"/>
              <w:left w:val="single" w:color="auto" w:sz="10" w:space="0"/>
              <w:bottom w:val="single" w:color="auto" w:sz="10" w:space="0"/>
              <w:right w:val="single" w:color="auto" w:sz="10" w:space="0"/>
            </w:tcBorders>
            <w:vAlign w:val="center"/>
          </w:tcPr>
          <w:p w14:paraId="29C9ED60">
            <w:pPr>
              <w:jc w:val="center"/>
            </w:pPr>
            <w:r>
              <w:rPr>
                <w:rFonts w:ascii="宋体" w:hAnsi="宋体"/>
                <w:sz w:val="16"/>
              </w:rPr>
              <w:t>补助学生人数（人）</w:t>
            </w:r>
          </w:p>
        </w:tc>
        <w:tc>
          <w:tcPr>
            <w:tcW w:w="983" w:type="dxa"/>
            <w:tcBorders>
              <w:top w:val="single" w:color="auto" w:sz="10" w:space="0"/>
              <w:left w:val="single" w:color="auto" w:sz="10" w:space="0"/>
              <w:bottom w:val="single" w:color="auto" w:sz="10" w:space="0"/>
              <w:right w:val="single" w:color="auto" w:sz="10" w:space="0"/>
            </w:tcBorders>
            <w:vAlign w:val="center"/>
          </w:tcPr>
          <w:p w14:paraId="501E1DB1">
            <w:pPr>
              <w:jc w:val="center"/>
            </w:pPr>
            <w:r>
              <w:rPr>
                <w:rFonts w:ascii="宋体" w:hAnsi="宋体"/>
                <w:sz w:val="16"/>
              </w:rPr>
              <w:t>≥2327人</w:t>
            </w:r>
          </w:p>
        </w:tc>
        <w:tc>
          <w:tcPr>
            <w:tcW w:w="983" w:type="dxa"/>
            <w:tcBorders>
              <w:top w:val="single" w:color="auto" w:sz="10" w:space="0"/>
              <w:left w:val="single" w:color="auto" w:sz="10" w:space="0"/>
              <w:bottom w:val="single" w:color="auto" w:sz="10" w:space="0"/>
              <w:right w:val="single" w:color="auto" w:sz="10" w:space="0"/>
            </w:tcBorders>
            <w:vAlign w:val="center"/>
          </w:tcPr>
          <w:p w14:paraId="0BCA0F5C">
            <w:pPr>
              <w:jc w:val="center"/>
            </w:pPr>
            <w:r>
              <w:rPr>
                <w:rFonts w:ascii="宋体" w:hAnsi="宋体"/>
                <w:sz w:val="16"/>
              </w:rPr>
              <w:t>=2327人</w:t>
            </w:r>
          </w:p>
        </w:tc>
        <w:tc>
          <w:tcPr>
            <w:tcW w:w="983" w:type="dxa"/>
            <w:tcBorders>
              <w:top w:val="single" w:color="auto" w:sz="10" w:space="0"/>
              <w:left w:val="single" w:color="auto" w:sz="10" w:space="0"/>
              <w:bottom w:val="single" w:color="auto" w:sz="10" w:space="0"/>
              <w:right w:val="single" w:color="auto" w:sz="10" w:space="0"/>
            </w:tcBorders>
            <w:vAlign w:val="center"/>
          </w:tcPr>
          <w:p w14:paraId="5D5D29E8">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70FE6A55">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4BF4AA2C">
            <w:pPr>
              <w:jc w:val="center"/>
            </w:pPr>
          </w:p>
        </w:tc>
      </w:tr>
      <w:tr w14:paraId="073693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313F8D0D"/>
        </w:tc>
        <w:tc>
          <w:tcPr>
            <w:tcW w:w="983" w:type="dxa"/>
            <w:vMerge w:val="continue"/>
            <w:tcBorders>
              <w:top w:val="single" w:color="auto" w:sz="10" w:space="0"/>
              <w:left w:val="single" w:color="auto" w:sz="10" w:space="0"/>
              <w:bottom w:val="single" w:color="auto" w:sz="10" w:space="0"/>
              <w:right w:val="single" w:color="auto" w:sz="10" w:space="0"/>
            </w:tcBorders>
          </w:tcPr>
          <w:p w14:paraId="04F99BC9"/>
        </w:tc>
        <w:tc>
          <w:tcPr>
            <w:tcW w:w="983" w:type="dxa"/>
            <w:vMerge w:val="continue"/>
            <w:tcBorders>
              <w:top w:val="single" w:color="auto" w:sz="10" w:space="0"/>
              <w:left w:val="single" w:color="auto" w:sz="10" w:space="0"/>
              <w:bottom w:val="single" w:color="auto" w:sz="10" w:space="0"/>
              <w:right w:val="single" w:color="auto" w:sz="10" w:space="0"/>
            </w:tcBorders>
          </w:tcPr>
          <w:p w14:paraId="225336CE"/>
        </w:tc>
        <w:tc>
          <w:tcPr>
            <w:tcW w:w="983" w:type="dxa"/>
            <w:tcBorders>
              <w:top w:val="single" w:color="auto" w:sz="10" w:space="0"/>
              <w:left w:val="single" w:color="auto" w:sz="10" w:space="0"/>
              <w:bottom w:val="single" w:color="auto" w:sz="10" w:space="0"/>
              <w:right w:val="single" w:color="auto" w:sz="10" w:space="0"/>
            </w:tcBorders>
            <w:vAlign w:val="center"/>
          </w:tcPr>
          <w:p w14:paraId="7756A463">
            <w:pPr>
              <w:jc w:val="center"/>
            </w:pPr>
            <w:r>
              <w:rPr>
                <w:rFonts w:ascii="宋体" w:hAnsi="宋体"/>
                <w:sz w:val="16"/>
              </w:rPr>
              <w:t>校园维修次数（次）</w:t>
            </w:r>
          </w:p>
        </w:tc>
        <w:tc>
          <w:tcPr>
            <w:tcW w:w="983" w:type="dxa"/>
            <w:tcBorders>
              <w:top w:val="single" w:color="auto" w:sz="10" w:space="0"/>
              <w:left w:val="single" w:color="auto" w:sz="10" w:space="0"/>
              <w:bottom w:val="single" w:color="auto" w:sz="10" w:space="0"/>
              <w:right w:val="single" w:color="auto" w:sz="10" w:space="0"/>
            </w:tcBorders>
            <w:vAlign w:val="center"/>
          </w:tcPr>
          <w:p w14:paraId="5E30F6CF">
            <w:pPr>
              <w:jc w:val="center"/>
            </w:pPr>
            <w:r>
              <w:rPr>
                <w:rFonts w:ascii="宋体" w:hAnsi="宋体"/>
                <w:sz w:val="16"/>
              </w:rPr>
              <w:t>≥5次</w:t>
            </w:r>
          </w:p>
        </w:tc>
        <w:tc>
          <w:tcPr>
            <w:tcW w:w="983" w:type="dxa"/>
            <w:tcBorders>
              <w:top w:val="single" w:color="auto" w:sz="10" w:space="0"/>
              <w:left w:val="single" w:color="auto" w:sz="10" w:space="0"/>
              <w:bottom w:val="single" w:color="auto" w:sz="10" w:space="0"/>
              <w:right w:val="single" w:color="auto" w:sz="10" w:space="0"/>
            </w:tcBorders>
            <w:vAlign w:val="center"/>
          </w:tcPr>
          <w:p w14:paraId="380AC8DC">
            <w:pPr>
              <w:jc w:val="center"/>
            </w:pPr>
            <w:r>
              <w:rPr>
                <w:rFonts w:ascii="宋体" w:hAnsi="宋体"/>
                <w:sz w:val="16"/>
              </w:rPr>
              <w:t>=5次</w:t>
            </w:r>
          </w:p>
        </w:tc>
        <w:tc>
          <w:tcPr>
            <w:tcW w:w="983" w:type="dxa"/>
            <w:tcBorders>
              <w:top w:val="single" w:color="auto" w:sz="10" w:space="0"/>
              <w:left w:val="single" w:color="auto" w:sz="10" w:space="0"/>
              <w:bottom w:val="single" w:color="auto" w:sz="10" w:space="0"/>
              <w:right w:val="single" w:color="auto" w:sz="10" w:space="0"/>
            </w:tcBorders>
            <w:vAlign w:val="center"/>
          </w:tcPr>
          <w:p w14:paraId="3D78387B">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47CA73D7">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355C63BB">
            <w:pPr>
              <w:jc w:val="center"/>
            </w:pPr>
          </w:p>
        </w:tc>
      </w:tr>
      <w:tr w14:paraId="0609A21E">
        <w:tc>
          <w:tcPr>
            <w:tcW w:w="983" w:type="dxa"/>
            <w:vMerge w:val="continue"/>
            <w:tcBorders>
              <w:top w:val="single" w:color="auto" w:sz="10" w:space="0"/>
              <w:left w:val="single" w:color="auto" w:sz="10" w:space="0"/>
              <w:bottom w:val="single" w:color="auto" w:sz="10" w:space="0"/>
              <w:right w:val="single" w:color="auto" w:sz="10" w:space="0"/>
            </w:tcBorders>
          </w:tcPr>
          <w:p w14:paraId="19C95930"/>
        </w:tc>
        <w:tc>
          <w:tcPr>
            <w:tcW w:w="983" w:type="dxa"/>
            <w:vMerge w:val="continue"/>
            <w:tcBorders>
              <w:top w:val="single" w:color="auto" w:sz="10" w:space="0"/>
              <w:left w:val="single" w:color="auto" w:sz="10" w:space="0"/>
              <w:bottom w:val="single" w:color="auto" w:sz="10" w:space="0"/>
              <w:right w:val="single" w:color="auto" w:sz="10" w:space="0"/>
            </w:tcBorders>
          </w:tcPr>
          <w:p w14:paraId="080D4E1A"/>
        </w:tc>
        <w:tc>
          <w:tcPr>
            <w:tcW w:w="983" w:type="dxa"/>
            <w:tcBorders>
              <w:top w:val="single" w:color="auto" w:sz="10" w:space="0"/>
              <w:left w:val="single" w:color="auto" w:sz="10" w:space="0"/>
              <w:bottom w:val="single" w:color="auto" w:sz="10" w:space="0"/>
              <w:right w:val="single" w:color="auto" w:sz="10" w:space="0"/>
            </w:tcBorders>
            <w:vAlign w:val="center"/>
          </w:tcPr>
          <w:p w14:paraId="6386F1B7">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58FC3DBB">
            <w:pPr>
              <w:jc w:val="center"/>
            </w:pPr>
            <w:r>
              <w:rPr>
                <w:rFonts w:ascii="宋体" w:hAnsi="宋体"/>
                <w:sz w:val="16"/>
              </w:rPr>
              <w:t>享受补助覆盖率（%）</w:t>
            </w:r>
          </w:p>
        </w:tc>
        <w:tc>
          <w:tcPr>
            <w:tcW w:w="983" w:type="dxa"/>
            <w:tcBorders>
              <w:top w:val="single" w:color="auto" w:sz="10" w:space="0"/>
              <w:left w:val="single" w:color="auto" w:sz="10" w:space="0"/>
              <w:bottom w:val="single" w:color="auto" w:sz="10" w:space="0"/>
              <w:right w:val="single" w:color="auto" w:sz="10" w:space="0"/>
            </w:tcBorders>
            <w:vAlign w:val="center"/>
          </w:tcPr>
          <w:p w14:paraId="0CC49953">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1C44725C">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24F0BE1">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2ADE2C9B">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7A31853E">
            <w:pPr>
              <w:jc w:val="center"/>
            </w:pPr>
          </w:p>
        </w:tc>
      </w:tr>
      <w:tr w14:paraId="21DB0F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B0B1D47"/>
        </w:tc>
        <w:tc>
          <w:tcPr>
            <w:tcW w:w="983" w:type="dxa"/>
            <w:vMerge w:val="continue"/>
            <w:tcBorders>
              <w:top w:val="single" w:color="auto" w:sz="10" w:space="0"/>
              <w:left w:val="single" w:color="auto" w:sz="10" w:space="0"/>
              <w:bottom w:val="single" w:color="auto" w:sz="10" w:space="0"/>
              <w:right w:val="single" w:color="auto" w:sz="10" w:space="0"/>
            </w:tcBorders>
          </w:tcPr>
          <w:p w14:paraId="440BE80F"/>
        </w:tc>
        <w:tc>
          <w:tcPr>
            <w:tcW w:w="983" w:type="dxa"/>
            <w:tcBorders>
              <w:top w:val="single" w:color="auto" w:sz="10" w:space="0"/>
              <w:left w:val="single" w:color="auto" w:sz="10" w:space="0"/>
              <w:bottom w:val="single" w:color="auto" w:sz="10" w:space="0"/>
              <w:right w:val="single" w:color="auto" w:sz="10" w:space="0"/>
            </w:tcBorders>
            <w:vAlign w:val="center"/>
          </w:tcPr>
          <w:p w14:paraId="50E6020D">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14:paraId="1AB6642E">
            <w:pPr>
              <w:jc w:val="center"/>
            </w:pPr>
            <w:r>
              <w:rPr>
                <w:rFonts w:ascii="宋体" w:hAnsi="宋体"/>
                <w:sz w:val="16"/>
              </w:rPr>
              <w:t>校园维修及时率（%）</w:t>
            </w:r>
          </w:p>
        </w:tc>
        <w:tc>
          <w:tcPr>
            <w:tcW w:w="983" w:type="dxa"/>
            <w:tcBorders>
              <w:top w:val="single" w:color="auto" w:sz="10" w:space="0"/>
              <w:left w:val="single" w:color="auto" w:sz="10" w:space="0"/>
              <w:bottom w:val="single" w:color="auto" w:sz="10" w:space="0"/>
              <w:right w:val="single" w:color="auto" w:sz="10" w:space="0"/>
            </w:tcBorders>
            <w:vAlign w:val="center"/>
          </w:tcPr>
          <w:p w14:paraId="46498C8C">
            <w:pPr>
              <w:jc w:val="center"/>
            </w:pPr>
            <w:r>
              <w:rPr>
                <w:rFonts w:ascii="宋体" w:hAnsi="宋体"/>
                <w:sz w:val="16"/>
              </w:rPr>
              <w:t>≥98%</w:t>
            </w:r>
          </w:p>
        </w:tc>
        <w:tc>
          <w:tcPr>
            <w:tcW w:w="983" w:type="dxa"/>
            <w:tcBorders>
              <w:top w:val="single" w:color="auto" w:sz="10" w:space="0"/>
              <w:left w:val="single" w:color="auto" w:sz="10" w:space="0"/>
              <w:bottom w:val="single" w:color="auto" w:sz="10" w:space="0"/>
              <w:right w:val="single" w:color="auto" w:sz="10" w:space="0"/>
            </w:tcBorders>
            <w:vAlign w:val="center"/>
          </w:tcPr>
          <w:p w14:paraId="372CF458">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5847BC03">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7293B293">
            <w:pPr>
              <w:jc w:val="center"/>
            </w:pPr>
            <w:r>
              <w:rPr>
                <w:rFonts w:ascii="宋体" w:hAnsi="宋体"/>
                <w:sz w:val="16"/>
              </w:rPr>
              <w:t>8</w:t>
            </w:r>
          </w:p>
        </w:tc>
        <w:tc>
          <w:tcPr>
            <w:tcW w:w="983" w:type="dxa"/>
            <w:tcBorders>
              <w:top w:val="single" w:color="auto" w:sz="10" w:space="0"/>
              <w:left w:val="single" w:color="auto" w:sz="10" w:space="0"/>
              <w:bottom w:val="single" w:color="auto" w:sz="10" w:space="0"/>
              <w:right w:val="single" w:color="auto" w:sz="10" w:space="0"/>
            </w:tcBorders>
            <w:vAlign w:val="center"/>
          </w:tcPr>
          <w:p w14:paraId="316EE00E">
            <w:pPr>
              <w:jc w:val="center"/>
            </w:pPr>
          </w:p>
        </w:tc>
      </w:tr>
      <w:tr w14:paraId="2E0370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109ECA36"/>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43A5DF1">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A6236CF">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14:paraId="585B50C8">
            <w:pPr>
              <w:jc w:val="center"/>
            </w:pPr>
            <w:r>
              <w:rPr>
                <w:rFonts w:ascii="宋体" w:hAnsi="宋体"/>
                <w:sz w:val="16"/>
              </w:rPr>
              <w:t>办公费支出费（万元）</w:t>
            </w:r>
          </w:p>
        </w:tc>
        <w:tc>
          <w:tcPr>
            <w:tcW w:w="983" w:type="dxa"/>
            <w:tcBorders>
              <w:top w:val="single" w:color="auto" w:sz="10" w:space="0"/>
              <w:left w:val="single" w:color="auto" w:sz="10" w:space="0"/>
              <w:bottom w:val="single" w:color="auto" w:sz="10" w:space="0"/>
              <w:right w:val="single" w:color="auto" w:sz="10" w:space="0"/>
            </w:tcBorders>
            <w:vAlign w:val="center"/>
          </w:tcPr>
          <w:p w14:paraId="7F6ADA26">
            <w:pPr>
              <w:jc w:val="center"/>
            </w:pPr>
            <w:r>
              <w:rPr>
                <w:rFonts w:ascii="宋体" w:hAnsi="宋体"/>
                <w:sz w:val="16"/>
              </w:rPr>
              <w:t>≤24.36万元</w:t>
            </w:r>
          </w:p>
        </w:tc>
        <w:tc>
          <w:tcPr>
            <w:tcW w:w="983" w:type="dxa"/>
            <w:tcBorders>
              <w:top w:val="single" w:color="auto" w:sz="10" w:space="0"/>
              <w:left w:val="single" w:color="auto" w:sz="10" w:space="0"/>
              <w:bottom w:val="single" w:color="auto" w:sz="10" w:space="0"/>
              <w:right w:val="single" w:color="auto" w:sz="10" w:space="0"/>
            </w:tcBorders>
            <w:vAlign w:val="center"/>
          </w:tcPr>
          <w:p w14:paraId="288DE0AD">
            <w:pPr>
              <w:jc w:val="center"/>
            </w:pPr>
            <w:r>
              <w:rPr>
                <w:rFonts w:ascii="宋体" w:hAnsi="宋体"/>
                <w:sz w:val="16"/>
              </w:rPr>
              <w:t>=24.36万元</w:t>
            </w:r>
          </w:p>
        </w:tc>
        <w:tc>
          <w:tcPr>
            <w:tcW w:w="983" w:type="dxa"/>
            <w:tcBorders>
              <w:top w:val="single" w:color="auto" w:sz="10" w:space="0"/>
              <w:left w:val="single" w:color="auto" w:sz="10" w:space="0"/>
              <w:bottom w:val="single" w:color="auto" w:sz="10" w:space="0"/>
              <w:right w:val="single" w:color="auto" w:sz="10" w:space="0"/>
            </w:tcBorders>
            <w:vAlign w:val="center"/>
          </w:tcPr>
          <w:p w14:paraId="2C6C7373">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54E147AF">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010D6B62">
            <w:pPr>
              <w:jc w:val="center"/>
            </w:pPr>
          </w:p>
        </w:tc>
      </w:tr>
      <w:tr w14:paraId="63D554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CE237AB"/>
        </w:tc>
        <w:tc>
          <w:tcPr>
            <w:tcW w:w="983" w:type="dxa"/>
            <w:vMerge w:val="continue"/>
            <w:tcBorders>
              <w:top w:val="single" w:color="auto" w:sz="10" w:space="0"/>
              <w:left w:val="single" w:color="auto" w:sz="10" w:space="0"/>
              <w:bottom w:val="single" w:color="auto" w:sz="10" w:space="0"/>
              <w:right w:val="single" w:color="auto" w:sz="10" w:space="0"/>
            </w:tcBorders>
          </w:tcPr>
          <w:p w14:paraId="51C89887"/>
        </w:tc>
        <w:tc>
          <w:tcPr>
            <w:tcW w:w="983" w:type="dxa"/>
            <w:vMerge w:val="continue"/>
            <w:tcBorders>
              <w:top w:val="single" w:color="auto" w:sz="10" w:space="0"/>
              <w:left w:val="single" w:color="auto" w:sz="10" w:space="0"/>
              <w:bottom w:val="single" w:color="auto" w:sz="10" w:space="0"/>
              <w:right w:val="single" w:color="auto" w:sz="10" w:space="0"/>
            </w:tcBorders>
          </w:tcPr>
          <w:p w14:paraId="42EEFB35"/>
        </w:tc>
        <w:tc>
          <w:tcPr>
            <w:tcW w:w="983" w:type="dxa"/>
            <w:tcBorders>
              <w:top w:val="single" w:color="auto" w:sz="10" w:space="0"/>
              <w:left w:val="single" w:color="auto" w:sz="10" w:space="0"/>
              <w:bottom w:val="single" w:color="auto" w:sz="10" w:space="0"/>
              <w:right w:val="single" w:color="auto" w:sz="10" w:space="0"/>
            </w:tcBorders>
            <w:vAlign w:val="center"/>
          </w:tcPr>
          <w:p w14:paraId="53898856">
            <w:pPr>
              <w:jc w:val="center"/>
            </w:pPr>
            <w:r>
              <w:rPr>
                <w:rFonts w:ascii="宋体" w:hAnsi="宋体"/>
                <w:sz w:val="16"/>
              </w:rPr>
              <w:t>校园维修费（万元）</w:t>
            </w:r>
          </w:p>
        </w:tc>
        <w:tc>
          <w:tcPr>
            <w:tcW w:w="983" w:type="dxa"/>
            <w:tcBorders>
              <w:top w:val="single" w:color="auto" w:sz="10" w:space="0"/>
              <w:left w:val="single" w:color="auto" w:sz="10" w:space="0"/>
              <w:bottom w:val="single" w:color="auto" w:sz="10" w:space="0"/>
              <w:right w:val="single" w:color="auto" w:sz="10" w:space="0"/>
            </w:tcBorders>
            <w:vAlign w:val="center"/>
          </w:tcPr>
          <w:p w14:paraId="3A50FE86">
            <w:pPr>
              <w:jc w:val="center"/>
            </w:pPr>
            <w:r>
              <w:rPr>
                <w:rFonts w:ascii="宋体" w:hAnsi="宋体"/>
                <w:sz w:val="16"/>
              </w:rPr>
              <w:t>≤11.81万元</w:t>
            </w:r>
          </w:p>
        </w:tc>
        <w:tc>
          <w:tcPr>
            <w:tcW w:w="983" w:type="dxa"/>
            <w:tcBorders>
              <w:top w:val="single" w:color="auto" w:sz="10" w:space="0"/>
              <w:left w:val="single" w:color="auto" w:sz="10" w:space="0"/>
              <w:bottom w:val="single" w:color="auto" w:sz="10" w:space="0"/>
              <w:right w:val="single" w:color="auto" w:sz="10" w:space="0"/>
            </w:tcBorders>
            <w:vAlign w:val="center"/>
          </w:tcPr>
          <w:p w14:paraId="4AD3897D">
            <w:pPr>
              <w:jc w:val="center"/>
            </w:pPr>
            <w:r>
              <w:rPr>
                <w:rFonts w:ascii="宋体" w:hAnsi="宋体"/>
                <w:sz w:val="16"/>
              </w:rPr>
              <w:t>=11.81万元</w:t>
            </w:r>
          </w:p>
        </w:tc>
        <w:tc>
          <w:tcPr>
            <w:tcW w:w="983" w:type="dxa"/>
            <w:tcBorders>
              <w:top w:val="single" w:color="auto" w:sz="10" w:space="0"/>
              <w:left w:val="single" w:color="auto" w:sz="10" w:space="0"/>
              <w:bottom w:val="single" w:color="auto" w:sz="10" w:space="0"/>
              <w:right w:val="single" w:color="auto" w:sz="10" w:space="0"/>
            </w:tcBorders>
            <w:vAlign w:val="center"/>
          </w:tcPr>
          <w:p w14:paraId="1421FA02">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6880585F">
            <w:pPr>
              <w:jc w:val="center"/>
            </w:pPr>
            <w:r>
              <w:rPr>
                <w:rFonts w:ascii="宋体" w:hAnsi="宋体"/>
                <w:sz w:val="16"/>
              </w:rPr>
              <w:t>7</w:t>
            </w:r>
          </w:p>
        </w:tc>
        <w:tc>
          <w:tcPr>
            <w:tcW w:w="983" w:type="dxa"/>
            <w:tcBorders>
              <w:top w:val="single" w:color="auto" w:sz="10" w:space="0"/>
              <w:left w:val="single" w:color="auto" w:sz="10" w:space="0"/>
              <w:bottom w:val="single" w:color="auto" w:sz="10" w:space="0"/>
              <w:right w:val="single" w:color="auto" w:sz="10" w:space="0"/>
            </w:tcBorders>
            <w:vAlign w:val="center"/>
          </w:tcPr>
          <w:p w14:paraId="59ADE6B5">
            <w:pPr>
              <w:jc w:val="center"/>
            </w:pPr>
          </w:p>
        </w:tc>
      </w:tr>
      <w:tr w14:paraId="2C66572B">
        <w:tc>
          <w:tcPr>
            <w:tcW w:w="983" w:type="dxa"/>
            <w:vMerge w:val="continue"/>
            <w:tcBorders>
              <w:top w:val="single" w:color="auto" w:sz="10" w:space="0"/>
              <w:left w:val="single" w:color="auto" w:sz="10" w:space="0"/>
              <w:bottom w:val="single" w:color="auto" w:sz="10" w:space="0"/>
              <w:right w:val="single" w:color="auto" w:sz="10" w:space="0"/>
            </w:tcBorders>
          </w:tcPr>
          <w:p w14:paraId="37186CF5"/>
        </w:tc>
        <w:tc>
          <w:tcPr>
            <w:tcW w:w="983" w:type="dxa"/>
            <w:vMerge w:val="continue"/>
            <w:tcBorders>
              <w:top w:val="single" w:color="auto" w:sz="10" w:space="0"/>
              <w:left w:val="single" w:color="auto" w:sz="10" w:space="0"/>
              <w:bottom w:val="single" w:color="auto" w:sz="10" w:space="0"/>
              <w:right w:val="single" w:color="auto" w:sz="10" w:space="0"/>
            </w:tcBorders>
          </w:tcPr>
          <w:p w14:paraId="10363F2E"/>
        </w:tc>
        <w:tc>
          <w:tcPr>
            <w:tcW w:w="983" w:type="dxa"/>
            <w:vMerge w:val="continue"/>
            <w:tcBorders>
              <w:top w:val="single" w:color="auto" w:sz="10" w:space="0"/>
              <w:left w:val="single" w:color="auto" w:sz="10" w:space="0"/>
              <w:bottom w:val="single" w:color="auto" w:sz="10" w:space="0"/>
              <w:right w:val="single" w:color="auto" w:sz="10" w:space="0"/>
            </w:tcBorders>
          </w:tcPr>
          <w:p w14:paraId="7AD8EC3F"/>
        </w:tc>
        <w:tc>
          <w:tcPr>
            <w:tcW w:w="983" w:type="dxa"/>
            <w:tcBorders>
              <w:top w:val="single" w:color="auto" w:sz="10" w:space="0"/>
              <w:left w:val="single" w:color="auto" w:sz="10" w:space="0"/>
              <w:bottom w:val="single" w:color="auto" w:sz="10" w:space="0"/>
              <w:right w:val="single" w:color="auto" w:sz="10" w:space="0"/>
            </w:tcBorders>
            <w:vAlign w:val="center"/>
          </w:tcPr>
          <w:p w14:paraId="79192148">
            <w:pPr>
              <w:jc w:val="center"/>
            </w:pPr>
            <w:r>
              <w:rPr>
                <w:rFonts w:ascii="宋体" w:hAnsi="宋体"/>
                <w:sz w:val="16"/>
              </w:rPr>
              <w:t>其他（万元）</w:t>
            </w:r>
          </w:p>
        </w:tc>
        <w:tc>
          <w:tcPr>
            <w:tcW w:w="983" w:type="dxa"/>
            <w:tcBorders>
              <w:top w:val="single" w:color="auto" w:sz="10" w:space="0"/>
              <w:left w:val="single" w:color="auto" w:sz="10" w:space="0"/>
              <w:bottom w:val="single" w:color="auto" w:sz="10" w:space="0"/>
              <w:right w:val="single" w:color="auto" w:sz="10" w:space="0"/>
            </w:tcBorders>
            <w:vAlign w:val="center"/>
          </w:tcPr>
          <w:p w14:paraId="39C5FD2D">
            <w:pPr>
              <w:jc w:val="center"/>
            </w:pPr>
            <w:r>
              <w:rPr>
                <w:rFonts w:ascii="宋体" w:hAnsi="宋体"/>
                <w:sz w:val="16"/>
              </w:rPr>
              <w:t>≤16.54万元</w:t>
            </w:r>
          </w:p>
        </w:tc>
        <w:tc>
          <w:tcPr>
            <w:tcW w:w="983" w:type="dxa"/>
            <w:tcBorders>
              <w:top w:val="single" w:color="auto" w:sz="10" w:space="0"/>
              <w:left w:val="single" w:color="auto" w:sz="10" w:space="0"/>
              <w:bottom w:val="single" w:color="auto" w:sz="10" w:space="0"/>
              <w:right w:val="single" w:color="auto" w:sz="10" w:space="0"/>
            </w:tcBorders>
            <w:vAlign w:val="center"/>
          </w:tcPr>
          <w:p w14:paraId="3DEAC7BC">
            <w:pPr>
              <w:jc w:val="center"/>
            </w:pPr>
            <w:r>
              <w:rPr>
                <w:rFonts w:ascii="宋体" w:hAnsi="宋体"/>
                <w:sz w:val="16"/>
              </w:rPr>
              <w:t>=16.54万元</w:t>
            </w:r>
          </w:p>
        </w:tc>
        <w:tc>
          <w:tcPr>
            <w:tcW w:w="983" w:type="dxa"/>
            <w:tcBorders>
              <w:top w:val="single" w:color="auto" w:sz="10" w:space="0"/>
              <w:left w:val="single" w:color="auto" w:sz="10" w:space="0"/>
              <w:bottom w:val="single" w:color="auto" w:sz="10" w:space="0"/>
              <w:right w:val="single" w:color="auto" w:sz="10" w:space="0"/>
            </w:tcBorders>
            <w:vAlign w:val="center"/>
          </w:tcPr>
          <w:p w14:paraId="6B8ABECC">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14:paraId="6CCA2EE4">
            <w:pPr>
              <w:jc w:val="center"/>
            </w:pPr>
            <w:r>
              <w:rPr>
                <w:rFonts w:ascii="宋体" w:hAnsi="宋体"/>
                <w:sz w:val="16"/>
              </w:rPr>
              <w:t>6</w:t>
            </w:r>
          </w:p>
        </w:tc>
        <w:tc>
          <w:tcPr>
            <w:tcW w:w="983" w:type="dxa"/>
            <w:tcBorders>
              <w:top w:val="single" w:color="auto" w:sz="10" w:space="0"/>
              <w:left w:val="single" w:color="auto" w:sz="10" w:space="0"/>
              <w:bottom w:val="single" w:color="auto" w:sz="10" w:space="0"/>
              <w:right w:val="single" w:color="auto" w:sz="10" w:space="0"/>
            </w:tcBorders>
            <w:vAlign w:val="center"/>
          </w:tcPr>
          <w:p w14:paraId="42DD3243">
            <w:pPr>
              <w:jc w:val="center"/>
            </w:pPr>
          </w:p>
        </w:tc>
      </w:tr>
      <w:tr w14:paraId="0DA69C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770E69FB"/>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21191059">
            <w:pPr>
              <w:jc w:val="center"/>
            </w:pPr>
            <w:r>
              <w:rPr>
                <w:rFonts w:ascii="宋体" w:hAnsi="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0CB5599A">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14:paraId="5D3C1B0F">
            <w:pPr>
              <w:jc w:val="center"/>
            </w:pPr>
            <w:r>
              <w:rPr>
                <w:rFonts w:ascii="宋体" w:hAnsi="宋体"/>
                <w:sz w:val="16"/>
              </w:rPr>
              <w:t>减轻贫困学生家庭经济困难</w:t>
            </w:r>
          </w:p>
        </w:tc>
        <w:tc>
          <w:tcPr>
            <w:tcW w:w="983" w:type="dxa"/>
            <w:tcBorders>
              <w:top w:val="single" w:color="auto" w:sz="10" w:space="0"/>
              <w:left w:val="single" w:color="auto" w:sz="10" w:space="0"/>
              <w:bottom w:val="single" w:color="auto" w:sz="10" w:space="0"/>
              <w:right w:val="single" w:color="auto" w:sz="10" w:space="0"/>
            </w:tcBorders>
            <w:vAlign w:val="center"/>
          </w:tcPr>
          <w:p w14:paraId="05DCDE4A">
            <w:pPr>
              <w:jc w:val="center"/>
            </w:pPr>
            <w:r>
              <w:rPr>
                <w:rFonts w:ascii="宋体" w:hAnsi="宋体"/>
                <w:sz w:val="16"/>
              </w:rPr>
              <w:t>有效减轻</w:t>
            </w:r>
          </w:p>
        </w:tc>
        <w:tc>
          <w:tcPr>
            <w:tcW w:w="983" w:type="dxa"/>
            <w:tcBorders>
              <w:top w:val="single" w:color="auto" w:sz="10" w:space="0"/>
              <w:left w:val="single" w:color="auto" w:sz="10" w:space="0"/>
              <w:bottom w:val="single" w:color="auto" w:sz="10" w:space="0"/>
              <w:right w:val="single" w:color="auto" w:sz="10" w:space="0"/>
            </w:tcBorders>
            <w:vAlign w:val="center"/>
          </w:tcPr>
          <w:p w14:paraId="3D82F3CF">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34CA6D77">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2383ABB">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34FCB934">
            <w:pPr>
              <w:jc w:val="center"/>
            </w:pPr>
          </w:p>
        </w:tc>
      </w:tr>
      <w:tr w14:paraId="37E771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3274D8DC"/>
        </w:tc>
        <w:tc>
          <w:tcPr>
            <w:tcW w:w="983" w:type="dxa"/>
            <w:vMerge w:val="continue"/>
            <w:tcBorders>
              <w:top w:val="single" w:color="auto" w:sz="10" w:space="0"/>
              <w:left w:val="single" w:color="auto" w:sz="10" w:space="0"/>
              <w:bottom w:val="single" w:color="auto" w:sz="10" w:space="0"/>
              <w:right w:val="single" w:color="auto" w:sz="10" w:space="0"/>
            </w:tcBorders>
          </w:tcPr>
          <w:p w14:paraId="491EA7F0"/>
        </w:tc>
        <w:tc>
          <w:tcPr>
            <w:tcW w:w="983" w:type="dxa"/>
            <w:vMerge w:val="continue"/>
            <w:tcBorders>
              <w:top w:val="single" w:color="auto" w:sz="10" w:space="0"/>
              <w:left w:val="single" w:color="auto" w:sz="10" w:space="0"/>
              <w:bottom w:val="single" w:color="auto" w:sz="10" w:space="0"/>
              <w:right w:val="single" w:color="auto" w:sz="10" w:space="0"/>
            </w:tcBorders>
          </w:tcPr>
          <w:p w14:paraId="2EA9CA0D"/>
        </w:tc>
        <w:tc>
          <w:tcPr>
            <w:tcW w:w="983" w:type="dxa"/>
            <w:tcBorders>
              <w:top w:val="single" w:color="auto" w:sz="10" w:space="0"/>
              <w:left w:val="single" w:color="auto" w:sz="10" w:space="0"/>
              <w:bottom w:val="single" w:color="auto" w:sz="10" w:space="0"/>
              <w:right w:val="single" w:color="auto" w:sz="10" w:space="0"/>
            </w:tcBorders>
            <w:vAlign w:val="center"/>
          </w:tcPr>
          <w:p w14:paraId="3942F4BF">
            <w:pPr>
              <w:jc w:val="center"/>
            </w:pPr>
            <w:r>
              <w:rPr>
                <w:rFonts w:ascii="宋体" w:hAnsi="宋体"/>
                <w:sz w:val="16"/>
              </w:rPr>
              <w:t>保障学校正常运转</w:t>
            </w:r>
          </w:p>
        </w:tc>
        <w:tc>
          <w:tcPr>
            <w:tcW w:w="983" w:type="dxa"/>
            <w:tcBorders>
              <w:top w:val="single" w:color="auto" w:sz="10" w:space="0"/>
              <w:left w:val="single" w:color="auto" w:sz="10" w:space="0"/>
              <w:bottom w:val="single" w:color="auto" w:sz="10" w:space="0"/>
              <w:right w:val="single" w:color="auto" w:sz="10" w:space="0"/>
            </w:tcBorders>
            <w:vAlign w:val="center"/>
          </w:tcPr>
          <w:p w14:paraId="7E10076E">
            <w:pPr>
              <w:jc w:val="center"/>
            </w:pPr>
            <w:r>
              <w:rPr>
                <w:rFonts w:ascii="宋体" w:hAnsi="宋体"/>
                <w:sz w:val="16"/>
              </w:rPr>
              <w:t>有效保障</w:t>
            </w:r>
          </w:p>
        </w:tc>
        <w:tc>
          <w:tcPr>
            <w:tcW w:w="983" w:type="dxa"/>
            <w:tcBorders>
              <w:top w:val="single" w:color="auto" w:sz="10" w:space="0"/>
              <w:left w:val="single" w:color="auto" w:sz="10" w:space="0"/>
              <w:bottom w:val="single" w:color="auto" w:sz="10" w:space="0"/>
              <w:right w:val="single" w:color="auto" w:sz="10" w:space="0"/>
            </w:tcBorders>
            <w:vAlign w:val="center"/>
          </w:tcPr>
          <w:p w14:paraId="7A538997">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07443F09">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46BA45DE">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A36D269">
            <w:pPr>
              <w:jc w:val="center"/>
            </w:pPr>
          </w:p>
        </w:tc>
      </w:tr>
      <w:tr w14:paraId="5230D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0AAE8A"/>
        </w:tc>
        <w:tc>
          <w:tcPr>
            <w:tcW w:w="983" w:type="dxa"/>
            <w:tcBorders>
              <w:top w:val="single" w:color="auto" w:sz="10" w:space="0"/>
              <w:left w:val="single" w:color="auto" w:sz="10" w:space="0"/>
              <w:bottom w:val="single" w:color="auto" w:sz="10" w:space="0"/>
              <w:right w:val="single" w:color="auto" w:sz="10" w:space="0"/>
            </w:tcBorders>
            <w:vAlign w:val="center"/>
          </w:tcPr>
          <w:p w14:paraId="39186B57">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6C1B655F">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09063850">
            <w:pPr>
              <w:jc w:val="center"/>
            </w:pPr>
            <w:r>
              <w:rPr>
                <w:rFonts w:ascii="宋体" w:hAnsi="宋体"/>
                <w:sz w:val="16"/>
              </w:rPr>
              <w:t>师生满意度（%）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1EDC1077">
            <w:pPr>
              <w:jc w:val="center"/>
            </w:pPr>
            <w:r>
              <w:rPr>
                <w:rFonts w:ascii="宋体" w:hAnsi="宋体"/>
                <w:sz w:val="16"/>
              </w:rPr>
              <w:t>≥98%</w:t>
            </w:r>
          </w:p>
        </w:tc>
        <w:tc>
          <w:tcPr>
            <w:tcW w:w="983" w:type="dxa"/>
            <w:tcBorders>
              <w:top w:val="single" w:color="auto" w:sz="10" w:space="0"/>
              <w:left w:val="single" w:color="auto" w:sz="10" w:space="0"/>
              <w:bottom w:val="single" w:color="auto" w:sz="10" w:space="0"/>
              <w:right w:val="single" w:color="auto" w:sz="10" w:space="0"/>
            </w:tcBorders>
            <w:vAlign w:val="center"/>
          </w:tcPr>
          <w:p w14:paraId="2C420E6A">
            <w:pPr>
              <w:jc w:val="center"/>
            </w:pPr>
            <w:r>
              <w:rPr>
                <w:rFonts w:ascii="宋体" w:hAnsi="宋体"/>
                <w:sz w:val="16"/>
              </w:rPr>
              <w:t>=99%</w:t>
            </w:r>
          </w:p>
        </w:tc>
        <w:tc>
          <w:tcPr>
            <w:tcW w:w="983" w:type="dxa"/>
            <w:tcBorders>
              <w:top w:val="single" w:color="auto" w:sz="10" w:space="0"/>
              <w:left w:val="single" w:color="auto" w:sz="10" w:space="0"/>
              <w:bottom w:val="single" w:color="auto" w:sz="10" w:space="0"/>
              <w:right w:val="single" w:color="auto" w:sz="10" w:space="0"/>
            </w:tcBorders>
            <w:vAlign w:val="center"/>
          </w:tcPr>
          <w:p w14:paraId="2B869549">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7E1D7F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ACA2DD1">
            <w:pPr>
              <w:jc w:val="center"/>
            </w:pPr>
          </w:p>
        </w:tc>
      </w:tr>
      <w:tr w14:paraId="2944BB89">
        <w:tc>
          <w:tcPr>
            <w:tcW w:w="983" w:type="dxa"/>
            <w:tcBorders>
              <w:top w:val="single" w:color="auto" w:sz="10" w:space="0"/>
              <w:left w:val="single" w:color="auto" w:sz="10" w:space="0"/>
              <w:bottom w:val="single" w:color="auto" w:sz="10" w:space="0"/>
              <w:right w:val="single" w:color="auto" w:sz="10" w:space="0"/>
            </w:tcBorders>
            <w:vAlign w:val="center"/>
          </w:tcPr>
          <w:p w14:paraId="7E757983">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449E9ADA">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08495ED">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68F81490">
            <w:pPr>
              <w:jc w:val="center"/>
            </w:pPr>
            <w:r>
              <w:rPr>
                <w:rFonts w:ascii="宋体" w:hAnsi="宋体"/>
                <w:sz w:val="16"/>
              </w:rPr>
              <w:t>100分</w:t>
            </w:r>
          </w:p>
        </w:tc>
      </w:tr>
    </w:tbl>
    <w:p w14:paraId="589AF2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224CC19">
        <w:tblPrEx>
          <w:tblCellMar>
            <w:top w:w="0" w:type="dxa"/>
            <w:left w:w="108" w:type="dxa"/>
            <w:bottom w:w="0" w:type="dxa"/>
            <w:right w:w="108" w:type="dxa"/>
          </w:tblCellMar>
        </w:tblPrEx>
        <w:tc>
          <w:tcPr>
            <w:tcW w:w="8847" w:type="dxa"/>
            <w:gridSpan w:val="9"/>
            <w:vAlign w:val="center"/>
          </w:tcPr>
          <w:p w14:paraId="08E5E20D">
            <w:pPr>
              <w:jc w:val="center"/>
            </w:pPr>
            <w:r>
              <w:rPr>
                <w:rFonts w:ascii="宋体" w:hAnsi="宋体"/>
                <w:sz w:val="24"/>
              </w:rPr>
              <w:t>项目支出绩效自评表</w:t>
            </w:r>
          </w:p>
        </w:tc>
      </w:tr>
      <w:tr w14:paraId="03EB9FCC">
        <w:tblPrEx>
          <w:tblCellMar>
            <w:top w:w="0" w:type="dxa"/>
            <w:left w:w="108" w:type="dxa"/>
            <w:bottom w:w="0" w:type="dxa"/>
            <w:right w:w="108" w:type="dxa"/>
          </w:tblCellMar>
        </w:tblPrEx>
        <w:tc>
          <w:tcPr>
            <w:tcW w:w="8847" w:type="dxa"/>
            <w:gridSpan w:val="9"/>
            <w:vAlign w:val="center"/>
          </w:tcPr>
          <w:p w14:paraId="4AB244D2">
            <w:pPr>
              <w:jc w:val="center"/>
            </w:pPr>
            <w:r>
              <w:rPr>
                <w:rFonts w:ascii="宋体" w:hAnsi="宋体"/>
                <w:sz w:val="24"/>
              </w:rPr>
              <w:t>(2024年度)</w:t>
            </w:r>
          </w:p>
        </w:tc>
      </w:tr>
      <w:tr w14:paraId="6A20D2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4C9B6A54">
            <w:pPr>
              <w:jc w:val="center"/>
            </w:pPr>
            <w:r>
              <w:rPr>
                <w:rFonts w:ascii="宋体" w:hAnsi="宋体"/>
                <w:sz w:val="16"/>
              </w:rPr>
              <w:t>项目名称</w:t>
            </w:r>
          </w:p>
        </w:tc>
        <w:tc>
          <w:tcPr>
            <w:tcW w:w="7864" w:type="dxa"/>
            <w:gridSpan w:val="8"/>
            <w:tcBorders>
              <w:top w:val="single" w:color="auto" w:sz="10" w:space="0"/>
              <w:left w:val="single" w:color="auto" w:sz="10" w:space="0"/>
              <w:bottom w:val="single" w:color="auto" w:sz="10" w:space="0"/>
              <w:right w:val="single" w:color="auto" w:sz="10" w:space="0"/>
            </w:tcBorders>
            <w:vAlign w:val="center"/>
          </w:tcPr>
          <w:p w14:paraId="796C9747">
            <w:pPr>
              <w:jc w:val="center"/>
            </w:pPr>
            <w:r>
              <w:rPr>
                <w:rFonts w:ascii="宋体" w:hAnsi="宋体"/>
                <w:sz w:val="16"/>
              </w:rPr>
              <w:t>普通高中学生资助补助经费项目</w:t>
            </w:r>
          </w:p>
        </w:tc>
      </w:tr>
      <w:tr w14:paraId="3B6E0F3D">
        <w:tc>
          <w:tcPr>
            <w:tcW w:w="983" w:type="dxa"/>
            <w:tcBorders>
              <w:top w:val="single" w:color="auto" w:sz="10" w:space="0"/>
              <w:left w:val="single" w:color="auto" w:sz="10" w:space="0"/>
              <w:bottom w:val="single" w:color="auto" w:sz="10" w:space="0"/>
              <w:right w:val="single" w:color="auto" w:sz="10" w:space="0"/>
            </w:tcBorders>
            <w:vAlign w:val="center"/>
          </w:tcPr>
          <w:p w14:paraId="425A376C">
            <w:pPr>
              <w:jc w:val="center"/>
            </w:pPr>
            <w:r>
              <w:rPr>
                <w:rFonts w:ascii="宋体" w:hAnsi="宋体"/>
                <w:sz w:val="16"/>
              </w:rPr>
              <w:t>主管部门</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21A81C51">
            <w:pPr>
              <w:jc w:val="center"/>
            </w:pPr>
            <w:r>
              <w:rPr>
                <w:rFonts w:ascii="宋体" w:hAnsi="宋体"/>
                <w:sz w:val="16"/>
              </w:rPr>
              <w:t>和田地区第二中学</w:t>
            </w:r>
          </w:p>
        </w:tc>
        <w:tc>
          <w:tcPr>
            <w:tcW w:w="983" w:type="dxa"/>
            <w:tcBorders>
              <w:top w:val="single" w:color="auto" w:sz="10" w:space="0"/>
              <w:left w:val="single" w:color="auto" w:sz="10" w:space="0"/>
              <w:bottom w:val="single" w:color="auto" w:sz="10" w:space="0"/>
              <w:right w:val="single" w:color="auto" w:sz="10" w:space="0"/>
            </w:tcBorders>
            <w:vAlign w:val="center"/>
          </w:tcPr>
          <w:p w14:paraId="04D3F3D0">
            <w:pPr>
              <w:jc w:val="center"/>
            </w:pPr>
            <w:r>
              <w:rPr>
                <w:rFonts w:ascii="宋体" w:hAnsi="宋体"/>
                <w:sz w:val="16"/>
              </w:rPr>
              <w:t>实施单位</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4FA1065C">
            <w:pPr>
              <w:jc w:val="center"/>
            </w:pPr>
            <w:r>
              <w:rPr>
                <w:rFonts w:ascii="宋体" w:hAnsi="宋体"/>
                <w:sz w:val="16"/>
              </w:rPr>
              <w:t>和田地区第二中学</w:t>
            </w:r>
          </w:p>
        </w:tc>
      </w:tr>
      <w:tr w14:paraId="28D8A9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1E2CC4B5">
            <w:pPr>
              <w:jc w:val="center"/>
            </w:pPr>
            <w:r>
              <w:rPr>
                <w:rFonts w:ascii="宋体" w:hAnsi="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111B0360">
            <w:pPr>
              <w:jc w:val="center"/>
            </w:pPr>
          </w:p>
        </w:tc>
        <w:tc>
          <w:tcPr>
            <w:tcW w:w="983" w:type="dxa"/>
            <w:tcBorders>
              <w:top w:val="single" w:color="auto" w:sz="10" w:space="0"/>
              <w:left w:val="single" w:color="auto" w:sz="10" w:space="0"/>
              <w:bottom w:val="single" w:color="auto" w:sz="10" w:space="0"/>
              <w:right w:val="single" w:color="auto" w:sz="10" w:space="0"/>
            </w:tcBorders>
            <w:vAlign w:val="center"/>
          </w:tcPr>
          <w:p w14:paraId="69A4466F">
            <w:pPr>
              <w:jc w:val="center"/>
            </w:pPr>
            <w:r>
              <w:rPr>
                <w:rFonts w:ascii="宋体" w:hAnsi="宋体"/>
                <w:sz w:val="16"/>
              </w:rPr>
              <w:t>年初预算数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62AF65C4">
            <w:pPr>
              <w:jc w:val="center"/>
            </w:pPr>
            <w:r>
              <w:rPr>
                <w:rFonts w:ascii="宋体" w:hAnsi="宋体"/>
                <w:sz w:val="16"/>
              </w:rPr>
              <w:t>全年预算数</w:t>
            </w:r>
          </w:p>
        </w:tc>
        <w:tc>
          <w:tcPr>
            <w:tcW w:w="983" w:type="dxa"/>
            <w:tcBorders>
              <w:top w:val="single" w:color="auto" w:sz="10" w:space="0"/>
              <w:left w:val="single" w:color="auto" w:sz="10" w:space="0"/>
              <w:bottom w:val="single" w:color="auto" w:sz="10" w:space="0"/>
              <w:right w:val="single" w:color="auto" w:sz="10" w:space="0"/>
            </w:tcBorders>
            <w:vAlign w:val="center"/>
          </w:tcPr>
          <w:p w14:paraId="7B2D2C6F">
            <w:pPr>
              <w:jc w:val="center"/>
            </w:pPr>
            <w:r>
              <w:rPr>
                <w:rFonts w:ascii="宋体" w:hAnsi="宋体"/>
                <w:sz w:val="16"/>
              </w:rPr>
              <w:t>全年执行数</w:t>
            </w:r>
          </w:p>
        </w:tc>
        <w:tc>
          <w:tcPr>
            <w:tcW w:w="983" w:type="dxa"/>
            <w:tcBorders>
              <w:top w:val="single" w:color="auto" w:sz="10" w:space="0"/>
              <w:left w:val="single" w:color="auto" w:sz="10" w:space="0"/>
              <w:bottom w:val="single" w:color="auto" w:sz="10" w:space="0"/>
              <w:right w:val="single" w:color="auto" w:sz="10" w:space="0"/>
            </w:tcBorders>
            <w:vAlign w:val="center"/>
          </w:tcPr>
          <w:p w14:paraId="53094FB4">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799825AA">
            <w:pPr>
              <w:jc w:val="center"/>
            </w:pPr>
            <w:r>
              <w:rPr>
                <w:rFonts w:ascii="宋体" w:hAnsi="宋体"/>
                <w:sz w:val="16"/>
              </w:rPr>
              <w:t>执行率</w:t>
            </w:r>
          </w:p>
        </w:tc>
        <w:tc>
          <w:tcPr>
            <w:tcW w:w="983" w:type="dxa"/>
            <w:tcBorders>
              <w:top w:val="single" w:color="auto" w:sz="10" w:space="0"/>
              <w:left w:val="single" w:color="auto" w:sz="10" w:space="0"/>
              <w:bottom w:val="single" w:color="auto" w:sz="10" w:space="0"/>
              <w:right w:val="single" w:color="auto" w:sz="10" w:space="0"/>
            </w:tcBorders>
            <w:vAlign w:val="center"/>
          </w:tcPr>
          <w:p w14:paraId="58DF6300">
            <w:pPr>
              <w:jc w:val="center"/>
            </w:pPr>
            <w:r>
              <w:rPr>
                <w:rFonts w:ascii="宋体" w:hAnsi="宋体"/>
                <w:sz w:val="16"/>
              </w:rPr>
              <w:t>得分</w:t>
            </w:r>
          </w:p>
        </w:tc>
      </w:tr>
      <w:tr w14:paraId="08514D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6268A95"/>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06CCB22C">
            <w:pPr>
              <w:jc w:val="center"/>
            </w:pPr>
            <w:r>
              <w:rPr>
                <w:rFonts w:ascii="宋体" w:hAnsi="宋体"/>
                <w:sz w:val="16"/>
              </w:rPr>
              <w:t>年度资金总额</w:t>
            </w:r>
          </w:p>
        </w:tc>
        <w:tc>
          <w:tcPr>
            <w:tcW w:w="983" w:type="dxa"/>
            <w:tcBorders>
              <w:top w:val="single" w:color="auto" w:sz="10" w:space="0"/>
              <w:left w:val="single" w:color="auto" w:sz="10" w:space="0"/>
              <w:bottom w:val="single" w:color="auto" w:sz="10" w:space="0"/>
              <w:right w:val="single" w:color="auto" w:sz="10" w:space="0"/>
            </w:tcBorders>
            <w:vAlign w:val="center"/>
          </w:tcPr>
          <w:p w14:paraId="79E2F1AB">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3AF45D03">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688BD859">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5613BEA9">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AD6E310">
            <w:pPr>
              <w:jc w:val="center"/>
            </w:pPr>
            <w:r>
              <w:rPr>
                <w:rFonts w:ascii="宋体" w:hAnsi="宋体"/>
                <w:sz w:val="16"/>
              </w:rPr>
              <w:t xml:space="preserve">100.00% </w:t>
            </w:r>
          </w:p>
        </w:tc>
        <w:tc>
          <w:tcPr>
            <w:tcW w:w="983" w:type="dxa"/>
            <w:tcBorders>
              <w:top w:val="single" w:color="auto" w:sz="10" w:space="0"/>
              <w:left w:val="single" w:color="auto" w:sz="10" w:space="0"/>
              <w:bottom w:val="single" w:color="auto" w:sz="10" w:space="0"/>
              <w:right w:val="single" w:color="auto" w:sz="10" w:space="0"/>
            </w:tcBorders>
            <w:vAlign w:val="center"/>
          </w:tcPr>
          <w:p w14:paraId="6E29494A">
            <w:pPr>
              <w:jc w:val="center"/>
            </w:pPr>
            <w:r>
              <w:rPr>
                <w:rFonts w:ascii="宋体" w:hAnsi="宋体"/>
                <w:sz w:val="16"/>
              </w:rPr>
              <w:t>10.00分</w:t>
            </w:r>
          </w:p>
        </w:tc>
      </w:tr>
      <w:tr w14:paraId="4E79A8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FF9E76C"/>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51DE8577">
            <w:pPr>
              <w:jc w:val="center"/>
            </w:pPr>
            <w:r>
              <w:rPr>
                <w:rFonts w:ascii="宋体" w:hAnsi="宋体"/>
                <w:sz w:val="16"/>
              </w:rPr>
              <w:t>其中：当年财政拨款</w:t>
            </w:r>
          </w:p>
        </w:tc>
        <w:tc>
          <w:tcPr>
            <w:tcW w:w="983" w:type="dxa"/>
            <w:tcBorders>
              <w:top w:val="single" w:color="auto" w:sz="10" w:space="0"/>
              <w:left w:val="single" w:color="auto" w:sz="10" w:space="0"/>
              <w:bottom w:val="single" w:color="auto" w:sz="10" w:space="0"/>
              <w:right w:val="single" w:color="auto" w:sz="10" w:space="0"/>
            </w:tcBorders>
            <w:vAlign w:val="center"/>
          </w:tcPr>
          <w:p w14:paraId="57C0ACB9">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5EE42170">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6693E6E9">
            <w:pPr>
              <w:jc w:val="center"/>
            </w:pPr>
            <w:r>
              <w:rPr>
                <w:rFonts w:ascii="宋体" w:hAnsi="宋体"/>
                <w:sz w:val="16"/>
              </w:rPr>
              <w:t>722.22</w:t>
            </w:r>
          </w:p>
        </w:tc>
        <w:tc>
          <w:tcPr>
            <w:tcW w:w="983" w:type="dxa"/>
            <w:tcBorders>
              <w:top w:val="single" w:color="auto" w:sz="10" w:space="0"/>
              <w:left w:val="single" w:color="auto" w:sz="10" w:space="0"/>
              <w:bottom w:val="single" w:color="auto" w:sz="10" w:space="0"/>
              <w:right w:val="single" w:color="auto" w:sz="10" w:space="0"/>
            </w:tcBorders>
            <w:vAlign w:val="center"/>
          </w:tcPr>
          <w:p w14:paraId="2D639800">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6484AC58">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23EF89A0">
            <w:pPr>
              <w:jc w:val="center"/>
            </w:pPr>
            <w:r>
              <w:rPr>
                <w:rFonts w:ascii="宋体" w:hAnsi="宋体"/>
                <w:sz w:val="16"/>
              </w:rPr>
              <w:t>—</w:t>
            </w:r>
          </w:p>
        </w:tc>
      </w:tr>
      <w:tr w14:paraId="52879D81">
        <w:tc>
          <w:tcPr>
            <w:tcW w:w="983" w:type="dxa"/>
            <w:vMerge w:val="continue"/>
            <w:tcBorders>
              <w:top w:val="single" w:color="auto" w:sz="10" w:space="0"/>
              <w:left w:val="single" w:color="auto" w:sz="10" w:space="0"/>
              <w:bottom w:val="single" w:color="auto" w:sz="10" w:space="0"/>
              <w:right w:val="single" w:color="auto" w:sz="10" w:space="0"/>
            </w:tcBorders>
          </w:tcPr>
          <w:p w14:paraId="69628908"/>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316ECEAD">
            <w:pPr>
              <w:jc w:val="center"/>
            </w:pPr>
            <w:r>
              <w:rPr>
                <w:rFonts w:ascii="宋体" w:hAnsi="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tcBorders>
            <w:vAlign w:val="center"/>
          </w:tcPr>
          <w:p w14:paraId="7FD1C253">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5A1F34B5">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004C08EC">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69B6D260">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6987A922">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A18CF56">
            <w:pPr>
              <w:jc w:val="center"/>
            </w:pPr>
            <w:r>
              <w:rPr>
                <w:rFonts w:ascii="宋体" w:hAnsi="宋体"/>
                <w:sz w:val="16"/>
              </w:rPr>
              <w:t>—</w:t>
            </w:r>
          </w:p>
        </w:tc>
      </w:tr>
      <w:tr w14:paraId="6D23A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20C357B6"/>
        </w:tc>
        <w:tc>
          <w:tcPr>
            <w:tcW w:w="1966" w:type="dxa"/>
            <w:gridSpan w:val="2"/>
            <w:tcBorders>
              <w:top w:val="single" w:color="auto" w:sz="10" w:space="0"/>
              <w:left w:val="single" w:color="auto" w:sz="10" w:space="0"/>
              <w:bottom w:val="single" w:color="auto" w:sz="10" w:space="0"/>
              <w:right w:val="single" w:color="auto" w:sz="10" w:space="0"/>
            </w:tcBorders>
            <w:vAlign w:val="center"/>
          </w:tcPr>
          <w:p w14:paraId="2986321E">
            <w:pPr>
              <w:jc w:val="center"/>
            </w:pPr>
            <w:r>
              <w:rPr>
                <w:rFonts w:ascii="宋体" w:hAnsi="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tcBorders>
            <w:vAlign w:val="center"/>
          </w:tcPr>
          <w:p w14:paraId="596874A4">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7CA41921">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692CF450">
            <w:pPr>
              <w:jc w:val="center"/>
            </w:pPr>
            <w:r>
              <w:rPr>
                <w:rFonts w:ascii="宋体" w:hAnsi="宋体"/>
                <w:sz w:val="16"/>
              </w:rPr>
              <w:t>0.00</w:t>
            </w:r>
          </w:p>
        </w:tc>
        <w:tc>
          <w:tcPr>
            <w:tcW w:w="983" w:type="dxa"/>
            <w:tcBorders>
              <w:top w:val="single" w:color="auto" w:sz="10" w:space="0"/>
              <w:left w:val="single" w:color="auto" w:sz="10" w:space="0"/>
              <w:bottom w:val="single" w:color="auto" w:sz="10" w:space="0"/>
              <w:right w:val="single" w:color="auto" w:sz="10" w:space="0"/>
            </w:tcBorders>
            <w:vAlign w:val="center"/>
          </w:tcPr>
          <w:p w14:paraId="23F2B2C4">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3112295A">
            <w:pPr>
              <w:jc w:val="center"/>
            </w:pPr>
            <w:r>
              <w:rPr>
                <w:rFonts w:ascii="宋体" w:hAnsi="宋体"/>
                <w:sz w:val="16"/>
              </w:rPr>
              <w:t>—</w:t>
            </w:r>
          </w:p>
        </w:tc>
        <w:tc>
          <w:tcPr>
            <w:tcW w:w="983" w:type="dxa"/>
            <w:tcBorders>
              <w:top w:val="single" w:color="auto" w:sz="10" w:space="0"/>
              <w:left w:val="single" w:color="auto" w:sz="10" w:space="0"/>
              <w:bottom w:val="single" w:color="auto" w:sz="10" w:space="0"/>
              <w:right w:val="single" w:color="auto" w:sz="10" w:space="0"/>
            </w:tcBorders>
            <w:vAlign w:val="center"/>
          </w:tcPr>
          <w:p w14:paraId="1FF43B8E">
            <w:pPr>
              <w:jc w:val="center"/>
            </w:pPr>
            <w:r>
              <w:rPr>
                <w:rFonts w:ascii="宋体" w:hAnsi="宋体"/>
                <w:sz w:val="16"/>
              </w:rPr>
              <w:t>—</w:t>
            </w:r>
          </w:p>
        </w:tc>
      </w:tr>
      <w:tr w14:paraId="0A0D07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7F75FB8">
            <w:pPr>
              <w:jc w:val="center"/>
            </w:pPr>
            <w:r>
              <w:rPr>
                <w:rFonts w:ascii="宋体" w:hAnsi="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7CA18FC3">
            <w:pPr>
              <w:jc w:val="center"/>
            </w:pPr>
            <w:r>
              <w:rPr>
                <w:rFonts w:ascii="宋体" w:hAnsi="宋体"/>
                <w:sz w:val="16"/>
              </w:rPr>
              <w:t>预期目标</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1631D349">
            <w:pPr>
              <w:jc w:val="center"/>
            </w:pPr>
            <w:r>
              <w:rPr>
                <w:rFonts w:ascii="宋体" w:hAnsi="宋体"/>
                <w:sz w:val="16"/>
              </w:rPr>
              <w:t>实际完成情况</w:t>
            </w:r>
          </w:p>
        </w:tc>
      </w:tr>
      <w:tr w14:paraId="2C102E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0BE98ABC"/>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6DFB39A2">
            <w:r>
              <w:rPr>
                <w:rFonts w:ascii="宋体" w:hAnsi="宋体"/>
                <w:sz w:val="16"/>
              </w:rPr>
              <w:t>项目总投资722.22万元，1、本项目用于保障2176人在校高中生助学金春秋季发放433.33万元；2、普通高中免学费补助288.89万元用于办公采购、校园维修、水电费缴纳支出；3该项目的实施有效保障学校正常运转、减轻缓解学生经济困难，提高教育教学质量，确保贫困家庭子女能完成高中学业。</w:t>
            </w:r>
          </w:p>
        </w:tc>
        <w:tc>
          <w:tcPr>
            <w:tcW w:w="4915" w:type="dxa"/>
            <w:gridSpan w:val="5"/>
            <w:tcBorders>
              <w:top w:val="single" w:color="auto" w:sz="10" w:space="0"/>
              <w:left w:val="single" w:color="auto" w:sz="10" w:space="0"/>
              <w:bottom w:val="single" w:color="auto" w:sz="10" w:space="0"/>
              <w:right w:val="single" w:color="auto" w:sz="10" w:space="0"/>
            </w:tcBorders>
            <w:vAlign w:val="center"/>
          </w:tcPr>
          <w:p w14:paraId="25917AD1">
            <w:r>
              <w:rPr>
                <w:rFonts w:hint="eastAsia" w:ascii="宋体" w:hAnsi="宋体"/>
                <w:sz w:val="16"/>
              </w:rPr>
              <w:t>截至2024</w:t>
            </w:r>
            <w:r>
              <w:rPr>
                <w:rFonts w:ascii="宋体" w:hAnsi="宋体"/>
                <w:sz w:val="16"/>
              </w:rPr>
              <w:t>年12月31日，本项目实际形成支出722.22万元，项目已完成2327人在校高中生助学金春秋季发放433.33万元；普通高中免学费补助288.89万元用于办公采购、校园维修、水电费缴纳支出</w:t>
            </w:r>
            <w:r>
              <w:rPr>
                <w:rFonts w:hint="eastAsia" w:ascii="宋体" w:hAnsi="宋体"/>
                <w:sz w:val="16"/>
              </w:rPr>
              <w:t>。</w:t>
            </w:r>
            <w:r>
              <w:rPr>
                <w:rFonts w:ascii="宋体" w:hAnsi="宋体"/>
                <w:sz w:val="16"/>
              </w:rPr>
              <w:t>达到有效保障学校正常运转、减轻缓解学生经济困难，确保贫困家庭子女能完成高中学业的效益，学生满意度达到99%。</w:t>
            </w:r>
          </w:p>
        </w:tc>
      </w:tr>
      <w:tr w14:paraId="71DF72BB">
        <w:tc>
          <w:tcPr>
            <w:tcW w:w="983" w:type="dxa"/>
            <w:tcBorders>
              <w:top w:val="single" w:color="auto" w:sz="10" w:space="0"/>
              <w:left w:val="single" w:color="auto" w:sz="10" w:space="0"/>
              <w:bottom w:val="single" w:color="auto" w:sz="10" w:space="0"/>
              <w:right w:val="single" w:color="auto" w:sz="10" w:space="0"/>
            </w:tcBorders>
          </w:tcPr>
          <w:p w14:paraId="707B5F09"/>
        </w:tc>
        <w:tc>
          <w:tcPr>
            <w:tcW w:w="983" w:type="dxa"/>
            <w:tcBorders>
              <w:top w:val="single" w:color="auto" w:sz="10" w:space="0"/>
              <w:left w:val="single" w:color="auto" w:sz="10" w:space="0"/>
              <w:bottom w:val="single" w:color="auto" w:sz="10" w:space="0"/>
              <w:right w:val="single" w:color="auto" w:sz="10" w:space="0"/>
            </w:tcBorders>
            <w:vAlign w:val="center"/>
          </w:tcPr>
          <w:p w14:paraId="2C58F734">
            <w:pPr>
              <w:jc w:val="center"/>
            </w:pPr>
            <w:r>
              <w:rPr>
                <w:rFonts w:ascii="宋体" w:hAnsi="宋体"/>
                <w:sz w:val="16"/>
              </w:rPr>
              <w:t>一级指标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1A5D8AB9">
            <w:pPr>
              <w:jc w:val="center"/>
            </w:pPr>
            <w:r>
              <w:rPr>
                <w:rFonts w:ascii="宋体" w:hAnsi="宋体"/>
                <w:sz w:val="16"/>
              </w:rPr>
              <w:t>二级指标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213A0A22">
            <w:pPr>
              <w:jc w:val="center"/>
            </w:pPr>
            <w:r>
              <w:rPr>
                <w:rFonts w:ascii="宋体" w:hAnsi="宋体"/>
                <w:sz w:val="16"/>
              </w:rPr>
              <w:t>三级指标</w:t>
            </w:r>
          </w:p>
        </w:tc>
        <w:tc>
          <w:tcPr>
            <w:tcW w:w="983" w:type="dxa"/>
            <w:tcBorders>
              <w:top w:val="single" w:color="auto" w:sz="10" w:space="0"/>
              <w:left w:val="single" w:color="auto" w:sz="10" w:space="0"/>
              <w:bottom w:val="single" w:color="auto" w:sz="10" w:space="0"/>
              <w:right w:val="single" w:color="auto" w:sz="10" w:space="0"/>
            </w:tcBorders>
            <w:vAlign w:val="center"/>
          </w:tcPr>
          <w:p w14:paraId="1C6BC94A">
            <w:pPr>
              <w:jc w:val="center"/>
            </w:pPr>
            <w:r>
              <w:rPr>
                <w:rFonts w:ascii="宋体" w:hAnsi="宋体"/>
                <w:sz w:val="16"/>
              </w:rPr>
              <w:t>年度指标值</w:t>
            </w:r>
          </w:p>
        </w:tc>
        <w:tc>
          <w:tcPr>
            <w:tcW w:w="983" w:type="dxa"/>
            <w:tcBorders>
              <w:top w:val="single" w:color="auto" w:sz="10" w:space="0"/>
              <w:left w:val="single" w:color="auto" w:sz="10" w:space="0"/>
              <w:bottom w:val="single" w:color="auto" w:sz="10" w:space="0"/>
              <w:right w:val="single" w:color="auto" w:sz="10" w:space="0"/>
            </w:tcBorders>
            <w:vAlign w:val="center"/>
          </w:tcPr>
          <w:p w14:paraId="31E8DF72">
            <w:pPr>
              <w:jc w:val="center"/>
            </w:pPr>
            <w:r>
              <w:rPr>
                <w:rFonts w:ascii="宋体" w:hAnsi="宋体"/>
                <w:sz w:val="16"/>
              </w:rPr>
              <w:t>实际完成值</w:t>
            </w:r>
          </w:p>
        </w:tc>
        <w:tc>
          <w:tcPr>
            <w:tcW w:w="983" w:type="dxa"/>
            <w:tcBorders>
              <w:top w:val="single" w:color="auto" w:sz="10" w:space="0"/>
              <w:left w:val="single" w:color="auto" w:sz="10" w:space="0"/>
              <w:bottom w:val="single" w:color="auto" w:sz="10" w:space="0"/>
              <w:right w:val="single" w:color="auto" w:sz="10" w:space="0"/>
            </w:tcBorders>
            <w:vAlign w:val="center"/>
          </w:tcPr>
          <w:p w14:paraId="2A4DD126">
            <w:pPr>
              <w:jc w:val="center"/>
            </w:pPr>
            <w:r>
              <w:rPr>
                <w:rFonts w:ascii="宋体" w:hAnsi="宋体"/>
                <w:sz w:val="16"/>
              </w:rPr>
              <w:t>分值</w:t>
            </w:r>
          </w:p>
        </w:tc>
        <w:tc>
          <w:tcPr>
            <w:tcW w:w="983" w:type="dxa"/>
            <w:tcBorders>
              <w:top w:val="single" w:color="auto" w:sz="10" w:space="0"/>
              <w:left w:val="single" w:color="auto" w:sz="10" w:space="0"/>
              <w:bottom w:val="single" w:color="auto" w:sz="10" w:space="0"/>
              <w:right w:val="single" w:color="auto" w:sz="10" w:space="0"/>
            </w:tcBorders>
            <w:vAlign w:val="center"/>
          </w:tcPr>
          <w:p w14:paraId="00FA1D17">
            <w:pPr>
              <w:jc w:val="center"/>
            </w:pPr>
            <w:r>
              <w:rPr>
                <w:rFonts w:ascii="宋体" w:hAnsi="宋体"/>
                <w:sz w:val="16"/>
              </w:rPr>
              <w:t>得分</w:t>
            </w:r>
          </w:p>
        </w:tc>
        <w:tc>
          <w:tcPr>
            <w:tcW w:w="983" w:type="dxa"/>
            <w:tcBorders>
              <w:top w:val="single" w:color="auto" w:sz="10" w:space="0"/>
              <w:left w:val="single" w:color="auto" w:sz="10" w:space="0"/>
              <w:bottom w:val="single" w:color="auto" w:sz="10" w:space="0"/>
              <w:right w:val="single" w:color="auto" w:sz="10" w:space="0"/>
            </w:tcBorders>
            <w:vAlign w:val="center"/>
          </w:tcPr>
          <w:p w14:paraId="7F137C49">
            <w:pPr>
              <w:jc w:val="center"/>
            </w:pPr>
            <w:r>
              <w:rPr>
                <w:rFonts w:ascii="宋体" w:hAnsi="宋体"/>
                <w:sz w:val="16"/>
              </w:rPr>
              <w:t>偏差原因分析及改进措施</w:t>
            </w:r>
          </w:p>
        </w:tc>
      </w:tr>
      <w:tr w14:paraId="499AA7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504FF2D9">
            <w:pPr>
              <w:jc w:val="center"/>
            </w:pPr>
            <w:r>
              <w:rPr>
                <w:rFonts w:ascii="宋体" w:hAnsi="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FB6E5A2">
            <w:pPr>
              <w:jc w:val="center"/>
            </w:pPr>
            <w:r>
              <w:rPr>
                <w:rFonts w:ascii="宋体" w:hAnsi="宋体"/>
                <w:sz w:val="16"/>
              </w:rPr>
              <w:t>产出指标</w:t>
            </w:r>
          </w:p>
        </w:tc>
        <w:tc>
          <w:tcPr>
            <w:tcW w:w="983" w:type="dxa"/>
            <w:tcBorders>
              <w:top w:val="single" w:color="auto" w:sz="10" w:space="0"/>
              <w:left w:val="single" w:color="auto" w:sz="10" w:space="0"/>
              <w:bottom w:val="single" w:color="auto" w:sz="10" w:space="0"/>
              <w:right w:val="single" w:color="auto" w:sz="10" w:space="0"/>
            </w:tcBorders>
            <w:vAlign w:val="center"/>
          </w:tcPr>
          <w:p w14:paraId="51486A5C">
            <w:pPr>
              <w:jc w:val="center"/>
            </w:pPr>
            <w:r>
              <w:rPr>
                <w:rFonts w:ascii="宋体" w:hAnsi="宋体"/>
                <w:sz w:val="16"/>
              </w:rPr>
              <w:t>数量指标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5ED92680">
            <w:pPr>
              <w:jc w:val="center"/>
            </w:pPr>
            <w:r>
              <w:rPr>
                <w:rFonts w:ascii="宋体" w:hAnsi="宋体"/>
                <w:sz w:val="16"/>
              </w:rPr>
              <w:t>补助人数</w:t>
            </w:r>
          </w:p>
        </w:tc>
        <w:tc>
          <w:tcPr>
            <w:tcW w:w="983" w:type="dxa"/>
            <w:tcBorders>
              <w:top w:val="single" w:color="auto" w:sz="10" w:space="0"/>
              <w:left w:val="single" w:color="auto" w:sz="10" w:space="0"/>
              <w:bottom w:val="single" w:color="auto" w:sz="10" w:space="0"/>
              <w:right w:val="single" w:color="auto" w:sz="10" w:space="0"/>
            </w:tcBorders>
            <w:vAlign w:val="center"/>
          </w:tcPr>
          <w:p w14:paraId="35B06FF0">
            <w:pPr>
              <w:jc w:val="center"/>
            </w:pPr>
            <w:r>
              <w:rPr>
                <w:rFonts w:ascii="宋体" w:hAnsi="宋体"/>
                <w:sz w:val="16"/>
              </w:rPr>
              <w:t>≥2327人</w:t>
            </w:r>
          </w:p>
        </w:tc>
        <w:tc>
          <w:tcPr>
            <w:tcW w:w="983" w:type="dxa"/>
            <w:tcBorders>
              <w:top w:val="single" w:color="auto" w:sz="10" w:space="0"/>
              <w:left w:val="single" w:color="auto" w:sz="10" w:space="0"/>
              <w:bottom w:val="single" w:color="auto" w:sz="10" w:space="0"/>
              <w:right w:val="single" w:color="auto" w:sz="10" w:space="0"/>
            </w:tcBorders>
            <w:vAlign w:val="center"/>
          </w:tcPr>
          <w:p w14:paraId="71426BAD">
            <w:pPr>
              <w:jc w:val="center"/>
            </w:pPr>
            <w:r>
              <w:rPr>
                <w:rFonts w:ascii="宋体" w:hAnsi="宋体"/>
                <w:sz w:val="16"/>
              </w:rPr>
              <w:t>=2327人</w:t>
            </w:r>
          </w:p>
        </w:tc>
        <w:tc>
          <w:tcPr>
            <w:tcW w:w="983" w:type="dxa"/>
            <w:tcBorders>
              <w:top w:val="single" w:color="auto" w:sz="10" w:space="0"/>
              <w:left w:val="single" w:color="auto" w:sz="10" w:space="0"/>
              <w:bottom w:val="single" w:color="auto" w:sz="10" w:space="0"/>
              <w:right w:val="single" w:color="auto" w:sz="10" w:space="0"/>
            </w:tcBorders>
            <w:vAlign w:val="center"/>
          </w:tcPr>
          <w:p w14:paraId="79FAA4EE">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413DD6B">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FEAD65B">
            <w:pPr>
              <w:jc w:val="center"/>
            </w:pPr>
          </w:p>
        </w:tc>
      </w:tr>
      <w:tr w14:paraId="28E5E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03C49E4"/>
        </w:tc>
        <w:tc>
          <w:tcPr>
            <w:tcW w:w="983" w:type="dxa"/>
            <w:vMerge w:val="continue"/>
            <w:tcBorders>
              <w:top w:val="single" w:color="auto" w:sz="10" w:space="0"/>
              <w:left w:val="single" w:color="auto" w:sz="10" w:space="0"/>
              <w:bottom w:val="single" w:color="auto" w:sz="10" w:space="0"/>
              <w:right w:val="single" w:color="auto" w:sz="10" w:space="0"/>
            </w:tcBorders>
          </w:tcPr>
          <w:p w14:paraId="057505F6"/>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0C146E5">
            <w:pPr>
              <w:jc w:val="center"/>
            </w:pPr>
            <w:r>
              <w:rPr>
                <w:rFonts w:ascii="宋体" w:hAnsi="宋体"/>
                <w:sz w:val="16"/>
              </w:rPr>
              <w:t>质量指标</w:t>
            </w:r>
          </w:p>
        </w:tc>
        <w:tc>
          <w:tcPr>
            <w:tcW w:w="983" w:type="dxa"/>
            <w:tcBorders>
              <w:top w:val="single" w:color="auto" w:sz="10" w:space="0"/>
              <w:left w:val="single" w:color="auto" w:sz="10" w:space="0"/>
              <w:bottom w:val="single" w:color="auto" w:sz="10" w:space="0"/>
              <w:right w:val="single" w:color="auto" w:sz="10" w:space="0"/>
            </w:tcBorders>
            <w:vAlign w:val="center"/>
          </w:tcPr>
          <w:p w14:paraId="5C2504D4">
            <w:pPr>
              <w:jc w:val="center"/>
            </w:pPr>
            <w:r>
              <w:rPr>
                <w:rFonts w:ascii="宋体" w:hAnsi="宋体"/>
                <w:sz w:val="16"/>
              </w:rPr>
              <w:t>补助覆盖率</w:t>
            </w:r>
          </w:p>
        </w:tc>
        <w:tc>
          <w:tcPr>
            <w:tcW w:w="983" w:type="dxa"/>
            <w:tcBorders>
              <w:top w:val="single" w:color="auto" w:sz="10" w:space="0"/>
              <w:left w:val="single" w:color="auto" w:sz="10" w:space="0"/>
              <w:bottom w:val="single" w:color="auto" w:sz="10" w:space="0"/>
              <w:right w:val="single" w:color="auto" w:sz="10" w:space="0"/>
            </w:tcBorders>
            <w:vAlign w:val="center"/>
          </w:tcPr>
          <w:p w14:paraId="0942ABBC">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20D9805C">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7C9ACA87">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85DF576">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A146C0E">
            <w:pPr>
              <w:jc w:val="center"/>
            </w:pPr>
          </w:p>
        </w:tc>
      </w:tr>
      <w:tr w14:paraId="18079F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4B7FA63"/>
        </w:tc>
        <w:tc>
          <w:tcPr>
            <w:tcW w:w="983" w:type="dxa"/>
            <w:vMerge w:val="continue"/>
            <w:tcBorders>
              <w:top w:val="single" w:color="auto" w:sz="10" w:space="0"/>
              <w:left w:val="single" w:color="auto" w:sz="10" w:space="0"/>
              <w:bottom w:val="single" w:color="auto" w:sz="10" w:space="0"/>
              <w:right w:val="single" w:color="auto" w:sz="10" w:space="0"/>
            </w:tcBorders>
          </w:tcPr>
          <w:p w14:paraId="1D9DDBB3"/>
        </w:tc>
        <w:tc>
          <w:tcPr>
            <w:tcW w:w="983" w:type="dxa"/>
            <w:vMerge w:val="continue"/>
            <w:tcBorders>
              <w:top w:val="single" w:color="auto" w:sz="10" w:space="0"/>
              <w:left w:val="single" w:color="auto" w:sz="10" w:space="0"/>
              <w:bottom w:val="single" w:color="auto" w:sz="10" w:space="0"/>
              <w:right w:val="single" w:color="auto" w:sz="10" w:space="0"/>
            </w:tcBorders>
          </w:tcPr>
          <w:p w14:paraId="785E5087"/>
        </w:tc>
        <w:tc>
          <w:tcPr>
            <w:tcW w:w="983" w:type="dxa"/>
            <w:tcBorders>
              <w:top w:val="single" w:color="auto" w:sz="10" w:space="0"/>
              <w:left w:val="single" w:color="auto" w:sz="10" w:space="0"/>
              <w:bottom w:val="single" w:color="auto" w:sz="10" w:space="0"/>
              <w:right w:val="single" w:color="auto" w:sz="10" w:space="0"/>
            </w:tcBorders>
            <w:vAlign w:val="center"/>
          </w:tcPr>
          <w:p w14:paraId="23E0F27E">
            <w:pPr>
              <w:jc w:val="center"/>
            </w:pPr>
            <w:r>
              <w:rPr>
                <w:rFonts w:ascii="宋体" w:hAnsi="宋体"/>
                <w:sz w:val="16"/>
              </w:rPr>
              <w:t>维修验收合格率</w:t>
            </w:r>
          </w:p>
        </w:tc>
        <w:tc>
          <w:tcPr>
            <w:tcW w:w="983" w:type="dxa"/>
            <w:tcBorders>
              <w:top w:val="single" w:color="auto" w:sz="10" w:space="0"/>
              <w:left w:val="single" w:color="auto" w:sz="10" w:space="0"/>
              <w:bottom w:val="single" w:color="auto" w:sz="10" w:space="0"/>
              <w:right w:val="single" w:color="auto" w:sz="10" w:space="0"/>
            </w:tcBorders>
            <w:vAlign w:val="center"/>
          </w:tcPr>
          <w:p w14:paraId="4F701D6E">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9BD4CFE">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75FC3F1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11F2E49D">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CB678E8">
            <w:pPr>
              <w:jc w:val="center"/>
            </w:pPr>
          </w:p>
        </w:tc>
      </w:tr>
      <w:tr w14:paraId="408C030E">
        <w:tc>
          <w:tcPr>
            <w:tcW w:w="983" w:type="dxa"/>
            <w:vMerge w:val="continue"/>
            <w:tcBorders>
              <w:top w:val="single" w:color="auto" w:sz="10" w:space="0"/>
              <w:left w:val="single" w:color="auto" w:sz="10" w:space="0"/>
              <w:bottom w:val="single" w:color="auto" w:sz="10" w:space="0"/>
              <w:right w:val="single" w:color="auto" w:sz="10" w:space="0"/>
            </w:tcBorders>
          </w:tcPr>
          <w:p w14:paraId="7E4CE8ED"/>
        </w:tc>
        <w:tc>
          <w:tcPr>
            <w:tcW w:w="983" w:type="dxa"/>
            <w:vMerge w:val="continue"/>
            <w:tcBorders>
              <w:top w:val="single" w:color="auto" w:sz="10" w:space="0"/>
              <w:left w:val="single" w:color="auto" w:sz="10" w:space="0"/>
              <w:bottom w:val="single" w:color="auto" w:sz="10" w:space="0"/>
              <w:right w:val="single" w:color="auto" w:sz="10" w:space="0"/>
            </w:tcBorders>
          </w:tcPr>
          <w:p w14:paraId="197D1BCF"/>
        </w:tc>
        <w:tc>
          <w:tcPr>
            <w:tcW w:w="983" w:type="dxa"/>
            <w:tcBorders>
              <w:top w:val="single" w:color="auto" w:sz="10" w:space="0"/>
              <w:left w:val="single" w:color="auto" w:sz="10" w:space="0"/>
              <w:bottom w:val="single" w:color="auto" w:sz="10" w:space="0"/>
              <w:right w:val="single" w:color="auto" w:sz="10" w:space="0"/>
            </w:tcBorders>
            <w:vAlign w:val="center"/>
          </w:tcPr>
          <w:p w14:paraId="467CEF58">
            <w:pPr>
              <w:jc w:val="center"/>
            </w:pPr>
            <w:r>
              <w:rPr>
                <w:rFonts w:ascii="宋体" w:hAnsi="宋体"/>
                <w:sz w:val="16"/>
              </w:rPr>
              <w:t>时效指标</w:t>
            </w:r>
          </w:p>
        </w:tc>
        <w:tc>
          <w:tcPr>
            <w:tcW w:w="983" w:type="dxa"/>
            <w:tcBorders>
              <w:top w:val="single" w:color="auto" w:sz="10" w:space="0"/>
              <w:left w:val="single" w:color="auto" w:sz="10" w:space="0"/>
              <w:bottom w:val="single" w:color="auto" w:sz="10" w:space="0"/>
              <w:right w:val="single" w:color="auto" w:sz="10" w:space="0"/>
            </w:tcBorders>
            <w:vAlign w:val="center"/>
          </w:tcPr>
          <w:p w14:paraId="024D0191">
            <w:pPr>
              <w:jc w:val="center"/>
            </w:pPr>
            <w:r>
              <w:rPr>
                <w:rFonts w:ascii="宋体" w:hAnsi="宋体"/>
                <w:sz w:val="16"/>
              </w:rPr>
              <w:t>资金支付及时率</w:t>
            </w:r>
          </w:p>
        </w:tc>
        <w:tc>
          <w:tcPr>
            <w:tcW w:w="983" w:type="dxa"/>
            <w:tcBorders>
              <w:top w:val="single" w:color="auto" w:sz="10" w:space="0"/>
              <w:left w:val="single" w:color="auto" w:sz="10" w:space="0"/>
              <w:bottom w:val="single" w:color="auto" w:sz="10" w:space="0"/>
              <w:right w:val="single" w:color="auto" w:sz="10" w:space="0"/>
            </w:tcBorders>
            <w:vAlign w:val="center"/>
          </w:tcPr>
          <w:p w14:paraId="1AEABFE1">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0F0738B5">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2EA388CF">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7598B87E">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87A323B">
            <w:pPr>
              <w:jc w:val="center"/>
            </w:pPr>
          </w:p>
        </w:tc>
      </w:tr>
      <w:tr w14:paraId="52F91D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6968E1E0"/>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65869E87">
            <w:pPr>
              <w:jc w:val="center"/>
            </w:pPr>
            <w:r>
              <w:rPr>
                <w:rFonts w:ascii="宋体" w:hAnsi="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7449A665">
            <w:pPr>
              <w:jc w:val="center"/>
            </w:pPr>
            <w:r>
              <w:rPr>
                <w:rFonts w:ascii="宋体" w:hAnsi="宋体"/>
                <w:sz w:val="16"/>
              </w:rPr>
              <w:t>经济成本指标</w:t>
            </w:r>
          </w:p>
        </w:tc>
        <w:tc>
          <w:tcPr>
            <w:tcW w:w="983" w:type="dxa"/>
            <w:tcBorders>
              <w:top w:val="single" w:color="auto" w:sz="10" w:space="0"/>
              <w:left w:val="single" w:color="auto" w:sz="10" w:space="0"/>
              <w:bottom w:val="single" w:color="auto" w:sz="10" w:space="0"/>
              <w:right w:val="single" w:color="auto" w:sz="10" w:space="0"/>
            </w:tcBorders>
            <w:vAlign w:val="center"/>
          </w:tcPr>
          <w:p w14:paraId="2095E453">
            <w:pPr>
              <w:jc w:val="center"/>
            </w:pPr>
            <w:r>
              <w:rPr>
                <w:rFonts w:ascii="宋体" w:hAnsi="宋体"/>
                <w:sz w:val="16"/>
              </w:rPr>
              <w:t>助学金项目成本</w:t>
            </w:r>
          </w:p>
        </w:tc>
        <w:tc>
          <w:tcPr>
            <w:tcW w:w="983" w:type="dxa"/>
            <w:tcBorders>
              <w:top w:val="single" w:color="auto" w:sz="10" w:space="0"/>
              <w:left w:val="single" w:color="auto" w:sz="10" w:space="0"/>
              <w:bottom w:val="single" w:color="auto" w:sz="10" w:space="0"/>
              <w:right w:val="single" w:color="auto" w:sz="10" w:space="0"/>
            </w:tcBorders>
            <w:vAlign w:val="center"/>
          </w:tcPr>
          <w:p w14:paraId="0F455573">
            <w:pPr>
              <w:jc w:val="center"/>
            </w:pPr>
            <w:r>
              <w:rPr>
                <w:rFonts w:ascii="宋体" w:hAnsi="宋体"/>
                <w:sz w:val="16"/>
              </w:rPr>
              <w:t>≤433.33万元</w:t>
            </w:r>
          </w:p>
        </w:tc>
        <w:tc>
          <w:tcPr>
            <w:tcW w:w="983" w:type="dxa"/>
            <w:tcBorders>
              <w:top w:val="single" w:color="auto" w:sz="10" w:space="0"/>
              <w:left w:val="single" w:color="auto" w:sz="10" w:space="0"/>
              <w:bottom w:val="single" w:color="auto" w:sz="10" w:space="0"/>
              <w:right w:val="single" w:color="auto" w:sz="10" w:space="0"/>
            </w:tcBorders>
            <w:vAlign w:val="center"/>
          </w:tcPr>
          <w:p w14:paraId="5B72A577">
            <w:pPr>
              <w:jc w:val="center"/>
            </w:pPr>
            <w:r>
              <w:rPr>
                <w:rFonts w:ascii="宋体" w:hAnsi="宋体"/>
                <w:sz w:val="16"/>
              </w:rPr>
              <w:t>=433.33万元</w:t>
            </w:r>
          </w:p>
        </w:tc>
        <w:tc>
          <w:tcPr>
            <w:tcW w:w="983" w:type="dxa"/>
            <w:tcBorders>
              <w:top w:val="single" w:color="auto" w:sz="10" w:space="0"/>
              <w:left w:val="single" w:color="auto" w:sz="10" w:space="0"/>
              <w:bottom w:val="single" w:color="auto" w:sz="10" w:space="0"/>
              <w:right w:val="single" w:color="auto" w:sz="10" w:space="0"/>
            </w:tcBorders>
            <w:vAlign w:val="center"/>
          </w:tcPr>
          <w:p w14:paraId="34DAD651">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17EA85C9">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0B3534BD">
            <w:pPr>
              <w:jc w:val="center"/>
            </w:pPr>
          </w:p>
        </w:tc>
      </w:tr>
      <w:tr w14:paraId="64F130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5B6A0B9"/>
        </w:tc>
        <w:tc>
          <w:tcPr>
            <w:tcW w:w="983" w:type="dxa"/>
            <w:vMerge w:val="continue"/>
            <w:tcBorders>
              <w:top w:val="single" w:color="auto" w:sz="10" w:space="0"/>
              <w:left w:val="single" w:color="auto" w:sz="10" w:space="0"/>
              <w:bottom w:val="single" w:color="auto" w:sz="10" w:space="0"/>
              <w:right w:val="single" w:color="auto" w:sz="10" w:space="0"/>
            </w:tcBorders>
          </w:tcPr>
          <w:p w14:paraId="62B4BD0F"/>
        </w:tc>
        <w:tc>
          <w:tcPr>
            <w:tcW w:w="983" w:type="dxa"/>
            <w:vMerge w:val="continue"/>
            <w:tcBorders>
              <w:top w:val="single" w:color="auto" w:sz="10" w:space="0"/>
              <w:left w:val="single" w:color="auto" w:sz="10" w:space="0"/>
              <w:bottom w:val="single" w:color="auto" w:sz="10" w:space="0"/>
              <w:right w:val="single" w:color="auto" w:sz="10" w:space="0"/>
            </w:tcBorders>
          </w:tcPr>
          <w:p w14:paraId="69DA9F99"/>
        </w:tc>
        <w:tc>
          <w:tcPr>
            <w:tcW w:w="983" w:type="dxa"/>
            <w:tcBorders>
              <w:top w:val="single" w:color="auto" w:sz="10" w:space="0"/>
              <w:left w:val="single" w:color="auto" w:sz="10" w:space="0"/>
              <w:bottom w:val="single" w:color="auto" w:sz="10" w:space="0"/>
              <w:right w:val="single" w:color="auto" w:sz="10" w:space="0"/>
            </w:tcBorders>
            <w:vAlign w:val="center"/>
          </w:tcPr>
          <w:p w14:paraId="7AB97FD4">
            <w:pPr>
              <w:jc w:val="center"/>
            </w:pPr>
            <w:r>
              <w:rPr>
                <w:rFonts w:ascii="宋体" w:hAnsi="宋体"/>
                <w:sz w:val="16"/>
              </w:rPr>
              <w:t>免学费项目成本</w:t>
            </w:r>
          </w:p>
        </w:tc>
        <w:tc>
          <w:tcPr>
            <w:tcW w:w="983" w:type="dxa"/>
            <w:tcBorders>
              <w:top w:val="single" w:color="auto" w:sz="10" w:space="0"/>
              <w:left w:val="single" w:color="auto" w:sz="10" w:space="0"/>
              <w:bottom w:val="single" w:color="auto" w:sz="10" w:space="0"/>
              <w:right w:val="single" w:color="auto" w:sz="10" w:space="0"/>
            </w:tcBorders>
            <w:vAlign w:val="center"/>
          </w:tcPr>
          <w:p w14:paraId="01C09E57">
            <w:pPr>
              <w:jc w:val="center"/>
            </w:pPr>
            <w:r>
              <w:rPr>
                <w:rFonts w:ascii="宋体" w:hAnsi="宋体"/>
                <w:sz w:val="16"/>
              </w:rPr>
              <w:t>≤288.89万元</w:t>
            </w:r>
          </w:p>
        </w:tc>
        <w:tc>
          <w:tcPr>
            <w:tcW w:w="983" w:type="dxa"/>
            <w:tcBorders>
              <w:top w:val="single" w:color="auto" w:sz="10" w:space="0"/>
              <w:left w:val="single" w:color="auto" w:sz="10" w:space="0"/>
              <w:bottom w:val="single" w:color="auto" w:sz="10" w:space="0"/>
              <w:right w:val="single" w:color="auto" w:sz="10" w:space="0"/>
            </w:tcBorders>
            <w:vAlign w:val="center"/>
          </w:tcPr>
          <w:p w14:paraId="072B5612">
            <w:pPr>
              <w:jc w:val="center"/>
            </w:pPr>
            <w:r>
              <w:rPr>
                <w:rFonts w:ascii="宋体" w:hAnsi="宋体"/>
                <w:sz w:val="16"/>
              </w:rPr>
              <w:t>=288.89万元</w:t>
            </w:r>
          </w:p>
        </w:tc>
        <w:tc>
          <w:tcPr>
            <w:tcW w:w="983" w:type="dxa"/>
            <w:tcBorders>
              <w:top w:val="single" w:color="auto" w:sz="10" w:space="0"/>
              <w:left w:val="single" w:color="auto" w:sz="10" w:space="0"/>
              <w:bottom w:val="single" w:color="auto" w:sz="10" w:space="0"/>
              <w:right w:val="single" w:color="auto" w:sz="10" w:space="0"/>
            </w:tcBorders>
            <w:vAlign w:val="center"/>
          </w:tcPr>
          <w:p w14:paraId="77AA891F">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4039DC14">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C8F0500">
            <w:pPr>
              <w:jc w:val="center"/>
            </w:pPr>
          </w:p>
        </w:tc>
      </w:tr>
      <w:tr w14:paraId="309B95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1289E46"/>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380618F7">
            <w:pPr>
              <w:jc w:val="center"/>
            </w:pPr>
            <w:r>
              <w:rPr>
                <w:rFonts w:ascii="宋体" w:hAnsi="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tcBorders>
            <w:vAlign w:val="center"/>
          </w:tcPr>
          <w:p w14:paraId="458A7B91">
            <w:pPr>
              <w:jc w:val="center"/>
            </w:pPr>
            <w:r>
              <w:rPr>
                <w:rFonts w:ascii="宋体" w:hAnsi="宋体"/>
                <w:sz w:val="16"/>
              </w:rPr>
              <w:t>社会效益指标</w:t>
            </w:r>
          </w:p>
        </w:tc>
        <w:tc>
          <w:tcPr>
            <w:tcW w:w="983" w:type="dxa"/>
            <w:tcBorders>
              <w:top w:val="single" w:color="auto" w:sz="10" w:space="0"/>
              <w:left w:val="single" w:color="auto" w:sz="10" w:space="0"/>
              <w:bottom w:val="single" w:color="auto" w:sz="10" w:space="0"/>
              <w:right w:val="single" w:color="auto" w:sz="10" w:space="0"/>
            </w:tcBorders>
            <w:vAlign w:val="center"/>
          </w:tcPr>
          <w:p w14:paraId="07D81BBF">
            <w:pPr>
              <w:jc w:val="center"/>
            </w:pPr>
            <w:r>
              <w:rPr>
                <w:rFonts w:ascii="宋体" w:hAnsi="宋体"/>
                <w:sz w:val="16"/>
              </w:rPr>
              <w:t>减轻学生家庭经济困难</w:t>
            </w:r>
          </w:p>
        </w:tc>
        <w:tc>
          <w:tcPr>
            <w:tcW w:w="983" w:type="dxa"/>
            <w:tcBorders>
              <w:top w:val="single" w:color="auto" w:sz="10" w:space="0"/>
              <w:left w:val="single" w:color="auto" w:sz="10" w:space="0"/>
              <w:bottom w:val="single" w:color="auto" w:sz="10" w:space="0"/>
              <w:right w:val="single" w:color="auto" w:sz="10" w:space="0"/>
            </w:tcBorders>
            <w:vAlign w:val="center"/>
          </w:tcPr>
          <w:p w14:paraId="422B6EFE">
            <w:pPr>
              <w:jc w:val="center"/>
            </w:pPr>
            <w:r>
              <w:rPr>
                <w:rFonts w:ascii="宋体" w:hAnsi="宋体"/>
                <w:sz w:val="16"/>
              </w:rPr>
              <w:t>有效减轻</w:t>
            </w:r>
          </w:p>
        </w:tc>
        <w:tc>
          <w:tcPr>
            <w:tcW w:w="983" w:type="dxa"/>
            <w:tcBorders>
              <w:top w:val="single" w:color="auto" w:sz="10" w:space="0"/>
              <w:left w:val="single" w:color="auto" w:sz="10" w:space="0"/>
              <w:bottom w:val="single" w:color="auto" w:sz="10" w:space="0"/>
              <w:right w:val="single" w:color="auto" w:sz="10" w:space="0"/>
            </w:tcBorders>
            <w:vAlign w:val="center"/>
          </w:tcPr>
          <w:p w14:paraId="675DEA07">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6AF13A22">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5CEF738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95C5B05">
            <w:pPr>
              <w:jc w:val="center"/>
            </w:pPr>
          </w:p>
        </w:tc>
      </w:tr>
      <w:tr w14:paraId="555298C1">
        <w:tc>
          <w:tcPr>
            <w:tcW w:w="983" w:type="dxa"/>
            <w:vMerge w:val="continue"/>
            <w:tcBorders>
              <w:top w:val="single" w:color="auto" w:sz="10" w:space="0"/>
              <w:left w:val="single" w:color="auto" w:sz="10" w:space="0"/>
              <w:bottom w:val="single" w:color="auto" w:sz="10" w:space="0"/>
              <w:right w:val="single" w:color="auto" w:sz="10" w:space="0"/>
            </w:tcBorders>
          </w:tcPr>
          <w:p w14:paraId="00A6BC14"/>
        </w:tc>
        <w:tc>
          <w:tcPr>
            <w:tcW w:w="983" w:type="dxa"/>
            <w:vMerge w:val="continue"/>
            <w:tcBorders>
              <w:top w:val="single" w:color="auto" w:sz="10" w:space="0"/>
              <w:left w:val="single" w:color="auto" w:sz="10" w:space="0"/>
              <w:bottom w:val="single" w:color="auto" w:sz="10" w:space="0"/>
              <w:right w:val="single" w:color="auto" w:sz="10" w:space="0"/>
            </w:tcBorders>
          </w:tcPr>
          <w:p w14:paraId="606F8E10"/>
        </w:tc>
        <w:tc>
          <w:tcPr>
            <w:tcW w:w="983" w:type="dxa"/>
            <w:vMerge w:val="continue"/>
            <w:tcBorders>
              <w:top w:val="single" w:color="auto" w:sz="10" w:space="0"/>
              <w:left w:val="single" w:color="auto" w:sz="10" w:space="0"/>
              <w:bottom w:val="single" w:color="auto" w:sz="10" w:space="0"/>
              <w:right w:val="single" w:color="auto" w:sz="10" w:space="0"/>
            </w:tcBorders>
          </w:tcPr>
          <w:p w14:paraId="1F693E2C"/>
        </w:tc>
        <w:tc>
          <w:tcPr>
            <w:tcW w:w="983" w:type="dxa"/>
            <w:tcBorders>
              <w:top w:val="single" w:color="auto" w:sz="10" w:space="0"/>
              <w:left w:val="single" w:color="auto" w:sz="10" w:space="0"/>
              <w:bottom w:val="single" w:color="auto" w:sz="10" w:space="0"/>
              <w:right w:val="single" w:color="auto" w:sz="10" w:space="0"/>
            </w:tcBorders>
            <w:vAlign w:val="center"/>
          </w:tcPr>
          <w:p w14:paraId="32546B4C">
            <w:pPr>
              <w:jc w:val="center"/>
            </w:pPr>
            <w:r>
              <w:rPr>
                <w:rFonts w:ascii="宋体" w:hAnsi="宋体"/>
                <w:sz w:val="16"/>
              </w:rPr>
              <w:t>保障教育教学质量</w:t>
            </w:r>
          </w:p>
        </w:tc>
        <w:tc>
          <w:tcPr>
            <w:tcW w:w="983" w:type="dxa"/>
            <w:tcBorders>
              <w:top w:val="single" w:color="auto" w:sz="10" w:space="0"/>
              <w:left w:val="single" w:color="auto" w:sz="10" w:space="0"/>
              <w:bottom w:val="single" w:color="auto" w:sz="10" w:space="0"/>
              <w:right w:val="single" w:color="auto" w:sz="10" w:space="0"/>
            </w:tcBorders>
            <w:vAlign w:val="center"/>
          </w:tcPr>
          <w:p w14:paraId="378B54D1">
            <w:pPr>
              <w:jc w:val="center"/>
            </w:pPr>
            <w:r>
              <w:rPr>
                <w:rFonts w:ascii="宋体" w:hAnsi="宋体"/>
                <w:sz w:val="16"/>
              </w:rPr>
              <w:t>持续保障</w:t>
            </w:r>
          </w:p>
        </w:tc>
        <w:tc>
          <w:tcPr>
            <w:tcW w:w="983" w:type="dxa"/>
            <w:tcBorders>
              <w:top w:val="single" w:color="auto" w:sz="10" w:space="0"/>
              <w:left w:val="single" w:color="auto" w:sz="10" w:space="0"/>
              <w:bottom w:val="single" w:color="auto" w:sz="10" w:space="0"/>
              <w:right w:val="single" w:color="auto" w:sz="10" w:space="0"/>
            </w:tcBorders>
            <w:vAlign w:val="center"/>
          </w:tcPr>
          <w:p w14:paraId="2FD0D66C">
            <w:pPr>
              <w:jc w:val="center"/>
            </w:pPr>
            <w:r>
              <w:rPr>
                <w:rFonts w:ascii="宋体" w:hAnsi="宋体"/>
                <w:sz w:val="16"/>
              </w:rPr>
              <w:t>基本达成目标</w:t>
            </w:r>
          </w:p>
        </w:tc>
        <w:tc>
          <w:tcPr>
            <w:tcW w:w="983" w:type="dxa"/>
            <w:tcBorders>
              <w:top w:val="single" w:color="auto" w:sz="10" w:space="0"/>
              <w:left w:val="single" w:color="auto" w:sz="10" w:space="0"/>
              <w:bottom w:val="single" w:color="auto" w:sz="10" w:space="0"/>
              <w:right w:val="single" w:color="auto" w:sz="10" w:space="0"/>
            </w:tcBorders>
            <w:vAlign w:val="center"/>
          </w:tcPr>
          <w:p w14:paraId="7CF2F05A">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D144EA8">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264852FB">
            <w:pPr>
              <w:jc w:val="center"/>
            </w:pPr>
          </w:p>
        </w:tc>
      </w:tr>
      <w:tr w14:paraId="57225D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tcBorders>
          </w:tcPr>
          <w:p w14:paraId="5A87B5B5"/>
        </w:tc>
        <w:tc>
          <w:tcPr>
            <w:tcW w:w="983" w:type="dxa"/>
            <w:tcBorders>
              <w:top w:val="single" w:color="auto" w:sz="10" w:space="0"/>
              <w:left w:val="single" w:color="auto" w:sz="10" w:space="0"/>
              <w:bottom w:val="single" w:color="auto" w:sz="10" w:space="0"/>
              <w:right w:val="single" w:color="auto" w:sz="10" w:space="0"/>
            </w:tcBorders>
            <w:vAlign w:val="center"/>
          </w:tcPr>
          <w:p w14:paraId="1EEA7EB1">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7C81AA55">
            <w:pPr>
              <w:jc w:val="center"/>
            </w:pPr>
            <w:r>
              <w:rPr>
                <w:rFonts w:ascii="宋体" w:hAnsi="宋体"/>
                <w:sz w:val="16"/>
              </w:rPr>
              <w:t>满意度指标</w:t>
            </w:r>
          </w:p>
        </w:tc>
        <w:tc>
          <w:tcPr>
            <w:tcW w:w="983" w:type="dxa"/>
            <w:tcBorders>
              <w:top w:val="single" w:color="auto" w:sz="10" w:space="0"/>
              <w:left w:val="single" w:color="auto" w:sz="10" w:space="0"/>
              <w:bottom w:val="single" w:color="auto" w:sz="10" w:space="0"/>
              <w:right w:val="single" w:color="auto" w:sz="10" w:space="0"/>
            </w:tcBorders>
            <w:vAlign w:val="center"/>
          </w:tcPr>
          <w:p w14:paraId="7E56E402">
            <w:pPr>
              <w:jc w:val="center"/>
            </w:pPr>
            <w:r>
              <w:rPr>
                <w:rFonts w:ascii="宋体" w:hAnsi="宋体"/>
                <w:sz w:val="16"/>
              </w:rPr>
              <w:t>受益对象满意度</w:t>
            </w:r>
          </w:p>
        </w:tc>
        <w:tc>
          <w:tcPr>
            <w:tcW w:w="983" w:type="dxa"/>
            <w:tcBorders>
              <w:top w:val="single" w:color="auto" w:sz="10" w:space="0"/>
              <w:left w:val="single" w:color="auto" w:sz="10" w:space="0"/>
              <w:bottom w:val="single" w:color="auto" w:sz="10" w:space="0"/>
              <w:right w:val="single" w:color="auto" w:sz="10" w:space="0"/>
            </w:tcBorders>
            <w:vAlign w:val="center"/>
          </w:tcPr>
          <w:p w14:paraId="4C4BCBDA">
            <w:pPr>
              <w:jc w:val="center"/>
            </w:pPr>
            <w:r>
              <w:rPr>
                <w:rFonts w:ascii="宋体" w:hAnsi="宋体"/>
                <w:sz w:val="16"/>
              </w:rPr>
              <w:t>≥95%</w:t>
            </w:r>
          </w:p>
        </w:tc>
        <w:tc>
          <w:tcPr>
            <w:tcW w:w="983" w:type="dxa"/>
            <w:tcBorders>
              <w:top w:val="single" w:color="auto" w:sz="10" w:space="0"/>
              <w:left w:val="single" w:color="auto" w:sz="10" w:space="0"/>
              <w:bottom w:val="single" w:color="auto" w:sz="10" w:space="0"/>
              <w:right w:val="single" w:color="auto" w:sz="10" w:space="0"/>
            </w:tcBorders>
            <w:vAlign w:val="center"/>
          </w:tcPr>
          <w:p w14:paraId="1AFB3431">
            <w:pPr>
              <w:jc w:val="center"/>
            </w:pPr>
            <w:r>
              <w:rPr>
                <w:rFonts w:ascii="宋体" w:hAnsi="宋体"/>
                <w:sz w:val="16"/>
              </w:rPr>
              <w:t>=99%</w:t>
            </w:r>
          </w:p>
        </w:tc>
        <w:tc>
          <w:tcPr>
            <w:tcW w:w="983" w:type="dxa"/>
            <w:tcBorders>
              <w:top w:val="single" w:color="auto" w:sz="10" w:space="0"/>
              <w:left w:val="single" w:color="auto" w:sz="10" w:space="0"/>
              <w:bottom w:val="single" w:color="auto" w:sz="10" w:space="0"/>
              <w:right w:val="single" w:color="auto" w:sz="10" w:space="0"/>
            </w:tcBorders>
            <w:vAlign w:val="center"/>
          </w:tcPr>
          <w:p w14:paraId="185A8763">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1DB49B45">
            <w:pPr>
              <w:jc w:val="center"/>
            </w:pPr>
            <w:r>
              <w:rPr>
                <w:rFonts w:ascii="宋体" w:hAnsi="宋体"/>
                <w:sz w:val="16"/>
              </w:rPr>
              <w:t>10</w:t>
            </w:r>
          </w:p>
        </w:tc>
        <w:tc>
          <w:tcPr>
            <w:tcW w:w="983" w:type="dxa"/>
            <w:tcBorders>
              <w:top w:val="single" w:color="auto" w:sz="10" w:space="0"/>
              <w:left w:val="single" w:color="auto" w:sz="10" w:space="0"/>
              <w:bottom w:val="single" w:color="auto" w:sz="10" w:space="0"/>
              <w:right w:val="single" w:color="auto" w:sz="10" w:space="0"/>
            </w:tcBorders>
            <w:vAlign w:val="center"/>
          </w:tcPr>
          <w:p w14:paraId="636D000A">
            <w:pPr>
              <w:jc w:val="center"/>
            </w:pPr>
          </w:p>
        </w:tc>
      </w:tr>
      <w:tr w14:paraId="450C5C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tcBorders>
            <w:vAlign w:val="center"/>
          </w:tcPr>
          <w:p w14:paraId="29019B5D">
            <w:pPr>
              <w:jc w:val="center"/>
            </w:pPr>
            <w:r>
              <w:rPr>
                <w:rFonts w:ascii="宋体" w:hAnsi="宋体"/>
                <w:sz w:val="16"/>
              </w:rPr>
              <w:t>总分</w:t>
            </w:r>
          </w:p>
        </w:tc>
        <w:tc>
          <w:tcPr>
            <w:tcW w:w="2949" w:type="dxa"/>
            <w:gridSpan w:val="3"/>
            <w:tcBorders>
              <w:top w:val="single" w:color="auto" w:sz="10" w:space="0"/>
              <w:left w:val="single" w:color="auto" w:sz="10" w:space="0"/>
              <w:bottom w:val="single" w:color="auto" w:sz="10" w:space="0"/>
              <w:right w:val="single" w:color="auto" w:sz="10" w:space="0"/>
            </w:tcBorders>
            <w:vAlign w:val="center"/>
          </w:tcPr>
          <w:p w14:paraId="0221124A">
            <w:pPr>
              <w:jc w:val="center"/>
            </w:pPr>
            <w:r>
              <w:rPr>
                <w:rFonts w:ascii="宋体" w:hAnsi="宋体"/>
                <w:sz w:val="16"/>
              </w:rPr>
              <w:t>100</w:t>
            </w:r>
          </w:p>
        </w:tc>
        <w:tc>
          <w:tcPr>
            <w:tcW w:w="983" w:type="dxa"/>
            <w:tcBorders>
              <w:top w:val="single" w:color="auto" w:sz="10" w:space="0"/>
              <w:left w:val="single" w:color="auto" w:sz="10" w:space="0"/>
              <w:bottom w:val="single" w:color="auto" w:sz="10" w:space="0"/>
              <w:right w:val="single" w:color="auto" w:sz="10" w:space="0"/>
            </w:tcBorders>
            <w:vAlign w:val="center"/>
          </w:tcPr>
          <w:p w14:paraId="26F7BA71">
            <w:pPr>
              <w:jc w:val="center"/>
            </w:pPr>
            <w:r>
              <w:rPr>
                <w:rFonts w:ascii="宋体" w:hAnsi="宋体"/>
                <w:sz w:val="16"/>
              </w:rPr>
              <w:t>得分</w:t>
            </w:r>
          </w:p>
        </w:tc>
        <w:tc>
          <w:tcPr>
            <w:tcW w:w="3932" w:type="dxa"/>
            <w:gridSpan w:val="4"/>
            <w:tcBorders>
              <w:top w:val="single" w:color="auto" w:sz="10" w:space="0"/>
              <w:left w:val="single" w:color="auto" w:sz="10" w:space="0"/>
              <w:bottom w:val="single" w:color="auto" w:sz="10" w:space="0"/>
              <w:right w:val="single" w:color="auto" w:sz="10" w:space="0"/>
            </w:tcBorders>
            <w:vAlign w:val="center"/>
          </w:tcPr>
          <w:p w14:paraId="2BD242F7">
            <w:pPr>
              <w:jc w:val="center"/>
            </w:pPr>
            <w:r>
              <w:rPr>
                <w:rFonts w:ascii="宋体" w:hAnsi="宋体"/>
                <w:sz w:val="16"/>
              </w:rPr>
              <w:t>100分</w:t>
            </w:r>
          </w:p>
        </w:tc>
      </w:tr>
    </w:tbl>
    <w:p w14:paraId="561B6954">
      <w:r>
        <w:br w:type="page"/>
      </w:r>
    </w:p>
    <w:p w14:paraId="16C9235D">
      <w:pPr>
        <w:spacing w:line="640" w:lineRule="exact"/>
        <w:ind w:firstLine="640"/>
        <w:outlineLvl w:val="2"/>
      </w:pPr>
      <w:r>
        <w:rPr>
          <w:rFonts w:ascii="黑体" w:hAnsi="黑体" w:eastAsia="黑体"/>
        </w:rPr>
        <w:t>十二、其他需说明的事项</w:t>
      </w:r>
    </w:p>
    <w:p w14:paraId="4C466F4B">
      <w:pPr>
        <w:spacing w:line="580" w:lineRule="exact"/>
        <w:ind w:firstLine="640"/>
      </w:pPr>
      <w:r>
        <w:rPr>
          <w:rFonts w:ascii="仿宋_GB2312" w:hAnsi="仿宋_GB2312" w:eastAsia="仿宋_GB2312"/>
        </w:rPr>
        <w:t>本单位无其他需说明的事项。</w:t>
      </w:r>
    </w:p>
    <w:p w14:paraId="16C9B063">
      <w:r>
        <w:br w:type="page"/>
      </w:r>
    </w:p>
    <w:p w14:paraId="6DBFFDD9">
      <w:pPr>
        <w:jc w:val="center"/>
        <w:outlineLvl w:val="1"/>
      </w:pPr>
      <w:r>
        <w:rPr>
          <w:rFonts w:ascii="黑体" w:hAnsi="黑体" w:eastAsia="黑体"/>
        </w:rPr>
        <w:t>第三部分 专业名词解释</w:t>
      </w:r>
    </w:p>
    <w:p w14:paraId="2CB2212A">
      <w:pPr>
        <w:ind w:firstLine="640"/>
      </w:pPr>
      <w:r>
        <w:rPr>
          <w:rFonts w:ascii="仿宋_GB2312" w:hAnsi="仿宋_GB2312" w:eastAsia="仿宋_GB2312"/>
          <w:b/>
        </w:rPr>
        <w:t>一、财政拨款收入：</w:t>
      </w:r>
      <w:r>
        <w:rPr>
          <w:rFonts w:ascii="仿宋_GB2312" w:hAnsi="仿宋_GB2312" w:eastAsia="仿宋_GB2312"/>
        </w:rPr>
        <w:t>指同级财政当年拨付的资金。</w:t>
      </w:r>
    </w:p>
    <w:p w14:paraId="127BA735">
      <w:pPr>
        <w:ind w:firstLine="640"/>
      </w:pPr>
      <w:r>
        <w:rPr>
          <w:rFonts w:ascii="仿宋_GB2312" w:hAnsi="仿宋_GB2312" w:eastAsia="仿宋_GB2312"/>
          <w:b/>
        </w:rPr>
        <w:t>二、上级补助收入：</w:t>
      </w:r>
      <w:r>
        <w:rPr>
          <w:rFonts w:ascii="仿宋_GB2312" w:hAnsi="仿宋_GB2312" w:eastAsia="仿宋_GB2312"/>
        </w:rPr>
        <w:t>指事业单位从主管部门和上级单位取得的非财政补助收入。</w:t>
      </w:r>
    </w:p>
    <w:p w14:paraId="23FF0E43">
      <w:pPr>
        <w:ind w:firstLine="640"/>
      </w:pPr>
      <w:r>
        <w:rPr>
          <w:rFonts w:ascii="仿宋_GB2312" w:hAnsi="仿宋_GB2312" w:eastAsia="仿宋_GB2312"/>
          <w:b/>
        </w:rPr>
        <w:t>三、事业收入：</w:t>
      </w:r>
      <w:r>
        <w:rPr>
          <w:rFonts w:ascii="仿宋_GB2312" w:hAnsi="仿宋_GB2312" w:eastAsia="仿宋_GB2312"/>
        </w:rPr>
        <w:t>指事业单位开展专业业务活动及其辅助活动所取得的收入。</w:t>
      </w:r>
    </w:p>
    <w:p w14:paraId="7908769F">
      <w:pPr>
        <w:ind w:firstLine="640"/>
      </w:pPr>
      <w:r>
        <w:rPr>
          <w:rFonts w:ascii="仿宋_GB2312" w:hAnsi="仿宋_GB2312" w:eastAsia="仿宋_GB2312"/>
          <w:b/>
        </w:rPr>
        <w:t>四、经营收入：</w:t>
      </w:r>
      <w:r>
        <w:rPr>
          <w:rFonts w:ascii="仿宋_GB2312" w:hAnsi="仿宋_GB2312" w:eastAsia="仿宋_GB2312"/>
        </w:rPr>
        <w:t>指事业单位在专业业务活动及其辅助活动之外开展非独立核算经营活动取得的收入。</w:t>
      </w:r>
    </w:p>
    <w:p w14:paraId="447ED587">
      <w:pPr>
        <w:ind w:firstLine="640"/>
      </w:pPr>
      <w:r>
        <w:rPr>
          <w:rFonts w:ascii="仿宋_GB2312" w:hAnsi="仿宋_GB2312" w:eastAsia="仿宋_GB2312"/>
          <w:b/>
        </w:rPr>
        <w:t>五、附属单位上缴收入：</w:t>
      </w:r>
      <w:r>
        <w:rPr>
          <w:rFonts w:ascii="仿宋_GB2312" w:hAnsi="仿宋_GB2312" w:eastAsia="仿宋_GB2312"/>
        </w:rPr>
        <w:t>指事业单位附属的独立核算单位按有关规定上缴的收入。</w:t>
      </w:r>
    </w:p>
    <w:p w14:paraId="28F0320C">
      <w:pPr>
        <w:ind w:firstLine="640"/>
      </w:pPr>
      <w:r>
        <w:rPr>
          <w:rFonts w:ascii="仿宋_GB2312" w:hAnsi="仿宋_GB2312" w:eastAsia="仿宋_GB2312"/>
          <w:b/>
        </w:rPr>
        <w:t>六、其他收入：</w:t>
      </w:r>
      <w:r>
        <w:rPr>
          <w:rFonts w:ascii="仿宋_GB2312" w:hAnsi="仿宋_GB2312" w:eastAsia="仿宋_GB2312"/>
        </w:rPr>
        <w:t>指除上述“财政拨款收入”、“事业收入”、“经营收入”、“附属单位上缴收入”等之外取得的收入。</w:t>
      </w:r>
    </w:p>
    <w:p w14:paraId="76D4044E">
      <w:pPr>
        <w:ind w:firstLine="640"/>
      </w:pPr>
      <w:r>
        <w:rPr>
          <w:rFonts w:ascii="仿宋_GB2312" w:hAnsi="仿宋_GB2312" w:eastAsia="仿宋_GB2312"/>
          <w:b/>
        </w:rPr>
        <w:t>七、年初结转和结余：</w:t>
      </w:r>
      <w:r>
        <w:rPr>
          <w:rFonts w:ascii="仿宋_GB2312" w:hAnsi="仿宋_GB2312" w:eastAsia="仿宋_GB2312"/>
        </w:rPr>
        <w:t>指以前年度支出预算因客观条件变化未执行完毕、结转到本年度按有关规定继续使用的资金，既包括财政拨款结转和结余，也包括事业收入、经营收入、其他收入的结转和结余。</w:t>
      </w:r>
    </w:p>
    <w:p w14:paraId="2E67C25F">
      <w:pPr>
        <w:ind w:firstLine="640"/>
      </w:pPr>
      <w:r>
        <w:rPr>
          <w:rFonts w:ascii="仿宋_GB2312" w:hAnsi="仿宋_GB2312" w:eastAsia="仿宋_GB2312"/>
          <w:b/>
        </w:rPr>
        <w:t>八、年末结转和结余：</w:t>
      </w:r>
      <w:r>
        <w:rPr>
          <w:rFonts w:ascii="仿宋_GB2312" w:hAnsi="仿宋_GB2312" w:eastAsia="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6A17FB">
      <w:pPr>
        <w:ind w:firstLine="640"/>
      </w:pPr>
      <w:r>
        <w:rPr>
          <w:rFonts w:ascii="仿宋_GB2312" w:hAnsi="仿宋_GB2312" w:eastAsia="仿宋_GB2312"/>
          <w:b/>
        </w:rPr>
        <w:t>九、基本支出：</w:t>
      </w:r>
      <w:r>
        <w:rPr>
          <w:rFonts w:ascii="仿宋_GB2312" w:hAnsi="仿宋_GB2312" w:eastAsia="仿宋_GB2312"/>
        </w:rPr>
        <w:t>指为保障机构正常运转、完成日常工作任务而发生的人员支出和公用支出。</w:t>
      </w:r>
    </w:p>
    <w:p w14:paraId="0E4BD856">
      <w:pPr>
        <w:ind w:firstLine="640"/>
      </w:pPr>
      <w:r>
        <w:rPr>
          <w:rFonts w:ascii="仿宋_GB2312" w:hAnsi="仿宋_GB2312" w:eastAsia="仿宋_GB2312"/>
          <w:b/>
        </w:rPr>
        <w:t>十、项目支出：</w:t>
      </w:r>
      <w:r>
        <w:rPr>
          <w:rFonts w:ascii="仿宋_GB2312" w:hAnsi="仿宋_GB2312" w:eastAsia="仿宋_GB2312"/>
        </w:rPr>
        <w:t>指在基本支出之外为完成特定行政任务和事业发展目标所发生的支出。</w:t>
      </w:r>
    </w:p>
    <w:p w14:paraId="5DFB00BA">
      <w:pPr>
        <w:ind w:firstLine="640"/>
      </w:pPr>
      <w:r>
        <w:rPr>
          <w:rFonts w:ascii="仿宋_GB2312" w:hAnsi="仿宋_GB2312" w:eastAsia="仿宋_GB2312"/>
          <w:b/>
        </w:rPr>
        <w:t>十一、经营支出：</w:t>
      </w:r>
      <w:r>
        <w:rPr>
          <w:rFonts w:ascii="仿宋_GB2312" w:hAnsi="仿宋_GB2312" w:eastAsia="仿宋_GB2312"/>
        </w:rPr>
        <w:t>指事业单位在专业业务活动及其辅助活动之外开展非独立核算经营活动发生的支出。</w:t>
      </w:r>
    </w:p>
    <w:p w14:paraId="4A471299">
      <w:pPr>
        <w:ind w:firstLine="640"/>
      </w:pPr>
      <w:r>
        <w:rPr>
          <w:rFonts w:ascii="仿宋_GB2312" w:hAnsi="仿宋_GB2312" w:eastAsia="仿宋_GB2312"/>
          <w:b/>
        </w:rPr>
        <w:t>十二、对附属单位补助支出：</w:t>
      </w:r>
      <w:r>
        <w:rPr>
          <w:rFonts w:ascii="仿宋_GB2312" w:hAnsi="仿宋_GB2312" w:eastAsia="仿宋_GB2312"/>
        </w:rPr>
        <w:t>指事业单位发生的用非财政预算资金对附属单位的补助支出。</w:t>
      </w:r>
    </w:p>
    <w:p w14:paraId="78F08B53">
      <w:pPr>
        <w:ind w:firstLine="640"/>
      </w:pPr>
      <w:r>
        <w:rPr>
          <w:rFonts w:ascii="仿宋_GB2312" w:hAnsi="仿宋_GB2312" w:eastAsia="仿宋_GB2312"/>
          <w:b/>
        </w:rPr>
        <w:t>十三、“三公”经费：</w:t>
      </w:r>
      <w:r>
        <w:rPr>
          <w:rFonts w:ascii="仿宋_GB2312" w:hAnsi="仿宋_GB2312" w:eastAsia="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BE0FBE">
      <w:pPr>
        <w:ind w:firstLine="640"/>
      </w:pPr>
      <w:r>
        <w:rPr>
          <w:rFonts w:ascii="仿宋_GB2312" w:hAnsi="仿宋_GB2312" w:eastAsia="仿宋_GB2312"/>
          <w:b/>
        </w:rPr>
        <w:t>十四、机关运行经费：</w:t>
      </w:r>
      <w:r>
        <w:rPr>
          <w:rFonts w:ascii="仿宋_GB2312" w:hAnsi="仿宋_GB2312" w:eastAsia="仿宋_GB2312"/>
        </w:rPr>
        <w:t>行政单位和参照公务员法管理的事业单位财政拨款基本支出中的公用经费支出。</w:t>
      </w:r>
    </w:p>
    <w:p w14:paraId="3A906424">
      <w:r>
        <w:br w:type="page"/>
      </w:r>
    </w:p>
    <w:p w14:paraId="0E54BC28">
      <w:pPr>
        <w:jc w:val="center"/>
        <w:outlineLvl w:val="1"/>
      </w:pPr>
      <w:r>
        <w:rPr>
          <w:rFonts w:ascii="黑体" w:hAnsi="黑体" w:eastAsia="黑体"/>
        </w:rPr>
        <w:t>第四部分 部门决算报表（见附表）</w:t>
      </w:r>
    </w:p>
    <w:p w14:paraId="30AF9D6A">
      <w:pPr>
        <w:ind w:firstLine="640"/>
      </w:pPr>
      <w:r>
        <w:rPr>
          <w:rFonts w:ascii="仿宋_GB2312" w:hAnsi="仿宋_GB2312" w:eastAsia="仿宋_GB2312"/>
        </w:rPr>
        <w:t>一、《收入支出决算总表》</w:t>
      </w:r>
    </w:p>
    <w:p w14:paraId="494DD5EB">
      <w:pPr>
        <w:ind w:firstLine="640"/>
      </w:pPr>
      <w:r>
        <w:rPr>
          <w:rFonts w:ascii="仿宋_GB2312" w:hAnsi="仿宋_GB2312" w:eastAsia="仿宋_GB2312"/>
        </w:rPr>
        <w:t>二、《收入决算表》</w:t>
      </w:r>
    </w:p>
    <w:p w14:paraId="5A03A474">
      <w:pPr>
        <w:ind w:firstLine="640"/>
      </w:pPr>
      <w:r>
        <w:rPr>
          <w:rFonts w:ascii="仿宋_GB2312" w:hAnsi="仿宋_GB2312" w:eastAsia="仿宋_GB2312"/>
        </w:rPr>
        <w:t>三、《支出决算表》</w:t>
      </w:r>
    </w:p>
    <w:p w14:paraId="52787C72">
      <w:pPr>
        <w:ind w:firstLine="640"/>
      </w:pPr>
      <w:r>
        <w:rPr>
          <w:rFonts w:ascii="仿宋_GB2312" w:hAnsi="仿宋_GB2312" w:eastAsia="仿宋_GB2312"/>
        </w:rPr>
        <w:t>四、《财政拨款收入支出决算总表》</w:t>
      </w:r>
    </w:p>
    <w:p w14:paraId="7FFCF71F">
      <w:pPr>
        <w:ind w:firstLine="640"/>
      </w:pPr>
      <w:r>
        <w:rPr>
          <w:rFonts w:ascii="仿宋_GB2312" w:hAnsi="仿宋_GB2312" w:eastAsia="仿宋_GB2312"/>
        </w:rPr>
        <w:t>五、《一般公共预算财政拨款支出决算表》</w:t>
      </w:r>
    </w:p>
    <w:p w14:paraId="3126FFB1">
      <w:pPr>
        <w:ind w:firstLine="640"/>
      </w:pPr>
      <w:r>
        <w:rPr>
          <w:rFonts w:ascii="仿宋_GB2312" w:hAnsi="仿宋_GB2312" w:eastAsia="仿宋_GB2312"/>
        </w:rPr>
        <w:t>六、《一般公共预算财政拨款基本支出决算表》</w:t>
      </w:r>
    </w:p>
    <w:p w14:paraId="4AE4FF31">
      <w:pPr>
        <w:ind w:firstLine="640"/>
      </w:pPr>
      <w:r>
        <w:rPr>
          <w:rFonts w:ascii="仿宋_GB2312" w:hAnsi="仿宋_GB2312" w:eastAsia="仿宋_GB2312"/>
        </w:rPr>
        <w:t>七、《政府性基金预算财政拨款收入支出决算表》</w:t>
      </w:r>
    </w:p>
    <w:p w14:paraId="0175F823">
      <w:pPr>
        <w:ind w:firstLine="640"/>
      </w:pPr>
      <w:r>
        <w:rPr>
          <w:rFonts w:ascii="仿宋_GB2312" w:hAnsi="仿宋_GB2312" w:eastAsia="仿宋_GB2312"/>
        </w:rPr>
        <w:t>八、《国有资本经营预算财政拨款收入支出决算表》</w:t>
      </w:r>
    </w:p>
    <w:p w14:paraId="71092262">
      <w:pPr>
        <w:ind w:firstLine="640"/>
      </w:pPr>
      <w:r>
        <w:rPr>
          <w:rFonts w:ascii="仿宋_GB2312" w:hAnsi="仿宋_GB2312" w:eastAsia="仿宋_GB2312"/>
        </w:rPr>
        <w:t>九、《财政拨款“三公”经费支出决算表》</w:t>
      </w:r>
    </w:p>
    <w:p w14:paraId="2B580374">
      <w:pPr>
        <w:ind w:firstLine="640"/>
      </w:pPr>
    </w:p>
    <w:p w14:paraId="32CDC4BD">
      <w:pPr>
        <w:ind w:firstLine="640"/>
      </w:pPr>
    </w:p>
    <w:p w14:paraId="3C0FCF2C">
      <w:pPr>
        <w:ind w:firstLine="640"/>
      </w:pPr>
    </w:p>
    <w:p w14:paraId="07525330">
      <w:pPr>
        <w:ind w:firstLine="640"/>
      </w:pPr>
    </w:p>
    <w:p w14:paraId="6C0BF9C4">
      <w:pPr>
        <w:ind w:firstLine="640"/>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KaiXinSong">
    <w:panose1 w:val="02010609060101010101"/>
    <w:charset w:val="00"/>
    <w:family w:val="auto"/>
    <w:pitch w:val="default"/>
    <w:sig w:usb0="800002BF" w:usb1="3AC97CFA" w:usb2="04000016" w:usb3="00000000" w:csb0="40000001" w:csb1="C0D6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703F5">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path/>
          <v:fill on="f" focussize="0,0"/>
          <v:stroke on="f" joinstyle="miter"/>
          <v:imagedata o:title=""/>
          <o:lock v:ext="edit"/>
          <v:textbox inset="0mm,0mm,0mm,0mm" style="mso-fit-shape-to-text:t;">
            <w:txbxContent>
              <w:p w14:paraId="5ED67C22">
                <w:pPr>
                  <w:pStyle w:val="4"/>
                </w:pPr>
                <w:r>
                  <w:rPr>
                    <w:rFonts w:hint="eastAsia"/>
                  </w:rPr>
                  <w:fldChar w:fldCharType="begin"/>
                </w:r>
                <w:r>
                  <w:rPr>
                    <w:rFonts w:hint="eastAsia"/>
                  </w:rPr>
                  <w:instrText xml:space="preserve"> PAGE  \* MERGEFORMAT </w:instrText>
                </w:r>
                <w:r>
                  <w:rPr>
                    <w:rFonts w:hint="eastAsia"/>
                  </w:rPr>
                  <w:fldChar w:fldCharType="separate"/>
                </w:r>
                <w:r>
                  <w:t>12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DAwYmRmZTlkODBlYWI2MWEzOGMyNWRlOTFmY2QzMTQifQ=="/>
  </w:docVars>
  <w:rsids>
    <w:rsidRoot w:val="00ED0D83"/>
    <w:rsid w:val="000B3B69"/>
    <w:rsid w:val="00374BE9"/>
    <w:rsid w:val="0078132A"/>
    <w:rsid w:val="007C7DD1"/>
    <w:rsid w:val="00ED0D83"/>
    <w:rsid w:val="00FB5B0E"/>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1F8E2E87"/>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DCF66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customStyle="1" w:styleId="11">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2">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3">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2069</Words>
  <Characters>11798</Characters>
  <Lines>98</Lines>
  <Paragraphs>27</Paragraphs>
  <TotalTime>22</TotalTime>
  <ScaleCrop>false</ScaleCrop>
  <LinksUpToDate>false</LinksUpToDate>
  <CharactersWithSpaces>13840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2025-10-09T10:49:19Z</cp:lastPrinted>
  <dcterms:modified xsi:type="dcterms:W3CDTF">2025-10-09T10:49:34Z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