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r>
        <w:rPr>
          <w:rFonts w:hint="eastAsia" w:ascii="黑体" w:hAnsi="黑体" w:eastAsia="黑体"/>
          <w:sz w:val="32"/>
          <w:szCs w:val="32"/>
        </w:rPr>
        <w:t>附件：</w:t>
      </w:r>
    </w:p>
    <w:p>
      <w:pPr>
        <w:jc w:val="center"/>
        <w:rPr>
          <w:rFonts w:hint="eastAsia" w:ascii="方正小标宋_GBK" w:hAnsi="宋体" w:eastAsia="方正小标宋_GBK"/>
          <w:sz w:val="44"/>
          <w:szCs w:val="44"/>
        </w:rPr>
      </w:pPr>
    </w:p>
    <w:p>
      <w:pPr>
        <w:jc w:val="center"/>
        <w:rPr>
          <w:rFonts w:hint="eastAsia" w:ascii="方正小标宋_GBK" w:hAnsi="宋体" w:eastAsia="方正小标宋_GBK"/>
          <w:sz w:val="44"/>
          <w:szCs w:val="44"/>
        </w:rPr>
      </w:pPr>
    </w:p>
    <w:p>
      <w:pPr>
        <w:jc w:val="center"/>
        <w:rPr>
          <w:rFonts w:hint="eastAsia" w:ascii="方正小标宋_GBK" w:hAnsi="宋体" w:eastAsia="方正小标宋_GBK"/>
          <w:sz w:val="44"/>
          <w:szCs w:val="44"/>
        </w:rPr>
      </w:pPr>
    </w:p>
    <w:p>
      <w:pPr>
        <w:jc w:val="center"/>
        <w:rPr>
          <w:rFonts w:hint="eastAsia" w:ascii="方正小标宋_GBK" w:hAnsi="宋体" w:eastAsia="方正小标宋_GBK"/>
          <w:sz w:val="44"/>
          <w:szCs w:val="44"/>
        </w:rPr>
      </w:pP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和田日报社2020年度部门决算</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pPr>
        <w:jc w:val="center"/>
        <w:rPr>
          <w:rFonts w:hint="eastAsia"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pPr>
        <w:pStyle w:val="4"/>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 HYPERLINK \l _Toc32314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第一部分 部门单位概况</w:t>
      </w:r>
      <w:r>
        <w:rPr>
          <w:rFonts w:hint="eastAsia" w:ascii="仿宋_GB2312" w:hAnsi="仿宋_GB2312" w:eastAsia="仿宋_GB2312" w:cs="仿宋_GB2312"/>
          <w:b/>
          <w:bCs/>
          <w:sz w:val="32"/>
          <w:szCs w:val="32"/>
        </w:rPr>
        <w:fldChar w:fldCharType="end"/>
      </w:r>
    </w:p>
    <w:p>
      <w:pPr>
        <w:pStyle w:val="5"/>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_Toc30567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sz w:val="32"/>
          <w:szCs w:val="32"/>
        </w:rPr>
        <w:fldChar w:fldCharType="end"/>
      </w:r>
    </w:p>
    <w:p>
      <w:pPr>
        <w:pStyle w:val="5"/>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_Toc2151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sz w:val="32"/>
          <w:szCs w:val="32"/>
        </w:rPr>
        <w:fldChar w:fldCharType="end"/>
      </w:r>
    </w:p>
    <w:p>
      <w:pPr>
        <w:pStyle w:val="4"/>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 HYPERLINK \l _Toc29374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5"/>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_Toc25314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sz w:val="32"/>
          <w:szCs w:val="32"/>
        </w:rPr>
        <w:fldChar w:fldCharType="end"/>
      </w:r>
    </w:p>
    <w:p>
      <w:pPr>
        <w:pStyle w:val="5"/>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_Toc12142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sz w:val="32"/>
          <w:szCs w:val="32"/>
        </w:rPr>
        <w:fldChar w:fldCharType="end"/>
      </w:r>
    </w:p>
    <w:p>
      <w:pPr>
        <w:pStyle w:val="5"/>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_Toc13201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sz w:val="32"/>
          <w:szCs w:val="32"/>
        </w:rPr>
        <w:fldChar w:fldCharType="end"/>
      </w:r>
    </w:p>
    <w:p>
      <w:pPr>
        <w:pStyle w:val="5"/>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_Toc26564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sz w:val="32"/>
          <w:szCs w:val="32"/>
        </w:rPr>
        <w:fldChar w:fldCharType="end"/>
      </w:r>
    </w:p>
    <w:p>
      <w:pPr>
        <w:pStyle w:val="5"/>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_Toc20360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sz w:val="32"/>
          <w:szCs w:val="32"/>
        </w:rPr>
        <w:fldChar w:fldCharType="end"/>
      </w:r>
    </w:p>
    <w:p>
      <w:pPr>
        <w:pStyle w:val="5"/>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_Toc30870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sz w:val="32"/>
          <w:szCs w:val="32"/>
        </w:rPr>
        <w:fldChar w:fldCharType="end"/>
      </w:r>
    </w:p>
    <w:p>
      <w:pPr>
        <w:pStyle w:val="5"/>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_Toc21518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sz w:val="32"/>
          <w:szCs w:val="32"/>
        </w:rPr>
        <w:fldChar w:fldCharType="end"/>
      </w:r>
    </w:p>
    <w:p>
      <w:pPr>
        <w:pStyle w:val="5"/>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_Toc5810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sz w:val="32"/>
          <w:szCs w:val="32"/>
        </w:rPr>
        <w:fldChar w:fldCharType="end"/>
      </w:r>
    </w:p>
    <w:p>
      <w:pPr>
        <w:rPr>
          <w:rFonts w:hint="eastAsia"/>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_Toc5810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sz w:val="32"/>
          <w:szCs w:val="32"/>
        </w:rPr>
        <w:fldChar w:fldCharType="end"/>
      </w:r>
    </w:p>
    <w:p>
      <w:pPr>
        <w:pStyle w:val="5"/>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_Toc1235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sz w:val="32"/>
          <w:szCs w:val="32"/>
        </w:rPr>
        <w:fldChar w:fldCharType="end"/>
      </w:r>
    </w:p>
    <w:p>
      <w:pPr>
        <w:pStyle w:val="2"/>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_Toc14519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2"/>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_Toc227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2"/>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_Toc8391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5"/>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_Toc11283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sz w:val="32"/>
          <w:szCs w:val="32"/>
        </w:rPr>
        <w:fldChar w:fldCharType="end"/>
      </w:r>
    </w:p>
    <w:p>
      <w:pPr>
        <w:pStyle w:val="4"/>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 HYPERLINK \l _Toc3250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4"/>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 HYPERLINK \l _Toc22784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5"/>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_Toc2183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sz w:val="32"/>
          <w:szCs w:val="32"/>
        </w:rPr>
        <w:fldChar w:fldCharType="end"/>
      </w:r>
    </w:p>
    <w:p>
      <w:pPr>
        <w:pStyle w:val="5"/>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_Toc24532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sz w:val="32"/>
          <w:szCs w:val="32"/>
        </w:rPr>
        <w:fldChar w:fldCharType="end"/>
      </w:r>
    </w:p>
    <w:p>
      <w:pPr>
        <w:pStyle w:val="5"/>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_Toc32434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sz w:val="32"/>
          <w:szCs w:val="32"/>
        </w:rPr>
        <w:fldChar w:fldCharType="end"/>
      </w:r>
    </w:p>
    <w:p>
      <w:pPr>
        <w:pStyle w:val="5"/>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_Toc28786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sz w:val="32"/>
          <w:szCs w:val="32"/>
        </w:rPr>
        <w:fldChar w:fldCharType="end"/>
      </w:r>
    </w:p>
    <w:p>
      <w:pPr>
        <w:pStyle w:val="5"/>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_Toc14869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sz w:val="32"/>
          <w:szCs w:val="32"/>
        </w:rPr>
        <w:fldChar w:fldCharType="end"/>
      </w:r>
    </w:p>
    <w:p>
      <w:pPr>
        <w:pStyle w:val="5"/>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_Toc8884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sz w:val="32"/>
          <w:szCs w:val="32"/>
        </w:rPr>
        <w:fldChar w:fldCharType="end"/>
      </w:r>
    </w:p>
    <w:p>
      <w:pPr>
        <w:pStyle w:val="5"/>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_Toc29106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sz w:val="32"/>
          <w:szCs w:val="32"/>
        </w:rPr>
        <w:fldChar w:fldCharType="end"/>
      </w:r>
    </w:p>
    <w:p>
      <w:pPr>
        <w:pStyle w:val="5"/>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fldChar w:fldCharType="begin"/>
      </w:r>
      <w:r>
        <w:rPr>
          <w:rFonts w:hint="eastAsia" w:ascii="仿宋_GB2312" w:hAnsi="仿宋_GB2312" w:eastAsia="仿宋_GB2312" w:cs="仿宋_GB2312"/>
          <w:bCs/>
          <w:kern w:val="0"/>
          <w:sz w:val="32"/>
          <w:szCs w:val="32"/>
        </w:rPr>
        <w:instrText xml:space="preserve"> HYPERLINK \l _Toc7643 </w:instrText>
      </w:r>
      <w:r>
        <w:rPr>
          <w:rFonts w:hint="eastAsia" w:ascii="仿宋_GB2312" w:hAnsi="仿宋_GB2312" w:eastAsia="仿宋_GB2312" w:cs="仿宋_GB2312"/>
          <w:bCs/>
          <w:kern w:val="0"/>
          <w:sz w:val="32"/>
          <w:szCs w:val="32"/>
        </w:rP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5"/>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bookmarkStart w:id="0" w:name="_Toc24028"/>
      <w:bookmarkStart w:id="1" w:name="_Toc32314"/>
      <w:r>
        <w:rPr>
          <w:rFonts w:hint="eastAsia" w:ascii="黑体" w:hAnsi="黑体" w:eastAsia="黑体"/>
          <w:sz w:val="32"/>
          <w:szCs w:val="32"/>
        </w:rPr>
        <w:t>第一部分 部门单位概况</w:t>
      </w:r>
      <w:bookmarkEnd w:id="0"/>
      <w:bookmarkEnd w:id="1"/>
    </w:p>
    <w:p>
      <w:pPr>
        <w:ind w:firstLine="640" w:firstLineChars="200"/>
        <w:outlineLvl w:val="1"/>
        <w:rPr>
          <w:rFonts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报网融合发展，提升新闻影响力，保质保量完成《和田日报》</w:t>
      </w:r>
      <w:r>
        <w:rPr>
          <w:rFonts w:hint="eastAsia" w:ascii="仿宋_GB2312" w:eastAsia="仿宋_GB2312"/>
          <w:sz w:val="32"/>
          <w:szCs w:val="32"/>
          <w:lang w:eastAsia="zh-CN"/>
        </w:rPr>
        <w:t>的稿件组织，</w:t>
      </w:r>
      <w:r>
        <w:rPr>
          <w:rFonts w:hint="eastAsia" w:ascii="仿宋_GB2312" w:eastAsia="仿宋_GB2312"/>
          <w:sz w:val="32"/>
          <w:szCs w:val="32"/>
        </w:rPr>
        <w:t>积极拓展广告业务。保质保量完成《和田日报》</w:t>
      </w:r>
      <w:r>
        <w:rPr>
          <w:rFonts w:hint="eastAsia" w:ascii="仿宋_GB2312" w:eastAsia="仿宋_GB2312"/>
          <w:sz w:val="32"/>
          <w:szCs w:val="32"/>
          <w:lang w:eastAsia="zh-CN"/>
        </w:rPr>
        <w:t>的编稿工作</w:t>
      </w:r>
      <w:r>
        <w:rPr>
          <w:rFonts w:hint="eastAsia" w:ascii="仿宋_GB2312" w:eastAsia="仿宋_GB2312"/>
          <w:sz w:val="32"/>
          <w:szCs w:val="32"/>
        </w:rPr>
        <w:t>。</w:t>
      </w:r>
    </w:p>
    <w:p>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rPr>
          <w:rFonts w:hint="eastAsia" w:ascii="仿宋_GB2312" w:eastAsia="仿宋_GB2312"/>
          <w:sz w:val="32"/>
          <w:szCs w:val="32"/>
        </w:rPr>
      </w:pPr>
      <w:r>
        <w:rPr>
          <w:rFonts w:hint="eastAsia" w:ascii="仿宋_GB2312" w:eastAsia="仿宋_GB2312"/>
          <w:sz w:val="32"/>
          <w:szCs w:val="32"/>
        </w:rPr>
        <w:t>和田日报社2020年度，实有人数</w:t>
      </w:r>
      <w:r>
        <w:rPr>
          <w:rFonts w:hint="eastAsia" w:ascii="仿宋_GB2312" w:eastAsia="仿宋_GB2312"/>
          <w:sz w:val="32"/>
          <w:szCs w:val="32"/>
          <w:lang w:val="en-US" w:eastAsia="zh-CN"/>
        </w:rPr>
        <w:t>80</w:t>
      </w:r>
      <w:r>
        <w:rPr>
          <w:rFonts w:hint="eastAsia" w:ascii="仿宋_GB2312" w:eastAsia="仿宋_GB2312"/>
          <w:sz w:val="32"/>
          <w:szCs w:val="32"/>
        </w:rPr>
        <w:t>人，其中：在职人员7</w:t>
      </w:r>
      <w:r>
        <w:rPr>
          <w:rFonts w:hint="eastAsia" w:ascii="仿宋_GB2312" w:eastAsia="仿宋_GB2312"/>
          <w:sz w:val="32"/>
          <w:szCs w:val="32"/>
          <w:lang w:val="en-US" w:eastAsia="zh-CN"/>
        </w:rPr>
        <w:t>9</w:t>
      </w:r>
      <w:r>
        <w:rPr>
          <w:rFonts w:hint="eastAsia" w:ascii="仿宋_GB2312" w:eastAsia="仿宋_GB2312"/>
          <w:sz w:val="32"/>
          <w:szCs w:val="32"/>
        </w:rPr>
        <w:t>人，离休人员1人，退休人员</w:t>
      </w:r>
      <w:r>
        <w:rPr>
          <w:rFonts w:hint="eastAsia" w:ascii="仿宋_GB2312" w:eastAsia="仿宋_GB2312"/>
          <w:sz w:val="32"/>
          <w:szCs w:val="32"/>
          <w:lang w:val="en-US" w:eastAsia="zh-CN"/>
        </w:rPr>
        <w:t>0</w:t>
      </w:r>
      <w:r>
        <w:rPr>
          <w:rFonts w:hint="eastAsia" w:ascii="仿宋_GB2312" w:eastAsia="仿宋_GB2312"/>
          <w:sz w:val="32"/>
          <w:szCs w:val="32"/>
        </w:rPr>
        <w:t>人。</w:t>
      </w:r>
    </w:p>
    <w:p>
      <w:pPr>
        <w:ind w:firstLine="640" w:firstLineChars="200"/>
        <w:rPr>
          <w:rFonts w:hint="eastAsia" w:ascii="仿宋_GB2312" w:eastAsia="仿宋_GB2312"/>
          <w:color w:val="auto"/>
          <w:sz w:val="32"/>
          <w:szCs w:val="32"/>
        </w:rPr>
      </w:pPr>
      <w:r>
        <w:rPr>
          <w:rFonts w:hint="eastAsia" w:ascii="仿宋_GB2312" w:eastAsia="仿宋_GB2312"/>
          <w:color w:val="auto"/>
          <w:sz w:val="32"/>
          <w:szCs w:val="32"/>
        </w:rPr>
        <w:t>从部门决算单位构成看，和田日报社部门决算包括：和田日报社决算。</w:t>
      </w:r>
      <w:r>
        <w:rPr>
          <w:rFonts w:hint="eastAsia" w:ascii="仿宋_GB2312" w:hAnsi="黑体" w:eastAsia="仿宋_GB2312" w:cs="宋体"/>
          <w:bCs/>
          <w:color w:val="auto"/>
          <w:kern w:val="0"/>
          <w:sz w:val="32"/>
          <w:szCs w:val="32"/>
        </w:rPr>
        <w:t>单位无下属预算单位，</w:t>
      </w:r>
      <w:r>
        <w:rPr>
          <w:rFonts w:hint="eastAsia" w:ascii="仿宋_GB2312" w:eastAsia="仿宋_GB2312"/>
          <w:sz w:val="32"/>
          <w:szCs w:val="32"/>
        </w:rPr>
        <w:t>共设置</w:t>
      </w:r>
      <w:r>
        <w:rPr>
          <w:rFonts w:hint="eastAsia" w:ascii="仿宋_GB2312" w:eastAsia="仿宋_GB2312"/>
          <w:sz w:val="32"/>
          <w:szCs w:val="32"/>
          <w:lang w:val="en-US" w:eastAsia="zh-CN"/>
        </w:rPr>
        <w:t>9</w:t>
      </w:r>
      <w:r>
        <w:rPr>
          <w:rFonts w:hint="eastAsia" w:ascii="仿宋_GB2312" w:eastAsia="仿宋_GB2312"/>
          <w:sz w:val="32"/>
          <w:szCs w:val="32"/>
        </w:rPr>
        <w:t>个科室，分别是：</w:t>
      </w:r>
      <w:r>
        <w:rPr>
          <w:rFonts w:hint="eastAsia" w:ascii="仿宋_GB2312" w:eastAsia="仿宋_GB2312"/>
          <w:color w:val="auto"/>
          <w:sz w:val="32"/>
          <w:szCs w:val="32"/>
          <w:lang w:val="en-US" w:eastAsia="zh-CN"/>
        </w:rPr>
        <w:t>1、</w:t>
      </w:r>
      <w:r>
        <w:rPr>
          <w:rFonts w:hint="eastAsia" w:ascii="仿宋_GB2312" w:eastAsia="仿宋_GB2312"/>
          <w:color w:val="auto"/>
          <w:sz w:val="32"/>
          <w:szCs w:val="32"/>
        </w:rPr>
        <w:t>办公室</w:t>
      </w: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组织人事科</w:t>
      </w: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3、</w:t>
      </w:r>
      <w:r>
        <w:rPr>
          <w:rFonts w:hint="eastAsia" w:ascii="仿宋_GB2312" w:eastAsia="仿宋_GB2312"/>
          <w:color w:val="auto"/>
          <w:sz w:val="32"/>
          <w:szCs w:val="32"/>
        </w:rPr>
        <w:t>总编室</w:t>
      </w: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4、</w:t>
      </w:r>
      <w:r>
        <w:rPr>
          <w:rFonts w:hint="eastAsia" w:ascii="仿宋_GB2312" w:eastAsia="仿宋_GB2312"/>
          <w:color w:val="auto"/>
          <w:sz w:val="32"/>
          <w:szCs w:val="32"/>
        </w:rPr>
        <w:t>编辑部</w:t>
      </w: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5、</w:t>
      </w:r>
      <w:r>
        <w:rPr>
          <w:rFonts w:hint="eastAsia" w:ascii="仿宋_GB2312" w:eastAsia="仿宋_GB2312"/>
          <w:color w:val="auto"/>
          <w:sz w:val="32"/>
          <w:szCs w:val="32"/>
        </w:rPr>
        <w:t>维编部</w:t>
      </w: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6、</w:t>
      </w:r>
      <w:r>
        <w:rPr>
          <w:rFonts w:hint="eastAsia" w:ascii="仿宋_GB2312" w:eastAsia="仿宋_GB2312"/>
          <w:color w:val="auto"/>
          <w:sz w:val="32"/>
          <w:szCs w:val="32"/>
        </w:rPr>
        <w:t>记者部</w:t>
      </w: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7、</w:t>
      </w:r>
      <w:r>
        <w:rPr>
          <w:rFonts w:hint="eastAsia" w:ascii="仿宋_GB2312" w:eastAsia="仿宋_GB2312"/>
          <w:color w:val="auto"/>
          <w:sz w:val="32"/>
          <w:szCs w:val="32"/>
        </w:rPr>
        <w:t>网络部</w:t>
      </w: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8、</w:t>
      </w:r>
      <w:r>
        <w:rPr>
          <w:rFonts w:hint="eastAsia" w:ascii="仿宋_GB2312" w:eastAsia="仿宋_GB2312"/>
          <w:color w:val="auto"/>
          <w:sz w:val="32"/>
          <w:szCs w:val="32"/>
        </w:rPr>
        <w:t>通联部</w:t>
      </w: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9、</w:t>
      </w:r>
      <w:r>
        <w:rPr>
          <w:rFonts w:hint="eastAsia" w:ascii="仿宋_GB2312" w:eastAsia="仿宋_GB2312"/>
          <w:color w:val="auto"/>
          <w:sz w:val="32"/>
          <w:szCs w:val="32"/>
        </w:rPr>
        <w:t>广告部。</w:t>
      </w:r>
    </w:p>
    <w:p>
      <w:pPr>
        <w:ind w:firstLine="640" w:firstLineChars="200"/>
        <w:jc w:val="center"/>
        <w:outlineLvl w:val="0"/>
        <w:rPr>
          <w:rFonts w:hint="eastAsia"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pPr>
        <w:ind w:firstLine="640" w:firstLineChars="200"/>
        <w:outlineLvl w:val="1"/>
        <w:rPr>
          <w:rFonts w:hint="eastAsia"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pPr>
        <w:ind w:firstLine="640" w:firstLineChars="200"/>
        <w:rPr>
          <w:rFonts w:hint="eastAsia" w:ascii="仿宋_GB2312" w:eastAsia="仿宋_GB2312"/>
          <w:sz w:val="32"/>
          <w:szCs w:val="32"/>
        </w:rPr>
      </w:pPr>
      <w:r>
        <w:rPr>
          <w:rFonts w:hint="eastAsia" w:ascii="仿宋_GB2312" w:eastAsia="仿宋_GB2312"/>
          <w:sz w:val="32"/>
          <w:szCs w:val="32"/>
        </w:rPr>
        <w:t>2020年度本年收入2706.53万元，与上年相比，减少25.14万元，降低0.92%，主要原因是：人员经费减少。本年支出2513.39万元，与上年相比，减少87.17万元，降低3.35%，主要原因是：人员</w:t>
      </w:r>
      <w:r>
        <w:rPr>
          <w:rFonts w:hint="eastAsia" w:ascii="仿宋_GB2312" w:eastAsia="仿宋_GB2312"/>
          <w:sz w:val="32"/>
          <w:szCs w:val="32"/>
          <w:lang w:eastAsia="zh-CN"/>
        </w:rPr>
        <w:t>经费</w:t>
      </w:r>
      <w:r>
        <w:rPr>
          <w:rFonts w:hint="eastAsia" w:ascii="仿宋_GB2312" w:eastAsia="仿宋_GB2312"/>
          <w:sz w:val="32"/>
          <w:szCs w:val="32"/>
        </w:rPr>
        <w:t>减少。</w:t>
      </w:r>
    </w:p>
    <w:p>
      <w:pPr>
        <w:ind w:firstLine="640" w:firstLineChars="200"/>
        <w:outlineLvl w:val="1"/>
        <w:rPr>
          <w:rFonts w:hint="eastAsia"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0" w:firstLineChars="200"/>
        <w:rPr>
          <w:rFonts w:hint="eastAsia" w:ascii="仿宋_GB2312" w:eastAsia="仿宋_GB2312"/>
          <w:sz w:val="32"/>
          <w:szCs w:val="32"/>
        </w:rPr>
      </w:pPr>
      <w:r>
        <w:rPr>
          <w:rFonts w:hint="eastAsia" w:ascii="仿宋_GB2312" w:eastAsia="仿宋_GB2312"/>
          <w:sz w:val="32"/>
          <w:szCs w:val="32"/>
        </w:rPr>
        <w:t>2020年度本年收入2706.53万元，其中：财政拨款收入1645.95万元，占60.81%；上级补助收入0万元，占0%；事业收入1060.58万元，占39.19%；经营收入0万元，占0%；附属单位上缴收入0万元，占0%；其他收入0万元，占0%。</w:t>
      </w:r>
    </w:p>
    <w:p>
      <w:pPr>
        <w:ind w:firstLine="640" w:firstLineChars="200"/>
        <w:outlineLvl w:val="1"/>
        <w:rPr>
          <w:rFonts w:hint="eastAsia"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ind w:firstLine="640" w:firstLineChars="200"/>
        <w:rPr>
          <w:rFonts w:hint="eastAsia" w:ascii="仿宋_GB2312" w:eastAsia="仿宋_GB2312"/>
          <w:sz w:val="32"/>
          <w:szCs w:val="32"/>
        </w:rPr>
      </w:pPr>
      <w:r>
        <w:rPr>
          <w:rFonts w:hint="eastAsia" w:ascii="仿宋_GB2312" w:eastAsia="仿宋_GB2312"/>
          <w:sz w:val="32"/>
          <w:szCs w:val="32"/>
        </w:rPr>
        <w:t>2020年度本年支出2513.39万元，其中：基本支出1446.11万元，占57.54%；项目支出1067.28万元，占42.46%；上缴上级支出0万元，占0%；经营支出0万元，占0%；对附属单位补助支出0万元，占0%。</w:t>
      </w:r>
    </w:p>
    <w:p>
      <w:pPr>
        <w:ind w:firstLine="640" w:firstLineChars="200"/>
        <w:outlineLvl w:val="1"/>
        <w:rPr>
          <w:rFonts w:hint="eastAsia"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hint="eastAsia" w:ascii="仿宋_GB2312" w:eastAsia="仿宋_GB2312"/>
          <w:sz w:val="32"/>
          <w:szCs w:val="32"/>
        </w:rPr>
      </w:pPr>
      <w:r>
        <w:rPr>
          <w:rFonts w:hint="eastAsia" w:ascii="仿宋_GB2312" w:eastAsia="仿宋_GB2312"/>
          <w:sz w:val="32"/>
          <w:szCs w:val="32"/>
        </w:rPr>
        <w:t>2020年度财政拨款收入1645.95万元，与上年相比，减少162.35万元，降低8.98%。主要原因是：人员经费减少。财政拨款支出</w:t>
      </w:r>
      <w:r>
        <w:rPr>
          <w:rFonts w:hint="eastAsia" w:ascii="仿宋_GB2312" w:eastAsia="仿宋_GB2312"/>
          <w:sz w:val="32"/>
          <w:szCs w:val="32"/>
          <w:lang w:val="en-US" w:eastAsia="zh-CN"/>
        </w:rPr>
        <w:t>1,645.95</w:t>
      </w:r>
      <w:r>
        <w:rPr>
          <w:rFonts w:hint="eastAsia" w:ascii="仿宋_GB2312" w:eastAsia="仿宋_GB2312"/>
          <w:sz w:val="32"/>
          <w:szCs w:val="32"/>
        </w:rPr>
        <w:t>万元，与上年相比，减少</w:t>
      </w:r>
      <w:r>
        <w:rPr>
          <w:rFonts w:hint="eastAsia" w:ascii="仿宋_GB2312" w:eastAsia="仿宋_GB2312"/>
          <w:sz w:val="32"/>
          <w:szCs w:val="32"/>
          <w:lang w:val="en-US" w:eastAsia="zh-CN"/>
        </w:rPr>
        <w:t>162.35</w:t>
      </w:r>
      <w:r>
        <w:rPr>
          <w:rFonts w:hint="eastAsia" w:ascii="仿宋_GB2312" w:eastAsia="仿宋_GB2312"/>
          <w:sz w:val="32"/>
          <w:szCs w:val="32"/>
        </w:rPr>
        <w:t>万元，降低</w:t>
      </w:r>
      <w:r>
        <w:rPr>
          <w:rFonts w:hint="eastAsia" w:ascii="仿宋_GB2312" w:eastAsia="仿宋_GB2312"/>
          <w:sz w:val="32"/>
          <w:szCs w:val="32"/>
          <w:lang w:val="en-US" w:eastAsia="zh-CN"/>
        </w:rPr>
        <w:t>9.87</w:t>
      </w:r>
      <w:r>
        <w:rPr>
          <w:rFonts w:hint="eastAsia" w:ascii="仿宋_GB2312" w:eastAsia="仿宋_GB2312"/>
          <w:sz w:val="32"/>
          <w:szCs w:val="32"/>
        </w:rPr>
        <w:t>%，主要原因是：人员</w:t>
      </w:r>
      <w:r>
        <w:rPr>
          <w:rFonts w:hint="eastAsia" w:ascii="仿宋_GB2312" w:eastAsia="仿宋_GB2312"/>
          <w:sz w:val="32"/>
          <w:szCs w:val="32"/>
          <w:lang w:eastAsia="zh-CN"/>
        </w:rPr>
        <w:t>经费减少</w:t>
      </w:r>
      <w:r>
        <w:rPr>
          <w:rFonts w:hint="eastAsia" w:ascii="仿宋_GB2312" w:eastAsia="仿宋_GB2312"/>
          <w:sz w:val="32"/>
          <w:szCs w:val="32"/>
        </w:rPr>
        <w:t>。</w:t>
      </w:r>
    </w:p>
    <w:p>
      <w:pPr>
        <w:ind w:firstLine="640" w:firstLineChars="200"/>
        <w:rPr>
          <w:rFonts w:hint="eastAsia" w:ascii="仿宋_GB2312" w:eastAsia="仿宋_GB2312"/>
          <w:sz w:val="32"/>
          <w:szCs w:val="32"/>
        </w:rPr>
      </w:pPr>
      <w:r>
        <w:rPr>
          <w:rFonts w:hint="eastAsia" w:ascii="仿宋_GB2312" w:eastAsia="仿宋_GB2312"/>
          <w:sz w:val="32"/>
          <w:szCs w:val="32"/>
        </w:rPr>
        <w:t>与年初预算数相比情况：财政拨款收入年初预算数1599.54万元，决算数1645.95万元，预决算差异率2.</w:t>
      </w:r>
      <w:r>
        <w:rPr>
          <w:rFonts w:hint="eastAsia" w:ascii="仿宋_GB2312" w:eastAsia="仿宋_GB2312"/>
          <w:sz w:val="32"/>
          <w:szCs w:val="32"/>
          <w:lang w:val="en-US" w:eastAsia="zh-CN"/>
        </w:rPr>
        <w:t>9</w:t>
      </w:r>
      <w:r>
        <w:rPr>
          <w:rFonts w:hint="eastAsia" w:ascii="仿宋_GB2312" w:eastAsia="仿宋_GB2312"/>
          <w:sz w:val="32"/>
          <w:szCs w:val="32"/>
        </w:rPr>
        <w:t>%，主要原因是：经营支出全部做基本支出。财政拨款支出年初预算数1365.35万元，决算数1446.11万元，预决算差异率5.58%，主要原因是：经营支出全部做基本支出了。</w:t>
      </w:r>
    </w:p>
    <w:p>
      <w:pPr>
        <w:ind w:firstLine="640" w:firstLineChars="200"/>
        <w:outlineLvl w:val="1"/>
        <w:rPr>
          <w:rFonts w:hint="eastAsia"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hint="eastAsia" w:ascii="仿宋_GB2312" w:eastAsia="仿宋_GB2312"/>
          <w:sz w:val="32"/>
          <w:szCs w:val="32"/>
        </w:rPr>
      </w:pPr>
      <w:r>
        <w:rPr>
          <w:rFonts w:hint="eastAsia" w:ascii="仿宋_GB2312" w:eastAsia="仿宋_GB2312"/>
          <w:sz w:val="32"/>
          <w:szCs w:val="32"/>
        </w:rPr>
        <w:t>2020年度一般公共预算财政拨款支出1645.95万元。按功能分类科目项级科目公开，其中：</w:t>
      </w:r>
    </w:p>
    <w:p>
      <w:pPr>
        <w:ind w:firstLine="640" w:firstLineChars="200"/>
        <w:rPr>
          <w:rFonts w:hint="eastAsia" w:ascii="仿宋_GB2312" w:eastAsia="仿宋_GB2312"/>
          <w:sz w:val="32"/>
          <w:szCs w:val="32"/>
        </w:rPr>
      </w:pPr>
      <w:r>
        <w:rPr>
          <w:rFonts w:hint="eastAsia" w:ascii="仿宋_GB2312" w:eastAsia="仿宋_GB2312"/>
          <w:sz w:val="32"/>
          <w:szCs w:val="32"/>
        </w:rPr>
        <w:t>2013299其他组织事务0.67万元；</w:t>
      </w:r>
    </w:p>
    <w:p>
      <w:pPr>
        <w:ind w:firstLine="640" w:firstLineChars="200"/>
        <w:rPr>
          <w:rFonts w:hint="eastAsia" w:ascii="仿宋_GB2312" w:eastAsia="仿宋_GB2312"/>
          <w:sz w:val="32"/>
          <w:szCs w:val="32"/>
          <w:lang w:eastAsia="zh-CN"/>
        </w:rPr>
      </w:pPr>
      <w:r>
        <w:rPr>
          <w:rFonts w:hint="eastAsia" w:ascii="仿宋_GB2312" w:eastAsia="仿宋_GB2312"/>
          <w:sz w:val="32"/>
          <w:szCs w:val="32"/>
        </w:rPr>
        <w:t>2070109群众文化2.17</w:t>
      </w:r>
      <w:r>
        <w:rPr>
          <w:rFonts w:hint="eastAsia" w:ascii="仿宋_GB2312" w:eastAsia="仿宋_GB2312"/>
          <w:sz w:val="32"/>
          <w:szCs w:val="32"/>
          <w:lang w:eastAsia="zh-CN"/>
        </w:rPr>
        <w:t>万元；</w:t>
      </w:r>
    </w:p>
    <w:p>
      <w:pPr>
        <w:ind w:firstLine="640" w:firstLineChars="200"/>
        <w:rPr>
          <w:rFonts w:hint="eastAsia" w:ascii="仿宋_GB2312" w:eastAsia="仿宋_GB2312"/>
          <w:sz w:val="32"/>
          <w:szCs w:val="32"/>
        </w:rPr>
      </w:pPr>
      <w:r>
        <w:rPr>
          <w:rFonts w:hint="eastAsia" w:ascii="仿宋_GB2312" w:eastAsia="仿宋_GB2312"/>
          <w:sz w:val="32"/>
          <w:szCs w:val="32"/>
        </w:rPr>
        <w:t>2070605出版发行1245.03万元；</w:t>
      </w:r>
    </w:p>
    <w:p>
      <w:pPr>
        <w:ind w:firstLine="640" w:firstLineChars="200"/>
        <w:rPr>
          <w:rFonts w:hint="eastAsia" w:ascii="仿宋_GB2312" w:eastAsia="仿宋_GB2312"/>
          <w:sz w:val="32"/>
          <w:szCs w:val="32"/>
        </w:rPr>
      </w:pPr>
      <w:r>
        <w:rPr>
          <w:rFonts w:hint="eastAsia" w:ascii="仿宋_GB2312" w:eastAsia="仿宋_GB2312"/>
          <w:sz w:val="32"/>
          <w:szCs w:val="32"/>
        </w:rPr>
        <w:t>2070699其他新闻出版电影234.19万元</w:t>
      </w:r>
    </w:p>
    <w:p>
      <w:pPr>
        <w:ind w:firstLine="640" w:firstLineChars="200"/>
        <w:rPr>
          <w:rFonts w:hint="eastAsia" w:ascii="仿宋_GB2312" w:eastAsia="仿宋_GB2312"/>
          <w:sz w:val="32"/>
          <w:szCs w:val="32"/>
        </w:rPr>
      </w:pPr>
      <w:r>
        <w:rPr>
          <w:rFonts w:hint="eastAsia" w:ascii="仿宋_GB2312" w:eastAsia="仿宋_GB2312"/>
          <w:sz w:val="32"/>
          <w:szCs w:val="32"/>
        </w:rPr>
        <w:t>2080505机关事业单位基本养老保险缴费144.49万元</w:t>
      </w:r>
    </w:p>
    <w:p>
      <w:pPr>
        <w:ind w:firstLine="640" w:firstLineChars="200"/>
        <w:rPr>
          <w:rFonts w:hint="eastAsia" w:ascii="仿宋_GB2312" w:eastAsia="仿宋_GB2312"/>
          <w:b/>
          <w:bCs/>
          <w:sz w:val="32"/>
          <w:szCs w:val="32"/>
        </w:rPr>
      </w:pPr>
      <w:r>
        <w:rPr>
          <w:rFonts w:hint="eastAsia" w:ascii="仿宋_GB2312" w:eastAsia="仿宋_GB2312"/>
          <w:sz w:val="32"/>
          <w:szCs w:val="32"/>
        </w:rPr>
        <w:t>2299901其他支出49.4万元。</w:t>
      </w:r>
    </w:p>
    <w:p>
      <w:pPr>
        <w:ind w:firstLine="640" w:firstLineChars="200"/>
        <w:outlineLvl w:val="1"/>
        <w:rPr>
          <w:rFonts w:hint="eastAsia" w:ascii="黑体" w:hAnsi="黑体" w:eastAsia="黑体" w:cs="宋体"/>
          <w:bCs/>
          <w:kern w:val="0"/>
          <w:sz w:val="32"/>
          <w:szCs w:val="32"/>
        </w:rPr>
      </w:pPr>
      <w:bookmarkStart w:id="18" w:name="_Toc11146"/>
      <w:bookmarkStart w:id="19" w:name="_Toc30870"/>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hint="eastAsia" w:ascii="仿宋_GB2312" w:eastAsia="仿宋_GB2312"/>
          <w:sz w:val="32"/>
          <w:szCs w:val="32"/>
        </w:rPr>
      </w:pPr>
      <w:r>
        <w:rPr>
          <w:rFonts w:hint="eastAsia" w:ascii="仿宋_GB2312" w:eastAsia="仿宋_GB2312"/>
          <w:sz w:val="32"/>
          <w:szCs w:val="32"/>
        </w:rPr>
        <w:t>2020年度一般公共预算财政拨款基本支出1,359.53万元，其中：</w:t>
      </w:r>
    </w:p>
    <w:p>
      <w:pPr>
        <w:ind w:firstLine="640" w:firstLineChars="200"/>
        <w:rPr>
          <w:rFonts w:hint="eastAsia" w:ascii="仿宋_GB2312" w:eastAsia="仿宋_GB2312"/>
          <w:sz w:val="32"/>
          <w:szCs w:val="32"/>
        </w:rPr>
      </w:pPr>
      <w:r>
        <w:rPr>
          <w:rFonts w:hint="eastAsia" w:ascii="仿宋_GB2312" w:eastAsia="仿宋_GB2312"/>
          <w:sz w:val="32"/>
          <w:szCs w:val="32"/>
        </w:rPr>
        <w:t>人员经费</w:t>
      </w:r>
      <w:r>
        <w:rPr>
          <w:rFonts w:hint="eastAsia" w:ascii="仿宋_GB2312" w:eastAsia="仿宋_GB2312"/>
          <w:sz w:val="32"/>
          <w:szCs w:val="32"/>
          <w:lang w:val="en-US" w:eastAsia="zh-CN"/>
        </w:rPr>
        <w:t>1264.33</w:t>
      </w:r>
      <w:r>
        <w:rPr>
          <w:rFonts w:hint="eastAsia" w:ascii="仿宋_GB2312" w:eastAsia="仿宋_GB2312"/>
          <w:sz w:val="32"/>
          <w:szCs w:val="32"/>
        </w:rPr>
        <w:t>万元，包括：基本工资、津贴补贴、绩效工资、机关事业单位基本养老保险缴费、职工基本医疗保险缴费、住房公积金、其他工资福利支出</w:t>
      </w:r>
      <w:r>
        <w:rPr>
          <w:rFonts w:hint="eastAsia" w:ascii="仿宋_GB2312" w:eastAsia="仿宋_GB2312"/>
          <w:sz w:val="32"/>
          <w:szCs w:val="32"/>
          <w:lang w:eastAsia="zh-CN"/>
        </w:rPr>
        <w:t>、</w:t>
      </w:r>
      <w:r>
        <w:rPr>
          <w:rFonts w:hint="eastAsia" w:ascii="仿宋_GB2312" w:eastAsia="仿宋_GB2312"/>
          <w:sz w:val="32"/>
          <w:szCs w:val="32"/>
        </w:rPr>
        <w:t>离休费、退休费、生活补助、奖励金。</w:t>
      </w:r>
    </w:p>
    <w:p>
      <w:pPr>
        <w:ind w:firstLine="640" w:firstLineChars="200"/>
        <w:rPr>
          <w:rFonts w:hint="eastAsia" w:ascii="仿宋_GB2312" w:eastAsia="仿宋_GB2312"/>
          <w:sz w:val="32"/>
          <w:szCs w:val="32"/>
        </w:rPr>
      </w:pPr>
      <w:r>
        <w:rPr>
          <w:rFonts w:hint="eastAsia" w:ascii="仿宋_GB2312" w:eastAsia="仿宋_GB2312"/>
          <w:sz w:val="32"/>
          <w:szCs w:val="32"/>
        </w:rPr>
        <w:t>公用经费95.19万元，包括：办公费、取暖费、差旅费、工会经费、福利费、公务用车运行维护费。</w:t>
      </w:r>
    </w:p>
    <w:p>
      <w:pPr>
        <w:ind w:firstLine="640" w:firstLineChars="200"/>
        <w:outlineLvl w:val="1"/>
        <w:rPr>
          <w:rFonts w:hint="eastAsia" w:ascii="黑体" w:hAnsi="黑体" w:eastAsia="黑体" w:cs="宋体"/>
          <w:bCs/>
          <w:color w:val="auto"/>
          <w:kern w:val="0"/>
          <w:sz w:val="32"/>
          <w:szCs w:val="32"/>
        </w:rPr>
      </w:pPr>
      <w:bookmarkStart w:id="20" w:name="_Toc21518"/>
      <w:bookmarkStart w:id="21" w:name="_Toc7190"/>
      <w:r>
        <w:rPr>
          <w:rFonts w:hint="eastAsia" w:ascii="黑体" w:hAnsi="黑体" w:eastAsia="黑体" w:cs="宋体"/>
          <w:bCs/>
          <w:color w:val="auto"/>
          <w:kern w:val="0"/>
          <w:sz w:val="32"/>
          <w:szCs w:val="32"/>
        </w:rPr>
        <w:t>七、一般公共预算财政拨款“三公”经费支出决算情况说明</w:t>
      </w:r>
      <w:bookmarkEnd w:id="20"/>
      <w:bookmarkEnd w:id="21"/>
    </w:p>
    <w:p>
      <w:pPr>
        <w:ind w:firstLine="640" w:firstLineChars="200"/>
        <w:rPr>
          <w:rFonts w:hint="eastAsia" w:ascii="仿宋_GB2312" w:eastAsia="仿宋_GB2312"/>
          <w:sz w:val="32"/>
          <w:szCs w:val="32"/>
        </w:rPr>
      </w:pPr>
      <w:r>
        <w:rPr>
          <w:rFonts w:hint="eastAsia" w:ascii="仿宋_GB2312" w:eastAsia="仿宋_GB2312"/>
          <w:sz w:val="32"/>
          <w:szCs w:val="32"/>
        </w:rPr>
        <w:t>2020年度一般公共预算“三公”经费支出决算4万元，</w:t>
      </w:r>
      <w:r>
        <w:rPr>
          <w:rFonts w:hint="eastAsia" w:ascii="仿宋_GB2312" w:eastAsia="仿宋_GB2312"/>
          <w:sz w:val="32"/>
          <w:szCs w:val="32"/>
          <w:lang w:eastAsia="zh-CN"/>
        </w:rPr>
        <w:t>比上年增加</w:t>
      </w:r>
      <w:r>
        <w:rPr>
          <w:rFonts w:hint="eastAsia" w:ascii="仿宋_GB2312" w:eastAsia="仿宋_GB2312"/>
          <w:sz w:val="32"/>
          <w:szCs w:val="32"/>
          <w:lang w:val="en-US" w:eastAsia="zh-CN"/>
        </w:rPr>
        <w:t>0万元，增长0%</w:t>
      </w:r>
      <w:r>
        <w:rPr>
          <w:rFonts w:hint="eastAsia" w:ascii="仿宋_GB2312" w:eastAsia="仿宋_GB2312"/>
          <w:sz w:val="32"/>
          <w:szCs w:val="32"/>
        </w:rPr>
        <w:t>，主要原因是：</w:t>
      </w:r>
      <w:r>
        <w:rPr>
          <w:rFonts w:hint="eastAsia" w:ascii="仿宋_GB2312" w:eastAsia="仿宋_GB2312"/>
          <w:sz w:val="32"/>
          <w:szCs w:val="32"/>
          <w:lang w:eastAsia="zh-CN"/>
        </w:rPr>
        <w:t>与上年数相同</w:t>
      </w:r>
      <w:r>
        <w:rPr>
          <w:rFonts w:hint="eastAsia" w:ascii="仿宋_GB2312" w:eastAsia="仿宋_GB2312"/>
          <w:sz w:val="32"/>
          <w:szCs w:val="32"/>
        </w:rPr>
        <w:t>。其中，因公出国（境）费支出0万元，占0%，比上年增加0万元，增长0%，主要原因是：</w:t>
      </w:r>
      <w:r>
        <w:rPr>
          <w:rFonts w:hint="eastAsia" w:ascii="仿宋_GB2312" w:eastAsia="仿宋_GB2312"/>
          <w:sz w:val="32"/>
          <w:szCs w:val="32"/>
          <w:lang w:eastAsia="zh-CN"/>
        </w:rPr>
        <w:t>无因公出国（境）费</w:t>
      </w:r>
      <w:r>
        <w:rPr>
          <w:rFonts w:hint="eastAsia" w:ascii="仿宋_GB2312" w:eastAsia="仿宋_GB2312"/>
          <w:sz w:val="32"/>
          <w:szCs w:val="32"/>
        </w:rPr>
        <w:t>；公务用车购置及运行维护费支出4万元，</w:t>
      </w:r>
      <w:r>
        <w:rPr>
          <w:rFonts w:hint="eastAsia" w:ascii="仿宋_GB2312" w:eastAsia="仿宋_GB2312"/>
          <w:sz w:val="32"/>
          <w:szCs w:val="32"/>
          <w:lang w:eastAsia="zh-CN"/>
        </w:rPr>
        <w:t>占</w:t>
      </w:r>
      <w:r>
        <w:rPr>
          <w:rFonts w:hint="eastAsia" w:ascii="仿宋_GB2312" w:eastAsia="仿宋_GB2312"/>
          <w:sz w:val="32"/>
          <w:szCs w:val="32"/>
          <w:lang w:val="en-US" w:eastAsia="zh-CN"/>
        </w:rPr>
        <w:t>100%，</w:t>
      </w:r>
      <w:r>
        <w:rPr>
          <w:rFonts w:hint="eastAsia" w:ascii="仿宋_GB2312" w:eastAsia="仿宋_GB2312"/>
          <w:sz w:val="32"/>
          <w:szCs w:val="32"/>
          <w:lang w:eastAsia="zh-CN"/>
        </w:rPr>
        <w:t>比上年增加</w:t>
      </w:r>
      <w:r>
        <w:rPr>
          <w:rFonts w:hint="eastAsia" w:ascii="仿宋_GB2312" w:eastAsia="仿宋_GB2312"/>
          <w:sz w:val="32"/>
          <w:szCs w:val="32"/>
          <w:lang w:val="en-US" w:eastAsia="zh-CN"/>
        </w:rPr>
        <w:t>0万元，增长0%</w:t>
      </w:r>
      <w:r>
        <w:rPr>
          <w:rFonts w:hint="eastAsia" w:ascii="仿宋_GB2312" w:eastAsia="仿宋_GB2312"/>
          <w:sz w:val="32"/>
          <w:szCs w:val="32"/>
        </w:rPr>
        <w:t>，主要原因是：</w:t>
      </w:r>
      <w:r>
        <w:rPr>
          <w:rFonts w:hint="eastAsia" w:ascii="仿宋_GB2312" w:eastAsia="仿宋_GB2312"/>
          <w:sz w:val="32"/>
          <w:szCs w:val="32"/>
          <w:lang w:eastAsia="zh-CN"/>
        </w:rPr>
        <w:t>与上年数相同</w:t>
      </w:r>
      <w:r>
        <w:rPr>
          <w:rFonts w:hint="eastAsia" w:ascii="仿宋_GB2312" w:eastAsia="仿宋_GB2312"/>
          <w:sz w:val="32"/>
          <w:szCs w:val="32"/>
        </w:rPr>
        <w:t>；公务接待费支出0万元，占0%，比上年增加0万元，增长0%，主要原因是：</w:t>
      </w:r>
      <w:r>
        <w:rPr>
          <w:rFonts w:hint="eastAsia" w:ascii="仿宋_GB2312" w:eastAsia="仿宋_GB2312"/>
          <w:sz w:val="32"/>
          <w:szCs w:val="32"/>
          <w:lang w:eastAsia="zh-CN"/>
        </w:rPr>
        <w:t>无公务接待费</w:t>
      </w:r>
      <w:r>
        <w:rPr>
          <w:rFonts w:hint="eastAsia" w:ascii="仿宋_GB2312" w:eastAsia="仿宋_GB2312"/>
          <w:sz w:val="32"/>
          <w:szCs w:val="32"/>
        </w:rPr>
        <w:t>。具体情况如下：</w:t>
      </w:r>
    </w:p>
    <w:p>
      <w:pPr>
        <w:ind w:firstLine="640" w:firstLineChars="200"/>
        <w:rPr>
          <w:rFonts w:hint="eastAsia" w:ascii="仿宋_GB2312" w:eastAsia="仿宋_GB2312"/>
          <w:sz w:val="32"/>
          <w:szCs w:val="32"/>
        </w:rPr>
      </w:pPr>
      <w:r>
        <w:rPr>
          <w:rFonts w:hint="eastAsia" w:ascii="仿宋_GB2312" w:eastAsia="仿宋_GB2312"/>
          <w:sz w:val="32"/>
          <w:szCs w:val="32"/>
        </w:rPr>
        <w:t>因公出国（境）费支出0万元，开支内容包括：</w:t>
      </w:r>
      <w:r>
        <w:rPr>
          <w:rFonts w:hint="eastAsia" w:ascii="仿宋_GB2312" w:eastAsia="仿宋_GB2312"/>
          <w:sz w:val="32"/>
          <w:szCs w:val="32"/>
          <w:lang w:eastAsia="zh-CN"/>
        </w:rPr>
        <w:t>我单位无</w:t>
      </w:r>
      <w:r>
        <w:rPr>
          <w:rFonts w:hint="eastAsia" w:ascii="仿宋_GB2312" w:eastAsia="仿宋_GB2312"/>
          <w:sz w:val="32"/>
          <w:szCs w:val="32"/>
        </w:rPr>
        <w:t>因公出国（境）费</w:t>
      </w:r>
      <w:r>
        <w:rPr>
          <w:rFonts w:hint="eastAsia" w:ascii="仿宋_GB2312" w:eastAsia="仿宋_GB2312"/>
          <w:sz w:val="32"/>
          <w:szCs w:val="32"/>
          <w:lang w:eastAsia="zh-CN"/>
        </w:rPr>
        <w:t>支出</w:t>
      </w:r>
      <w:r>
        <w:rPr>
          <w:rFonts w:hint="eastAsia" w:ascii="仿宋_GB2312" w:eastAsia="仿宋_GB2312"/>
          <w:sz w:val="32"/>
          <w:szCs w:val="32"/>
        </w:rPr>
        <w:t>。单位全年安排的因公出国（境）团组0个，因公出国（境）0人次。</w:t>
      </w:r>
    </w:p>
    <w:p>
      <w:pPr>
        <w:ind w:firstLine="640" w:firstLineChars="200"/>
        <w:rPr>
          <w:rFonts w:hint="eastAsia" w:ascii="仿宋_GB2312" w:eastAsia="仿宋_GB2312"/>
          <w:sz w:val="32"/>
          <w:szCs w:val="32"/>
        </w:rPr>
      </w:pPr>
      <w:r>
        <w:rPr>
          <w:rFonts w:hint="eastAsia" w:ascii="仿宋_GB2312" w:eastAsia="仿宋_GB2312"/>
          <w:sz w:val="32"/>
          <w:szCs w:val="32"/>
        </w:rPr>
        <w:t>公务用车购置及运行维护费4万元，其中，公务用车购置费0万元，公务用车运行维护费4万元。公务用车运行维护费开支内容包括公务用车用油、维护、保险等。公务用车购置数0辆，公务用车保有量3辆。</w:t>
      </w:r>
    </w:p>
    <w:p>
      <w:pPr>
        <w:ind w:firstLine="640" w:firstLineChars="200"/>
        <w:rPr>
          <w:rFonts w:hint="eastAsia" w:ascii="仿宋_GB2312" w:eastAsia="仿宋_GB2312"/>
          <w:sz w:val="32"/>
          <w:szCs w:val="32"/>
        </w:rPr>
      </w:pPr>
      <w:r>
        <w:rPr>
          <w:rFonts w:hint="eastAsia" w:ascii="仿宋_GB2312" w:eastAsia="仿宋_GB2312"/>
          <w:sz w:val="32"/>
          <w:szCs w:val="32"/>
        </w:rPr>
        <w:t>公务接待费0万元，开支内容包括：</w:t>
      </w:r>
      <w:r>
        <w:rPr>
          <w:rFonts w:hint="eastAsia" w:ascii="仿宋_GB2312" w:eastAsia="仿宋_GB2312"/>
          <w:sz w:val="32"/>
          <w:szCs w:val="32"/>
          <w:lang w:val="en-US" w:eastAsia="zh-CN"/>
        </w:rPr>
        <w:t>我单位无公务接待费</w:t>
      </w:r>
      <w:r>
        <w:rPr>
          <w:rFonts w:hint="eastAsia" w:ascii="仿宋_GB2312" w:eastAsia="仿宋_GB2312"/>
          <w:sz w:val="32"/>
          <w:szCs w:val="32"/>
        </w:rPr>
        <w:t>。单位全年安排的国内公务接待0批次，0人次。</w:t>
      </w:r>
    </w:p>
    <w:p>
      <w:pPr>
        <w:ind w:firstLine="640" w:firstLineChars="200"/>
        <w:rPr>
          <w:rFonts w:hint="eastAsia" w:ascii="仿宋_GB2312" w:eastAsia="仿宋_GB2312"/>
          <w:sz w:val="32"/>
          <w:szCs w:val="32"/>
          <w:lang w:eastAsia="zh-CN"/>
        </w:rPr>
      </w:pPr>
      <w:r>
        <w:rPr>
          <w:rFonts w:hint="eastAsia" w:ascii="仿宋_GB2312" w:eastAsia="仿宋_GB2312"/>
          <w:sz w:val="32"/>
          <w:szCs w:val="32"/>
        </w:rPr>
        <w:t>与年初预算数相比情况：一般公共预算“三公”经费支出年初预算数4万元，决算数4万元，</w:t>
      </w:r>
      <w:r>
        <w:rPr>
          <w:rFonts w:hint="eastAsia" w:ascii="仿宋_GB2312" w:eastAsia="仿宋_GB2312"/>
          <w:sz w:val="32"/>
          <w:szCs w:val="32"/>
          <w:lang w:eastAsia="zh-CN"/>
        </w:rPr>
        <w:t>预决算差异率：</w:t>
      </w:r>
      <w:r>
        <w:rPr>
          <w:rFonts w:hint="eastAsia" w:ascii="仿宋_GB2312" w:eastAsia="仿宋_GB2312"/>
          <w:sz w:val="32"/>
          <w:szCs w:val="32"/>
          <w:lang w:val="en-US" w:eastAsia="zh-CN"/>
        </w:rPr>
        <w:t>0%，</w:t>
      </w:r>
      <w:r>
        <w:rPr>
          <w:rFonts w:hint="eastAsia" w:ascii="仿宋_GB2312" w:eastAsia="仿宋_GB2312"/>
          <w:sz w:val="32"/>
          <w:szCs w:val="32"/>
        </w:rPr>
        <w:t>主要原因是：</w:t>
      </w:r>
      <w:r>
        <w:rPr>
          <w:rFonts w:hint="eastAsia" w:ascii="仿宋_GB2312" w:eastAsia="仿宋_GB2312"/>
          <w:sz w:val="32"/>
          <w:szCs w:val="32"/>
          <w:lang w:eastAsia="zh-CN"/>
        </w:rPr>
        <w:t>预算和决算数相同，无差异</w:t>
      </w:r>
      <w:r>
        <w:rPr>
          <w:rFonts w:hint="eastAsia" w:ascii="仿宋_GB2312" w:eastAsia="仿宋_GB2312"/>
          <w:sz w:val="32"/>
          <w:szCs w:val="32"/>
        </w:rPr>
        <w:t>。其中：因公出国（境）费预算数0万元，决算数0万元，</w:t>
      </w:r>
      <w:r>
        <w:rPr>
          <w:rFonts w:hint="eastAsia" w:ascii="仿宋_GB2312" w:eastAsia="仿宋_GB2312"/>
          <w:sz w:val="32"/>
          <w:szCs w:val="32"/>
          <w:lang w:eastAsia="zh-CN"/>
        </w:rPr>
        <w:t>预决算差异率：</w:t>
      </w:r>
      <w:r>
        <w:rPr>
          <w:rFonts w:hint="eastAsia" w:ascii="仿宋_GB2312" w:eastAsia="仿宋_GB2312"/>
          <w:sz w:val="32"/>
          <w:szCs w:val="32"/>
          <w:lang w:val="en-US" w:eastAsia="zh-CN"/>
        </w:rPr>
        <w:t>0%，</w:t>
      </w:r>
      <w:r>
        <w:rPr>
          <w:rFonts w:hint="eastAsia" w:ascii="仿宋_GB2312" w:eastAsia="仿宋_GB2312"/>
          <w:sz w:val="32"/>
          <w:szCs w:val="32"/>
        </w:rPr>
        <w:t>主要原因是：</w:t>
      </w:r>
      <w:r>
        <w:rPr>
          <w:rFonts w:hint="eastAsia" w:ascii="仿宋_GB2312" w:eastAsia="仿宋_GB2312"/>
          <w:sz w:val="32"/>
          <w:szCs w:val="32"/>
          <w:lang w:eastAsia="zh-CN"/>
        </w:rPr>
        <w:t>无</w:t>
      </w:r>
      <w:r>
        <w:rPr>
          <w:rFonts w:hint="eastAsia" w:ascii="仿宋_GB2312" w:eastAsia="仿宋_GB2312"/>
          <w:sz w:val="32"/>
          <w:szCs w:val="32"/>
        </w:rPr>
        <w:t>因公出国（境）费预算；公务用车购置费预算数0万元，决算数0万元，</w:t>
      </w:r>
      <w:r>
        <w:rPr>
          <w:rFonts w:hint="eastAsia" w:ascii="仿宋_GB2312" w:eastAsia="仿宋_GB2312"/>
          <w:sz w:val="32"/>
          <w:szCs w:val="32"/>
          <w:lang w:eastAsia="zh-CN"/>
        </w:rPr>
        <w:t>预决算差异率：</w:t>
      </w:r>
      <w:r>
        <w:rPr>
          <w:rFonts w:hint="eastAsia" w:ascii="仿宋_GB2312" w:eastAsia="仿宋_GB2312"/>
          <w:sz w:val="32"/>
          <w:szCs w:val="32"/>
          <w:lang w:val="en-US" w:eastAsia="zh-CN"/>
        </w:rPr>
        <w:t>0%，</w:t>
      </w:r>
      <w:r>
        <w:rPr>
          <w:rFonts w:hint="eastAsia" w:ascii="仿宋_GB2312" w:eastAsia="仿宋_GB2312"/>
          <w:sz w:val="32"/>
          <w:szCs w:val="32"/>
        </w:rPr>
        <w:t>主要原因是：</w:t>
      </w:r>
      <w:r>
        <w:rPr>
          <w:rFonts w:hint="eastAsia" w:ascii="仿宋_GB2312" w:eastAsia="仿宋_GB2312"/>
          <w:sz w:val="32"/>
          <w:szCs w:val="32"/>
          <w:lang w:eastAsia="zh-CN"/>
        </w:rPr>
        <w:t>无</w:t>
      </w:r>
      <w:r>
        <w:rPr>
          <w:rFonts w:hint="eastAsia" w:ascii="仿宋_GB2312" w:eastAsia="仿宋_GB2312"/>
          <w:sz w:val="32"/>
          <w:szCs w:val="32"/>
        </w:rPr>
        <w:t>公务用车购置费预算；公务用车运行费预算数4万元，决算数4万元，</w:t>
      </w:r>
      <w:r>
        <w:rPr>
          <w:rFonts w:hint="eastAsia" w:ascii="仿宋_GB2312" w:eastAsia="仿宋_GB2312"/>
          <w:sz w:val="32"/>
          <w:szCs w:val="32"/>
          <w:lang w:eastAsia="zh-CN"/>
        </w:rPr>
        <w:t>预决算差异率：</w:t>
      </w:r>
      <w:r>
        <w:rPr>
          <w:rFonts w:hint="eastAsia" w:ascii="仿宋_GB2312" w:eastAsia="仿宋_GB2312"/>
          <w:sz w:val="32"/>
          <w:szCs w:val="32"/>
          <w:lang w:val="en-US" w:eastAsia="zh-CN"/>
        </w:rPr>
        <w:t>0%，</w:t>
      </w:r>
      <w:r>
        <w:rPr>
          <w:rFonts w:hint="eastAsia" w:ascii="仿宋_GB2312" w:eastAsia="仿宋_GB2312"/>
          <w:sz w:val="32"/>
          <w:szCs w:val="32"/>
        </w:rPr>
        <w:t>主要原因是：</w:t>
      </w:r>
      <w:r>
        <w:rPr>
          <w:rFonts w:hint="eastAsia" w:ascii="仿宋_GB2312" w:eastAsia="仿宋_GB2312"/>
          <w:sz w:val="32"/>
          <w:szCs w:val="32"/>
          <w:lang w:eastAsia="zh-CN"/>
        </w:rPr>
        <w:t>预算和决算数一致，无差异</w:t>
      </w:r>
      <w:r>
        <w:rPr>
          <w:rFonts w:hint="eastAsia" w:ascii="仿宋_GB2312" w:eastAsia="仿宋_GB2312"/>
          <w:sz w:val="32"/>
          <w:szCs w:val="32"/>
        </w:rPr>
        <w:t>；公务接待费预算数0万元，决算数0万元，预决算差异率</w:t>
      </w:r>
      <w:r>
        <w:rPr>
          <w:rFonts w:hint="eastAsia" w:ascii="仿宋_GB2312" w:eastAsia="仿宋_GB2312"/>
          <w:sz w:val="32"/>
          <w:szCs w:val="32"/>
          <w:lang w:val="en-US" w:eastAsia="zh-CN"/>
        </w:rPr>
        <w:t>0</w:t>
      </w:r>
      <w:r>
        <w:rPr>
          <w:rFonts w:hint="eastAsia" w:ascii="仿宋_GB2312" w:eastAsia="仿宋_GB2312"/>
          <w:sz w:val="32"/>
          <w:szCs w:val="32"/>
        </w:rPr>
        <w:t>%，主要原因是：</w:t>
      </w:r>
      <w:r>
        <w:rPr>
          <w:rFonts w:hint="eastAsia" w:ascii="仿宋_GB2312" w:eastAsia="仿宋_GB2312"/>
          <w:sz w:val="32"/>
          <w:szCs w:val="32"/>
          <w:lang w:eastAsia="zh-CN"/>
        </w:rPr>
        <w:t>无</w:t>
      </w:r>
      <w:r>
        <w:rPr>
          <w:rFonts w:hint="eastAsia" w:ascii="仿宋_GB2312" w:eastAsia="仿宋_GB2312"/>
          <w:sz w:val="32"/>
          <w:szCs w:val="32"/>
        </w:rPr>
        <w:t>公务接待费预算</w:t>
      </w:r>
      <w:r>
        <w:rPr>
          <w:rFonts w:hint="eastAsia" w:ascii="仿宋_GB2312" w:eastAsia="仿宋_GB2312"/>
          <w:sz w:val="32"/>
          <w:szCs w:val="32"/>
          <w:lang w:eastAsia="zh-CN"/>
        </w:rPr>
        <w:t>。</w:t>
      </w:r>
    </w:p>
    <w:p>
      <w:pPr>
        <w:ind w:firstLine="640" w:firstLineChars="200"/>
        <w:outlineLvl w:val="1"/>
        <w:rPr>
          <w:rFonts w:hint="eastAsia" w:ascii="黑体" w:hAnsi="黑体" w:eastAsia="黑体" w:cs="宋体"/>
          <w:bCs/>
          <w:kern w:val="0"/>
          <w:sz w:val="32"/>
          <w:szCs w:val="32"/>
        </w:rPr>
      </w:pPr>
      <w:bookmarkStart w:id="22" w:name="_Toc5810"/>
      <w:bookmarkStart w:id="23" w:name="_Toc7927"/>
      <w:r>
        <w:rPr>
          <w:rFonts w:hint="eastAsia" w:ascii="黑体" w:hAnsi="黑体" w:eastAsia="黑体" w:cs="宋体"/>
          <w:bCs/>
          <w:kern w:val="0"/>
          <w:sz w:val="32"/>
          <w:szCs w:val="32"/>
        </w:rPr>
        <w:t>八、政府性基金预算财政拨款收入支出决算情况说明</w:t>
      </w:r>
      <w:bookmarkEnd w:id="22"/>
      <w:bookmarkEnd w:id="23"/>
    </w:p>
    <w:p>
      <w:pPr>
        <w:ind w:firstLine="640" w:firstLineChars="200"/>
        <w:rPr>
          <w:rFonts w:hint="eastAsia" w:ascii="仿宋_GB2312" w:eastAsia="仿宋_GB2312"/>
          <w:sz w:val="32"/>
          <w:szCs w:val="32"/>
        </w:rPr>
      </w:pPr>
      <w:r>
        <w:rPr>
          <w:rFonts w:hint="eastAsia" w:ascii="仿宋_GB2312" w:eastAsia="仿宋_GB2312"/>
          <w:sz w:val="32"/>
          <w:szCs w:val="32"/>
        </w:rPr>
        <w:t>我单位本年度无政府性基金预算财政拨款收入支出，政府性基金预算财政拨款收入支出决算表为空表。</w:t>
      </w:r>
    </w:p>
    <w:p>
      <w:pPr>
        <w:ind w:firstLine="640" w:firstLineChars="200"/>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rPr>
          <w:rFonts w:hint="eastAsia" w:ascii="仿宋_GB2312" w:eastAsia="仿宋_GB2312"/>
          <w:sz w:val="32"/>
          <w:szCs w:val="32"/>
        </w:rPr>
      </w:pPr>
      <w:r>
        <w:rPr>
          <w:rFonts w:hint="eastAsia" w:ascii="仿宋_GB2312" w:eastAsia="仿宋_GB2312"/>
          <w:sz w:val="32"/>
          <w:szCs w:val="32"/>
        </w:rPr>
        <w:t>我单位本年度无国有资本经营预算财政拨款收入支出，国有资本经营预算财政拨款收入支出决算表为空表。</w:t>
      </w:r>
    </w:p>
    <w:p>
      <w:pPr>
        <w:ind w:firstLine="640" w:firstLineChars="200"/>
        <w:outlineLvl w:val="1"/>
        <w:rPr>
          <w:rFonts w:hint="eastAsia" w:ascii="黑体" w:hAnsi="黑体" w:eastAsia="黑体" w:cs="宋体"/>
          <w:bCs/>
          <w:kern w:val="0"/>
          <w:sz w:val="32"/>
          <w:szCs w:val="32"/>
        </w:rPr>
      </w:pPr>
      <w:bookmarkStart w:id="24" w:name="_Toc7314"/>
      <w:bookmarkStart w:id="25" w:name="_Toc1235"/>
      <w:r>
        <w:rPr>
          <w:rFonts w:hint="eastAsia" w:ascii="黑体" w:hAnsi="黑体" w:eastAsia="黑体" w:cs="宋体"/>
          <w:bCs/>
          <w:kern w:val="0"/>
          <w:sz w:val="32"/>
          <w:szCs w:val="32"/>
        </w:rPr>
        <w:t>十、其他重要事项的情况说明</w:t>
      </w:r>
      <w:bookmarkEnd w:id="24"/>
      <w:bookmarkEnd w:id="25"/>
    </w:p>
    <w:p>
      <w:pPr>
        <w:ind w:firstLine="640" w:firstLineChars="200"/>
        <w:outlineLvl w:val="2"/>
        <w:rPr>
          <w:rFonts w:hint="eastAsia" w:ascii="黑体" w:hAnsi="黑体" w:eastAsia="黑体"/>
          <w:sz w:val="32"/>
          <w:szCs w:val="32"/>
        </w:rPr>
      </w:pPr>
      <w:bookmarkStart w:id="26" w:name="_Toc13105"/>
      <w:bookmarkStart w:id="27" w:name="_Toc14519"/>
      <w:r>
        <w:rPr>
          <w:rFonts w:hint="eastAsia" w:ascii="黑体" w:hAnsi="黑体" w:eastAsia="黑体"/>
          <w:sz w:val="32"/>
          <w:szCs w:val="32"/>
        </w:rPr>
        <w:t>（一）机关运行经费支出情况</w:t>
      </w:r>
      <w:bookmarkEnd w:id="26"/>
      <w:bookmarkEnd w:id="27"/>
    </w:p>
    <w:p>
      <w:pPr>
        <w:ind w:firstLine="640" w:firstLineChars="200"/>
        <w:rPr>
          <w:rFonts w:hint="eastAsia" w:ascii="仿宋_GB2312" w:eastAsia="仿宋_GB2312"/>
          <w:sz w:val="32"/>
          <w:szCs w:val="32"/>
        </w:rPr>
      </w:pPr>
      <w:r>
        <w:rPr>
          <w:rFonts w:hint="eastAsia" w:ascii="仿宋_GB2312" w:eastAsia="仿宋_GB2312"/>
          <w:sz w:val="32"/>
          <w:szCs w:val="32"/>
        </w:rPr>
        <w:t>和田日报社日常公用经费95.19万元，比上年减少921.71万元，降低90.64%，主要原因是：业务减少。</w:t>
      </w:r>
    </w:p>
    <w:p>
      <w:pPr>
        <w:ind w:firstLine="640" w:firstLineChars="200"/>
        <w:outlineLvl w:val="2"/>
        <w:rPr>
          <w:rFonts w:hint="eastAsia" w:ascii="黑体" w:hAnsi="黑体" w:eastAsia="黑体"/>
          <w:sz w:val="32"/>
          <w:szCs w:val="32"/>
        </w:rPr>
      </w:pPr>
      <w:bookmarkStart w:id="28" w:name="_Toc227"/>
      <w:bookmarkStart w:id="29" w:name="_Toc26704"/>
      <w:r>
        <w:rPr>
          <w:rFonts w:hint="eastAsia" w:ascii="黑体" w:hAnsi="黑体" w:eastAsia="黑体"/>
          <w:sz w:val="32"/>
          <w:szCs w:val="32"/>
        </w:rPr>
        <w:t>（二）政府采购情况</w:t>
      </w:r>
      <w:bookmarkEnd w:id="28"/>
      <w:bookmarkEnd w:id="29"/>
    </w:p>
    <w:p>
      <w:pPr>
        <w:ind w:firstLine="640" w:firstLineChars="200"/>
        <w:rPr>
          <w:rFonts w:hint="eastAsia" w:ascii="仿宋_GB2312" w:eastAsia="仿宋_GB2312"/>
          <w:sz w:val="32"/>
          <w:szCs w:val="32"/>
        </w:rPr>
      </w:pPr>
      <w:r>
        <w:rPr>
          <w:rFonts w:hint="eastAsia" w:ascii="仿宋_GB2312" w:eastAsia="仿宋_GB2312"/>
          <w:sz w:val="32"/>
          <w:szCs w:val="32"/>
        </w:rPr>
        <w:t>2020年度政府采购支出总额0万元，其中：政府采购货物支出0万元、政府采购工程支出0万元、政府采购服务支出0万元。</w:t>
      </w:r>
    </w:p>
    <w:p>
      <w:pPr>
        <w:ind w:firstLine="640" w:firstLineChars="200"/>
        <w:rPr>
          <w:rFonts w:hint="eastAsia" w:ascii="仿宋_GB2312" w:eastAsia="仿宋_GB2312"/>
          <w:sz w:val="32"/>
          <w:szCs w:val="32"/>
        </w:rPr>
      </w:pPr>
      <w:r>
        <w:rPr>
          <w:rFonts w:hint="eastAsia" w:ascii="仿宋_GB2312" w:eastAsia="仿宋_GB2312"/>
          <w:sz w:val="32"/>
          <w:szCs w:val="32"/>
        </w:rPr>
        <w:t>授予中小企业合同金额0万元，占政府采购支出总额的0%，其中：授予小微企业合同金额0万元，占政府采购支出总额的0%。</w:t>
      </w:r>
    </w:p>
    <w:p>
      <w:pPr>
        <w:ind w:firstLine="640" w:firstLineChars="200"/>
        <w:outlineLvl w:val="2"/>
        <w:rPr>
          <w:rFonts w:hint="eastAsia" w:ascii="黑体" w:hAnsi="黑体" w:eastAsia="黑体"/>
          <w:sz w:val="32"/>
          <w:szCs w:val="32"/>
        </w:rPr>
      </w:pPr>
      <w:bookmarkStart w:id="30" w:name="_Toc4591"/>
      <w:bookmarkStart w:id="31" w:name="_Toc8391"/>
      <w:r>
        <w:rPr>
          <w:rFonts w:hint="eastAsia" w:ascii="黑体" w:hAnsi="黑体" w:eastAsia="黑体"/>
          <w:sz w:val="32"/>
          <w:szCs w:val="32"/>
        </w:rPr>
        <w:t>（三）国有资产占用情况说明</w:t>
      </w:r>
      <w:bookmarkEnd w:id="30"/>
      <w:bookmarkEnd w:id="31"/>
    </w:p>
    <w:p>
      <w:pPr>
        <w:ind w:firstLine="640" w:firstLineChars="200"/>
        <w:rPr>
          <w:rFonts w:hint="eastAsia" w:ascii="仿宋_GB2312" w:eastAsia="仿宋_GB2312"/>
          <w:sz w:val="32"/>
          <w:szCs w:val="32"/>
        </w:rPr>
      </w:pPr>
      <w:r>
        <w:rPr>
          <w:rFonts w:hint="eastAsia" w:ascii="仿宋_GB2312" w:eastAsia="仿宋_GB2312"/>
          <w:sz w:val="32"/>
          <w:szCs w:val="32"/>
        </w:rPr>
        <w:t>截止2020年12月31日，单位共有房屋5653.7（平方米），价值580.98万元。车辆3辆，价值62.73万元，其中：副部（省）级及以上领导用车0辆、主要领导干部用车1辆、机要通信用车0辆、应急保障用车0辆、执法执勤用车0辆、特种专业技术用车0辆、离退休干部用车0辆、其他用车</w:t>
      </w:r>
      <w:r>
        <w:rPr>
          <w:rFonts w:hint="eastAsia" w:ascii="仿宋_GB2312" w:eastAsia="仿宋_GB2312"/>
          <w:sz w:val="32"/>
          <w:szCs w:val="32"/>
          <w:lang w:val="en-US" w:eastAsia="zh-CN"/>
        </w:rPr>
        <w:t>2</w:t>
      </w:r>
      <w:r>
        <w:rPr>
          <w:rFonts w:hint="eastAsia" w:ascii="仿宋_GB2312" w:eastAsia="仿宋_GB2312"/>
          <w:sz w:val="32"/>
          <w:szCs w:val="32"/>
        </w:rPr>
        <w:t>辆，其他用车主要是：公务公车；单位价值50万元以上通用设备0台（套）、单位价值100万元以上专用设备0台（套）。</w:t>
      </w:r>
    </w:p>
    <w:p>
      <w:pPr>
        <w:ind w:firstLine="640" w:firstLineChars="200"/>
        <w:outlineLvl w:val="1"/>
        <w:rPr>
          <w:rFonts w:hint="eastAsia" w:ascii="黑体" w:hAnsi="黑体" w:eastAsia="黑体" w:cs="宋体"/>
          <w:bCs/>
          <w:kern w:val="0"/>
          <w:sz w:val="32"/>
          <w:szCs w:val="32"/>
        </w:rPr>
      </w:pPr>
      <w:bookmarkStart w:id="32" w:name="_Toc435"/>
      <w:bookmarkStart w:id="33" w:name="_Toc11283"/>
      <w:r>
        <w:rPr>
          <w:rFonts w:hint="eastAsia" w:ascii="黑体" w:hAnsi="黑体" w:eastAsia="黑体" w:cs="宋体"/>
          <w:bCs/>
          <w:kern w:val="0"/>
          <w:sz w:val="32"/>
          <w:szCs w:val="32"/>
        </w:rPr>
        <w:t>十一、预算绩效的情况说明</w:t>
      </w:r>
      <w:bookmarkEnd w:id="32"/>
      <w:bookmarkEnd w:id="33"/>
    </w:p>
    <w:p>
      <w:pPr>
        <w:ind w:firstLine="640" w:firstLineChars="200"/>
        <w:rPr>
          <w:rFonts w:hint="eastAsia" w:ascii="仿宋_GB2312" w:eastAsia="仿宋_GB2312"/>
          <w:color w:val="auto"/>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eastAsia="仿宋_GB2312"/>
          <w:sz w:val="32"/>
          <w:szCs w:val="32"/>
        </w:rPr>
        <w:t>根据预算绩效管理要求，我单位2020年度开展预算绩效评价项目2个，共涉及资金234.19万元。预算绩效管理取得的成</w:t>
      </w:r>
      <w:bookmarkStart w:id="54" w:name="_GoBack"/>
      <w:r>
        <w:rPr>
          <w:rFonts w:hint="eastAsia" w:ascii="仿宋_GB2312" w:eastAsia="仿宋_GB2312"/>
          <w:sz w:val="32"/>
          <w:szCs w:val="32"/>
        </w:rPr>
        <w:t>效：一是将</w:t>
      </w:r>
      <w:r>
        <w:rPr>
          <w:rFonts w:hint="eastAsia" w:ascii="仿宋_GB2312" w:eastAsia="仿宋_GB2312"/>
          <w:sz w:val="32"/>
          <w:szCs w:val="32"/>
        </w:rPr>
        <w:t>项目绩效和部门整体支出绩效目标纳入预算编曲审体系；二是将</w:t>
      </w:r>
      <w:r>
        <w:rPr>
          <w:rFonts w:hint="eastAsia" w:ascii="仿宋_GB2312" w:eastAsia="仿宋_GB2312"/>
          <w:sz w:val="32"/>
          <w:szCs w:val="32"/>
        </w:rPr>
        <w:t>绩效目标评</w:t>
      </w:r>
      <w:bookmarkEnd w:id="54"/>
      <w:r>
        <w:rPr>
          <w:rFonts w:hint="eastAsia" w:ascii="仿宋_GB2312" w:eastAsia="仿宋_GB2312"/>
          <w:sz w:val="32"/>
          <w:szCs w:val="32"/>
        </w:rPr>
        <w:t>审覆盖到每一个纳入绩效目标编制范围的项目支出和部门整体支出。发现的问题及原因：一是预算绩效观念不强，工作缺乏主动性，特别是各预算单位的领导不够重视；二是对预算绩效管理工作的意义、框架、思路、操作规程认识不够深入、目标不够明确。下一步改进措施：一是继续提升预算绩效管理的深度和广度，不断提升预算单位的绩效意识；二是组织业务培训，提高业务水平和能力。具体项目自评情况</w:t>
      </w:r>
      <w:r>
        <w:rPr>
          <w:rFonts w:hint="eastAsia" w:ascii="仿宋_GB2312" w:eastAsia="仿宋_GB2312"/>
          <w:color w:val="auto"/>
          <w:sz w:val="32"/>
          <w:szCs w:val="32"/>
        </w:rPr>
        <w:t>附项目支出绩效自评表。</w:t>
      </w:r>
    </w:p>
    <w:p>
      <w:pPr>
        <w:rPr>
          <w:rFonts w:hint="eastAsia" w:ascii="仿宋_GB2312" w:eastAsia="仿宋_GB2312"/>
          <w:color w:val="auto"/>
          <w:sz w:val="32"/>
          <w:szCs w:val="32"/>
        </w:rPr>
      </w:pPr>
    </w:p>
    <w:tbl>
      <w:tblPr>
        <w:tblStyle w:val="6"/>
        <w:tblW w:w="12341" w:type="dxa"/>
        <w:tblInd w:w="0" w:type="dxa"/>
        <w:tblLayout w:type="fixed"/>
        <w:tblCellMar>
          <w:top w:w="0" w:type="dxa"/>
          <w:left w:w="0" w:type="dxa"/>
          <w:bottom w:w="0" w:type="dxa"/>
          <w:right w:w="0" w:type="dxa"/>
        </w:tblCellMar>
      </w:tblPr>
      <w:tblGrid>
        <w:gridCol w:w="768"/>
        <w:gridCol w:w="806"/>
        <w:gridCol w:w="1083"/>
        <w:gridCol w:w="849"/>
        <w:gridCol w:w="1397"/>
        <w:gridCol w:w="1064"/>
        <w:gridCol w:w="1"/>
        <w:gridCol w:w="556"/>
        <w:gridCol w:w="1"/>
        <w:gridCol w:w="274"/>
        <w:gridCol w:w="1311"/>
        <w:gridCol w:w="1"/>
        <w:gridCol w:w="339"/>
        <w:gridCol w:w="1"/>
        <w:gridCol w:w="200"/>
        <w:gridCol w:w="705"/>
        <w:gridCol w:w="1"/>
        <w:gridCol w:w="121"/>
        <w:gridCol w:w="552"/>
        <w:gridCol w:w="1"/>
        <w:gridCol w:w="121"/>
        <w:gridCol w:w="394"/>
        <w:gridCol w:w="121"/>
        <w:gridCol w:w="856"/>
        <w:gridCol w:w="1"/>
        <w:gridCol w:w="121"/>
        <w:gridCol w:w="694"/>
        <w:gridCol w:w="1"/>
        <w:gridCol w:w="1"/>
      </w:tblGrid>
      <w:tr>
        <w:tblPrEx>
          <w:tblCellMar>
            <w:top w:w="0" w:type="dxa"/>
            <w:left w:w="0" w:type="dxa"/>
            <w:bottom w:w="0" w:type="dxa"/>
            <w:right w:w="0" w:type="dxa"/>
          </w:tblCellMar>
        </w:tblPrEx>
        <w:trPr>
          <w:gridAfter w:val="2"/>
          <w:wAfter w:w="2" w:type="dxa"/>
          <w:trHeight w:val="409" w:hRule="atLeast"/>
        </w:trPr>
        <w:tc>
          <w:tcPr>
            <w:tcW w:w="12339" w:type="dxa"/>
            <w:gridSpan w:val="27"/>
            <w:tcBorders>
              <w:top w:val="nil"/>
              <w:left w:val="nil"/>
              <w:bottom w:val="nil"/>
              <w:right w:val="nil"/>
            </w:tcBorders>
            <w:tcMar>
              <w:top w:w="15" w:type="dxa"/>
              <w:left w:w="15" w:type="dxa"/>
              <w:right w:w="15" w:type="dxa"/>
            </w:tcMar>
            <w:vAlign w:val="center"/>
          </w:tcPr>
          <w:p>
            <w:pPr>
              <w:keepNext w:val="0"/>
              <w:keepLines w:val="0"/>
              <w:widowControl/>
              <w:suppressLineNumbers w:val="0"/>
              <w:jc w:val="center"/>
              <w:textAlignment w:val="center"/>
              <w:rPr>
                <w:rFonts w:ascii="仿宋" w:hAnsi="仿宋" w:eastAsia="仿宋" w:cs="仿宋"/>
                <w:b/>
                <w:i w:val="0"/>
                <w:color w:val="000000"/>
                <w:sz w:val="22"/>
                <w:szCs w:val="22"/>
                <w:u w:val="none"/>
              </w:rPr>
            </w:pPr>
            <w:r>
              <w:rPr>
                <w:rFonts w:hint="eastAsia" w:ascii="仿宋" w:hAnsi="仿宋" w:eastAsia="仿宋" w:cs="仿宋"/>
                <w:b/>
                <w:i w:val="0"/>
                <w:color w:val="000000"/>
                <w:kern w:val="0"/>
                <w:sz w:val="22"/>
                <w:szCs w:val="22"/>
                <w:u w:val="none"/>
                <w:lang w:val="en-US" w:eastAsia="zh-CN" w:bidi="ar"/>
              </w:rPr>
              <w:t>项目支出绩效自评表</w:t>
            </w:r>
          </w:p>
        </w:tc>
      </w:tr>
      <w:tr>
        <w:tblPrEx>
          <w:tblCellMar>
            <w:top w:w="0" w:type="dxa"/>
            <w:left w:w="0" w:type="dxa"/>
            <w:bottom w:w="0" w:type="dxa"/>
            <w:right w:w="0" w:type="dxa"/>
          </w:tblCellMar>
        </w:tblPrEx>
        <w:trPr>
          <w:gridAfter w:val="2"/>
          <w:wAfter w:w="2" w:type="dxa"/>
          <w:trHeight w:val="319" w:hRule="atLeast"/>
        </w:trPr>
        <w:tc>
          <w:tcPr>
            <w:tcW w:w="12339" w:type="dxa"/>
            <w:gridSpan w:val="27"/>
            <w:tcBorders>
              <w:top w:val="nil"/>
              <w:left w:val="nil"/>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（2020年度）</w:t>
            </w:r>
          </w:p>
        </w:tc>
      </w:tr>
      <w:tr>
        <w:tblPrEx>
          <w:tblCellMar>
            <w:top w:w="0" w:type="dxa"/>
            <w:left w:w="0" w:type="dxa"/>
            <w:bottom w:w="0" w:type="dxa"/>
            <w:right w:w="0" w:type="dxa"/>
          </w:tblCellMar>
        </w:tblPrEx>
        <w:trPr>
          <w:gridAfter w:val="2"/>
          <w:wAfter w:w="2" w:type="dxa"/>
          <w:trHeight w:val="319" w:hRule="atLeast"/>
        </w:trPr>
        <w:tc>
          <w:tcPr>
            <w:tcW w:w="15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项目名称</w:t>
            </w:r>
          </w:p>
        </w:tc>
        <w:tc>
          <w:tcPr>
            <w:tcW w:w="10765" w:type="dxa"/>
            <w:gridSpan w:val="25"/>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大众周刊印刷费项目</w:t>
            </w:r>
          </w:p>
        </w:tc>
      </w:tr>
      <w:tr>
        <w:tblPrEx>
          <w:tblCellMar>
            <w:top w:w="0" w:type="dxa"/>
            <w:left w:w="0" w:type="dxa"/>
            <w:bottom w:w="0" w:type="dxa"/>
            <w:right w:w="0" w:type="dxa"/>
          </w:tblCellMar>
        </w:tblPrEx>
        <w:trPr>
          <w:gridAfter w:val="2"/>
          <w:wAfter w:w="2" w:type="dxa"/>
          <w:trHeight w:val="499" w:hRule="atLeast"/>
        </w:trPr>
        <w:tc>
          <w:tcPr>
            <w:tcW w:w="157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主管部门</w:t>
            </w:r>
          </w:p>
        </w:tc>
        <w:tc>
          <w:tcPr>
            <w:tcW w:w="5225" w:type="dxa"/>
            <w:gridSpan w:val="8"/>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和田地区地委宣传部</w:t>
            </w:r>
          </w:p>
        </w:tc>
        <w:tc>
          <w:tcPr>
            <w:tcW w:w="131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实施单位</w:t>
            </w:r>
          </w:p>
        </w:tc>
        <w:tc>
          <w:tcPr>
            <w:tcW w:w="4229" w:type="dxa"/>
            <w:gridSpan w:val="16"/>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和田日报社</w:t>
            </w:r>
          </w:p>
        </w:tc>
      </w:tr>
      <w:tr>
        <w:tblPrEx>
          <w:tblCellMar>
            <w:top w:w="0" w:type="dxa"/>
            <w:left w:w="0" w:type="dxa"/>
            <w:bottom w:w="0" w:type="dxa"/>
            <w:right w:w="0" w:type="dxa"/>
          </w:tblCellMar>
        </w:tblPrEx>
        <w:trPr>
          <w:gridAfter w:val="1"/>
          <w:wAfter w:w="1" w:type="dxa"/>
          <w:trHeight w:val="499" w:hRule="atLeast"/>
        </w:trPr>
        <w:tc>
          <w:tcPr>
            <w:tcW w:w="1574" w:type="dxa"/>
            <w:gridSpan w:val="2"/>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项目资金（万元）</w:t>
            </w:r>
          </w:p>
        </w:tc>
        <w:tc>
          <w:tcPr>
            <w:tcW w:w="193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139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年初预算数</w:t>
            </w:r>
          </w:p>
        </w:tc>
        <w:tc>
          <w:tcPr>
            <w:tcW w:w="1621"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全年预算数</w:t>
            </w:r>
          </w:p>
        </w:tc>
        <w:tc>
          <w:tcPr>
            <w:tcW w:w="1586"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全年执行数</w:t>
            </w:r>
          </w:p>
        </w:tc>
        <w:tc>
          <w:tcPr>
            <w:tcW w:w="1920" w:type="dxa"/>
            <w:gridSpan w:val="8"/>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分值</w:t>
            </w:r>
          </w:p>
        </w:tc>
        <w:tc>
          <w:tcPr>
            <w:tcW w:w="1493" w:type="dxa"/>
            <w:gridSpan w:val="5"/>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执行率</w:t>
            </w:r>
          </w:p>
        </w:tc>
        <w:tc>
          <w:tcPr>
            <w:tcW w:w="817"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得分</w:t>
            </w:r>
          </w:p>
        </w:tc>
      </w:tr>
      <w:tr>
        <w:tblPrEx>
          <w:tblCellMar>
            <w:top w:w="0" w:type="dxa"/>
            <w:left w:w="0" w:type="dxa"/>
            <w:bottom w:w="0" w:type="dxa"/>
            <w:right w:w="0" w:type="dxa"/>
          </w:tblCellMar>
        </w:tblPrEx>
        <w:trPr>
          <w:gridAfter w:val="1"/>
          <w:wAfter w:w="1" w:type="dxa"/>
          <w:trHeight w:val="499" w:hRule="atLeast"/>
        </w:trPr>
        <w:tc>
          <w:tcPr>
            <w:tcW w:w="1574" w:type="dxa"/>
            <w:gridSpan w:val="2"/>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193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年度资金总额</w:t>
            </w:r>
          </w:p>
        </w:tc>
        <w:tc>
          <w:tcPr>
            <w:tcW w:w="139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 xml:space="preserve">114.19 </w:t>
            </w:r>
          </w:p>
        </w:tc>
        <w:tc>
          <w:tcPr>
            <w:tcW w:w="1621"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 xml:space="preserve">114.19 </w:t>
            </w:r>
          </w:p>
        </w:tc>
        <w:tc>
          <w:tcPr>
            <w:tcW w:w="1586"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 xml:space="preserve">114.19 </w:t>
            </w:r>
          </w:p>
        </w:tc>
        <w:tc>
          <w:tcPr>
            <w:tcW w:w="1920" w:type="dxa"/>
            <w:gridSpan w:val="8"/>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10</w:t>
            </w:r>
          </w:p>
        </w:tc>
        <w:tc>
          <w:tcPr>
            <w:tcW w:w="1493" w:type="dxa"/>
            <w:gridSpan w:val="5"/>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100.0%</w:t>
            </w:r>
          </w:p>
        </w:tc>
        <w:tc>
          <w:tcPr>
            <w:tcW w:w="817"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10</w:t>
            </w:r>
          </w:p>
        </w:tc>
      </w:tr>
      <w:tr>
        <w:tblPrEx>
          <w:tblCellMar>
            <w:top w:w="0" w:type="dxa"/>
            <w:left w:w="0" w:type="dxa"/>
            <w:bottom w:w="0" w:type="dxa"/>
            <w:right w:w="0" w:type="dxa"/>
          </w:tblCellMar>
        </w:tblPrEx>
        <w:trPr>
          <w:gridAfter w:val="1"/>
          <w:wAfter w:w="1" w:type="dxa"/>
          <w:trHeight w:val="499" w:hRule="atLeast"/>
        </w:trPr>
        <w:tc>
          <w:tcPr>
            <w:tcW w:w="1574" w:type="dxa"/>
            <w:gridSpan w:val="2"/>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193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其中：当年财政拨款</w:t>
            </w:r>
          </w:p>
        </w:tc>
        <w:tc>
          <w:tcPr>
            <w:tcW w:w="139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 xml:space="preserve">114.19 </w:t>
            </w:r>
          </w:p>
        </w:tc>
        <w:tc>
          <w:tcPr>
            <w:tcW w:w="1621"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 xml:space="preserve">114.19 </w:t>
            </w:r>
          </w:p>
        </w:tc>
        <w:tc>
          <w:tcPr>
            <w:tcW w:w="1586"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 xml:space="preserve">114.19 </w:t>
            </w:r>
          </w:p>
        </w:tc>
        <w:tc>
          <w:tcPr>
            <w:tcW w:w="1920" w:type="dxa"/>
            <w:gridSpan w:val="8"/>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10</w:t>
            </w:r>
          </w:p>
        </w:tc>
        <w:tc>
          <w:tcPr>
            <w:tcW w:w="1493" w:type="dxa"/>
            <w:gridSpan w:val="5"/>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100.0%</w:t>
            </w:r>
          </w:p>
        </w:tc>
        <w:tc>
          <w:tcPr>
            <w:tcW w:w="817"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10</w:t>
            </w:r>
          </w:p>
        </w:tc>
      </w:tr>
      <w:tr>
        <w:tblPrEx>
          <w:tblCellMar>
            <w:top w:w="0" w:type="dxa"/>
            <w:left w:w="0" w:type="dxa"/>
            <w:bottom w:w="0" w:type="dxa"/>
            <w:right w:w="0" w:type="dxa"/>
          </w:tblCellMar>
        </w:tblPrEx>
        <w:trPr>
          <w:gridAfter w:val="1"/>
          <w:wAfter w:w="1" w:type="dxa"/>
          <w:trHeight w:val="499" w:hRule="atLeast"/>
        </w:trPr>
        <w:tc>
          <w:tcPr>
            <w:tcW w:w="1574" w:type="dxa"/>
            <w:gridSpan w:val="2"/>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193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上年结转资金</w:t>
            </w:r>
          </w:p>
        </w:tc>
        <w:tc>
          <w:tcPr>
            <w:tcW w:w="139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 xml:space="preserve">0.00 </w:t>
            </w:r>
          </w:p>
        </w:tc>
        <w:tc>
          <w:tcPr>
            <w:tcW w:w="1621"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 xml:space="preserve">0.00 </w:t>
            </w:r>
          </w:p>
        </w:tc>
        <w:tc>
          <w:tcPr>
            <w:tcW w:w="1586"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w:t>
            </w:r>
          </w:p>
        </w:tc>
        <w:tc>
          <w:tcPr>
            <w:tcW w:w="1920" w:type="dxa"/>
            <w:gridSpan w:val="8"/>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w:t>
            </w:r>
          </w:p>
        </w:tc>
        <w:tc>
          <w:tcPr>
            <w:tcW w:w="1493" w:type="dxa"/>
            <w:gridSpan w:val="5"/>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w:t>
            </w:r>
          </w:p>
        </w:tc>
        <w:tc>
          <w:tcPr>
            <w:tcW w:w="817"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w:t>
            </w:r>
          </w:p>
        </w:tc>
      </w:tr>
      <w:tr>
        <w:tblPrEx>
          <w:tblCellMar>
            <w:top w:w="0" w:type="dxa"/>
            <w:left w:w="0" w:type="dxa"/>
            <w:bottom w:w="0" w:type="dxa"/>
            <w:right w:w="0" w:type="dxa"/>
          </w:tblCellMar>
        </w:tblPrEx>
        <w:trPr>
          <w:gridAfter w:val="1"/>
          <w:wAfter w:w="1" w:type="dxa"/>
          <w:trHeight w:val="499" w:hRule="atLeast"/>
        </w:trPr>
        <w:tc>
          <w:tcPr>
            <w:tcW w:w="157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193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其他资金</w:t>
            </w:r>
          </w:p>
        </w:tc>
        <w:tc>
          <w:tcPr>
            <w:tcW w:w="139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 xml:space="preserve">0.00 </w:t>
            </w:r>
          </w:p>
        </w:tc>
        <w:tc>
          <w:tcPr>
            <w:tcW w:w="1621"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 xml:space="preserve">0.00 </w:t>
            </w:r>
          </w:p>
        </w:tc>
        <w:tc>
          <w:tcPr>
            <w:tcW w:w="1586"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w:t>
            </w:r>
          </w:p>
        </w:tc>
        <w:tc>
          <w:tcPr>
            <w:tcW w:w="1920" w:type="dxa"/>
            <w:gridSpan w:val="8"/>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w:t>
            </w:r>
          </w:p>
        </w:tc>
        <w:tc>
          <w:tcPr>
            <w:tcW w:w="1493" w:type="dxa"/>
            <w:gridSpan w:val="5"/>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w:t>
            </w:r>
          </w:p>
        </w:tc>
        <w:tc>
          <w:tcPr>
            <w:tcW w:w="817"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w:t>
            </w:r>
          </w:p>
        </w:tc>
      </w:tr>
      <w:tr>
        <w:tblPrEx>
          <w:tblCellMar>
            <w:top w:w="0" w:type="dxa"/>
            <w:left w:w="0" w:type="dxa"/>
            <w:bottom w:w="0" w:type="dxa"/>
            <w:right w:w="0" w:type="dxa"/>
          </w:tblCellMar>
        </w:tblPrEx>
        <w:trPr>
          <w:gridAfter w:val="1"/>
          <w:wAfter w:w="1" w:type="dxa"/>
          <w:trHeight w:val="499" w:hRule="atLeast"/>
        </w:trPr>
        <w:tc>
          <w:tcPr>
            <w:tcW w:w="768"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年度总体目标</w:t>
            </w:r>
          </w:p>
        </w:tc>
        <w:tc>
          <w:tcPr>
            <w:tcW w:w="5756" w:type="dxa"/>
            <w:gridSpan w:val="7"/>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预期目标</w:t>
            </w:r>
          </w:p>
        </w:tc>
        <w:tc>
          <w:tcPr>
            <w:tcW w:w="5816" w:type="dxa"/>
            <w:gridSpan w:val="20"/>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实际完成情况</w:t>
            </w:r>
          </w:p>
        </w:tc>
      </w:tr>
      <w:tr>
        <w:tblPrEx>
          <w:tblCellMar>
            <w:top w:w="0" w:type="dxa"/>
            <w:left w:w="0" w:type="dxa"/>
            <w:bottom w:w="0" w:type="dxa"/>
            <w:right w:w="0" w:type="dxa"/>
          </w:tblCellMar>
        </w:tblPrEx>
        <w:trPr>
          <w:gridAfter w:val="1"/>
          <w:wAfter w:w="1" w:type="dxa"/>
          <w:trHeight w:val="2400" w:hRule="atLeast"/>
        </w:trPr>
        <w:tc>
          <w:tcPr>
            <w:tcW w:w="76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5756" w:type="dxa"/>
            <w:gridSpan w:val="7"/>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2020年，坚持以全心全意为农业、农村服务。</w:t>
            </w:r>
          </w:p>
        </w:tc>
        <w:tc>
          <w:tcPr>
            <w:tcW w:w="5816" w:type="dxa"/>
            <w:gridSpan w:val="20"/>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2020坚持以全心全意为农业、农村服务。</w:t>
            </w:r>
          </w:p>
        </w:tc>
      </w:tr>
      <w:tr>
        <w:tblPrEx>
          <w:tblCellMar>
            <w:top w:w="0" w:type="dxa"/>
            <w:left w:w="0" w:type="dxa"/>
            <w:bottom w:w="0" w:type="dxa"/>
            <w:right w:w="0" w:type="dxa"/>
          </w:tblCellMar>
        </w:tblPrEx>
        <w:trPr>
          <w:gridAfter w:val="1"/>
          <w:wAfter w:w="1" w:type="dxa"/>
          <w:trHeight w:val="600" w:hRule="atLeast"/>
        </w:trPr>
        <w:tc>
          <w:tcPr>
            <w:tcW w:w="768"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绩效指标</w:t>
            </w:r>
          </w:p>
        </w:tc>
        <w:tc>
          <w:tcPr>
            <w:tcW w:w="80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一级指标</w:t>
            </w:r>
          </w:p>
        </w:tc>
        <w:tc>
          <w:tcPr>
            <w:tcW w:w="10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二级指标</w:t>
            </w:r>
          </w:p>
        </w:tc>
        <w:tc>
          <w:tcPr>
            <w:tcW w:w="3310"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三级指标</w:t>
            </w:r>
          </w:p>
        </w:tc>
        <w:tc>
          <w:tcPr>
            <w:tcW w:w="55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年度指标值</w:t>
            </w:r>
          </w:p>
        </w:tc>
        <w:tc>
          <w:tcPr>
            <w:tcW w:w="1926" w:type="dxa"/>
            <w:gridSpan w:val="5"/>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实际完成值</w:t>
            </w:r>
          </w:p>
        </w:tc>
        <w:tc>
          <w:tcPr>
            <w:tcW w:w="906"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分值</w:t>
            </w:r>
          </w:p>
        </w:tc>
        <w:tc>
          <w:tcPr>
            <w:tcW w:w="1190" w:type="dxa"/>
            <w:gridSpan w:val="6"/>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得分</w:t>
            </w:r>
          </w:p>
        </w:tc>
        <w:tc>
          <w:tcPr>
            <w:tcW w:w="1794" w:type="dxa"/>
            <w:gridSpan w:val="6"/>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偏差原因分析及改进措施</w:t>
            </w:r>
          </w:p>
        </w:tc>
      </w:tr>
      <w:tr>
        <w:tblPrEx>
          <w:tblCellMar>
            <w:top w:w="0" w:type="dxa"/>
            <w:left w:w="0" w:type="dxa"/>
            <w:bottom w:w="0" w:type="dxa"/>
            <w:right w:w="0" w:type="dxa"/>
          </w:tblCellMar>
        </w:tblPrEx>
        <w:trPr>
          <w:gridAfter w:val="1"/>
          <w:wAfter w:w="1" w:type="dxa"/>
          <w:trHeight w:val="499" w:hRule="atLeast"/>
        </w:trPr>
        <w:tc>
          <w:tcPr>
            <w:tcW w:w="76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806"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产出指标</w:t>
            </w:r>
          </w:p>
        </w:tc>
        <w:tc>
          <w:tcPr>
            <w:tcW w:w="1083"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数量指标</w:t>
            </w:r>
          </w:p>
        </w:tc>
        <w:tc>
          <w:tcPr>
            <w:tcW w:w="3310"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月发行量（万份）</w:t>
            </w:r>
          </w:p>
        </w:tc>
        <w:tc>
          <w:tcPr>
            <w:tcW w:w="55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≥16</w:t>
            </w:r>
          </w:p>
        </w:tc>
        <w:tc>
          <w:tcPr>
            <w:tcW w:w="1926" w:type="dxa"/>
            <w:gridSpan w:val="5"/>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16</w:t>
            </w:r>
          </w:p>
        </w:tc>
        <w:tc>
          <w:tcPr>
            <w:tcW w:w="906"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5</w:t>
            </w:r>
          </w:p>
        </w:tc>
        <w:tc>
          <w:tcPr>
            <w:tcW w:w="1190" w:type="dxa"/>
            <w:gridSpan w:val="6"/>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 xml:space="preserve">5.00 </w:t>
            </w:r>
          </w:p>
        </w:tc>
        <w:tc>
          <w:tcPr>
            <w:tcW w:w="1794" w:type="dxa"/>
            <w:gridSpan w:val="6"/>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r>
      <w:tr>
        <w:tblPrEx>
          <w:tblCellMar>
            <w:top w:w="0" w:type="dxa"/>
            <w:left w:w="0" w:type="dxa"/>
            <w:bottom w:w="0" w:type="dxa"/>
            <w:right w:w="0" w:type="dxa"/>
          </w:tblCellMar>
        </w:tblPrEx>
        <w:trPr>
          <w:gridAfter w:val="1"/>
          <w:wAfter w:w="1" w:type="dxa"/>
          <w:trHeight w:val="499" w:hRule="atLeast"/>
        </w:trPr>
        <w:tc>
          <w:tcPr>
            <w:tcW w:w="76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806"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108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3310"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开办栏目数（个）</w:t>
            </w:r>
          </w:p>
        </w:tc>
        <w:tc>
          <w:tcPr>
            <w:tcW w:w="55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≥7</w:t>
            </w:r>
          </w:p>
        </w:tc>
        <w:tc>
          <w:tcPr>
            <w:tcW w:w="1926" w:type="dxa"/>
            <w:gridSpan w:val="5"/>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7</w:t>
            </w:r>
          </w:p>
        </w:tc>
        <w:tc>
          <w:tcPr>
            <w:tcW w:w="906"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5</w:t>
            </w:r>
          </w:p>
        </w:tc>
        <w:tc>
          <w:tcPr>
            <w:tcW w:w="1190" w:type="dxa"/>
            <w:gridSpan w:val="6"/>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 xml:space="preserve">5.00 </w:t>
            </w:r>
          </w:p>
        </w:tc>
        <w:tc>
          <w:tcPr>
            <w:tcW w:w="1794" w:type="dxa"/>
            <w:gridSpan w:val="6"/>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r>
      <w:tr>
        <w:tblPrEx>
          <w:tblCellMar>
            <w:top w:w="0" w:type="dxa"/>
            <w:left w:w="0" w:type="dxa"/>
            <w:bottom w:w="0" w:type="dxa"/>
            <w:right w:w="0" w:type="dxa"/>
          </w:tblCellMar>
        </w:tblPrEx>
        <w:trPr>
          <w:gridAfter w:val="1"/>
          <w:wAfter w:w="1" w:type="dxa"/>
          <w:trHeight w:val="499" w:hRule="atLeast"/>
        </w:trPr>
        <w:tc>
          <w:tcPr>
            <w:tcW w:w="76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806"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108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3310"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月赠阅量（万份）</w:t>
            </w:r>
          </w:p>
        </w:tc>
        <w:tc>
          <w:tcPr>
            <w:tcW w:w="55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≥16</w:t>
            </w:r>
          </w:p>
        </w:tc>
        <w:tc>
          <w:tcPr>
            <w:tcW w:w="1926" w:type="dxa"/>
            <w:gridSpan w:val="5"/>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16</w:t>
            </w:r>
          </w:p>
        </w:tc>
        <w:tc>
          <w:tcPr>
            <w:tcW w:w="906"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5</w:t>
            </w:r>
          </w:p>
        </w:tc>
        <w:tc>
          <w:tcPr>
            <w:tcW w:w="1190" w:type="dxa"/>
            <w:gridSpan w:val="6"/>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 xml:space="preserve">5.00 </w:t>
            </w:r>
          </w:p>
        </w:tc>
        <w:tc>
          <w:tcPr>
            <w:tcW w:w="1794" w:type="dxa"/>
            <w:gridSpan w:val="6"/>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r>
      <w:tr>
        <w:tblPrEx>
          <w:tblCellMar>
            <w:top w:w="0" w:type="dxa"/>
            <w:left w:w="0" w:type="dxa"/>
            <w:bottom w:w="0" w:type="dxa"/>
            <w:right w:w="0" w:type="dxa"/>
          </w:tblCellMar>
        </w:tblPrEx>
        <w:trPr>
          <w:gridAfter w:val="1"/>
          <w:wAfter w:w="1" w:type="dxa"/>
          <w:trHeight w:val="499" w:hRule="atLeast"/>
        </w:trPr>
        <w:tc>
          <w:tcPr>
            <w:tcW w:w="76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806"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1083"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质量指标</w:t>
            </w:r>
          </w:p>
        </w:tc>
        <w:tc>
          <w:tcPr>
            <w:tcW w:w="3310"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印刷质量合格率（%）</w:t>
            </w:r>
          </w:p>
        </w:tc>
        <w:tc>
          <w:tcPr>
            <w:tcW w:w="55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≥90%</w:t>
            </w:r>
          </w:p>
        </w:tc>
        <w:tc>
          <w:tcPr>
            <w:tcW w:w="1926" w:type="dxa"/>
            <w:gridSpan w:val="5"/>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90%</w:t>
            </w:r>
          </w:p>
        </w:tc>
        <w:tc>
          <w:tcPr>
            <w:tcW w:w="906"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5</w:t>
            </w:r>
          </w:p>
        </w:tc>
        <w:tc>
          <w:tcPr>
            <w:tcW w:w="1190" w:type="dxa"/>
            <w:gridSpan w:val="6"/>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 xml:space="preserve">5.00 </w:t>
            </w:r>
          </w:p>
        </w:tc>
        <w:tc>
          <w:tcPr>
            <w:tcW w:w="1794" w:type="dxa"/>
            <w:gridSpan w:val="6"/>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r>
      <w:tr>
        <w:tblPrEx>
          <w:tblCellMar>
            <w:top w:w="0" w:type="dxa"/>
            <w:left w:w="0" w:type="dxa"/>
            <w:bottom w:w="0" w:type="dxa"/>
            <w:right w:w="0" w:type="dxa"/>
          </w:tblCellMar>
        </w:tblPrEx>
        <w:trPr>
          <w:gridAfter w:val="1"/>
          <w:wAfter w:w="1" w:type="dxa"/>
          <w:trHeight w:val="499" w:hRule="atLeast"/>
        </w:trPr>
        <w:tc>
          <w:tcPr>
            <w:tcW w:w="76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806"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108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3310"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记者稿件水平质量合格率（%）</w:t>
            </w:r>
          </w:p>
        </w:tc>
        <w:tc>
          <w:tcPr>
            <w:tcW w:w="55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≥90%</w:t>
            </w:r>
          </w:p>
        </w:tc>
        <w:tc>
          <w:tcPr>
            <w:tcW w:w="1926" w:type="dxa"/>
            <w:gridSpan w:val="5"/>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90%</w:t>
            </w:r>
          </w:p>
        </w:tc>
        <w:tc>
          <w:tcPr>
            <w:tcW w:w="906"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5</w:t>
            </w:r>
          </w:p>
        </w:tc>
        <w:tc>
          <w:tcPr>
            <w:tcW w:w="1190" w:type="dxa"/>
            <w:gridSpan w:val="6"/>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 xml:space="preserve">5.00 </w:t>
            </w:r>
          </w:p>
        </w:tc>
        <w:tc>
          <w:tcPr>
            <w:tcW w:w="1794" w:type="dxa"/>
            <w:gridSpan w:val="6"/>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r>
      <w:tr>
        <w:tblPrEx>
          <w:tblCellMar>
            <w:top w:w="0" w:type="dxa"/>
            <w:left w:w="0" w:type="dxa"/>
            <w:bottom w:w="0" w:type="dxa"/>
            <w:right w:w="0" w:type="dxa"/>
          </w:tblCellMar>
        </w:tblPrEx>
        <w:trPr>
          <w:gridAfter w:val="1"/>
          <w:wAfter w:w="1" w:type="dxa"/>
          <w:trHeight w:val="499" w:hRule="atLeast"/>
        </w:trPr>
        <w:tc>
          <w:tcPr>
            <w:tcW w:w="76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806"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108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3310"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通讯员投稿质量合格率（%）</w:t>
            </w:r>
          </w:p>
        </w:tc>
        <w:tc>
          <w:tcPr>
            <w:tcW w:w="55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≥85%</w:t>
            </w:r>
          </w:p>
        </w:tc>
        <w:tc>
          <w:tcPr>
            <w:tcW w:w="1926" w:type="dxa"/>
            <w:gridSpan w:val="5"/>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85%</w:t>
            </w:r>
          </w:p>
        </w:tc>
        <w:tc>
          <w:tcPr>
            <w:tcW w:w="906"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5</w:t>
            </w:r>
          </w:p>
        </w:tc>
        <w:tc>
          <w:tcPr>
            <w:tcW w:w="1190" w:type="dxa"/>
            <w:gridSpan w:val="6"/>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 xml:space="preserve">5.00 </w:t>
            </w:r>
          </w:p>
        </w:tc>
        <w:tc>
          <w:tcPr>
            <w:tcW w:w="1794" w:type="dxa"/>
            <w:gridSpan w:val="6"/>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r>
      <w:tr>
        <w:tblPrEx>
          <w:tblCellMar>
            <w:top w:w="0" w:type="dxa"/>
            <w:left w:w="0" w:type="dxa"/>
            <w:bottom w:w="0" w:type="dxa"/>
            <w:right w:w="0" w:type="dxa"/>
          </w:tblCellMar>
        </w:tblPrEx>
        <w:trPr>
          <w:gridAfter w:val="1"/>
          <w:wAfter w:w="1" w:type="dxa"/>
          <w:trHeight w:val="499" w:hRule="atLeast"/>
        </w:trPr>
        <w:tc>
          <w:tcPr>
            <w:tcW w:w="76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806"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1083"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时效指标</w:t>
            </w:r>
          </w:p>
        </w:tc>
        <w:tc>
          <w:tcPr>
            <w:tcW w:w="3310"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报纸投寄时效（次/周）</w:t>
            </w:r>
          </w:p>
        </w:tc>
        <w:tc>
          <w:tcPr>
            <w:tcW w:w="55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w:t>
            </w:r>
          </w:p>
        </w:tc>
        <w:tc>
          <w:tcPr>
            <w:tcW w:w="1926" w:type="dxa"/>
            <w:gridSpan w:val="5"/>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w:t>
            </w:r>
          </w:p>
        </w:tc>
        <w:tc>
          <w:tcPr>
            <w:tcW w:w="906"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5</w:t>
            </w:r>
          </w:p>
        </w:tc>
        <w:tc>
          <w:tcPr>
            <w:tcW w:w="1190" w:type="dxa"/>
            <w:gridSpan w:val="6"/>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 xml:space="preserve">5.00 </w:t>
            </w:r>
          </w:p>
        </w:tc>
        <w:tc>
          <w:tcPr>
            <w:tcW w:w="1794" w:type="dxa"/>
            <w:gridSpan w:val="6"/>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r>
      <w:tr>
        <w:tblPrEx>
          <w:tblCellMar>
            <w:top w:w="0" w:type="dxa"/>
            <w:left w:w="0" w:type="dxa"/>
            <w:bottom w:w="0" w:type="dxa"/>
            <w:right w:w="0" w:type="dxa"/>
          </w:tblCellMar>
        </w:tblPrEx>
        <w:trPr>
          <w:gridAfter w:val="1"/>
          <w:wAfter w:w="1" w:type="dxa"/>
          <w:trHeight w:val="499" w:hRule="atLeast"/>
        </w:trPr>
        <w:tc>
          <w:tcPr>
            <w:tcW w:w="76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806"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108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3310"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每期印刷时效（小时）</w:t>
            </w:r>
          </w:p>
        </w:tc>
        <w:tc>
          <w:tcPr>
            <w:tcW w:w="55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≤6</w:t>
            </w:r>
          </w:p>
        </w:tc>
        <w:tc>
          <w:tcPr>
            <w:tcW w:w="1926" w:type="dxa"/>
            <w:gridSpan w:val="5"/>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6</w:t>
            </w:r>
          </w:p>
        </w:tc>
        <w:tc>
          <w:tcPr>
            <w:tcW w:w="906"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5</w:t>
            </w:r>
          </w:p>
        </w:tc>
        <w:tc>
          <w:tcPr>
            <w:tcW w:w="1190" w:type="dxa"/>
            <w:gridSpan w:val="6"/>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 xml:space="preserve">5.00 </w:t>
            </w:r>
          </w:p>
        </w:tc>
        <w:tc>
          <w:tcPr>
            <w:tcW w:w="1794" w:type="dxa"/>
            <w:gridSpan w:val="6"/>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r>
      <w:tr>
        <w:tblPrEx>
          <w:tblCellMar>
            <w:top w:w="0" w:type="dxa"/>
            <w:left w:w="0" w:type="dxa"/>
            <w:bottom w:w="0" w:type="dxa"/>
            <w:right w:w="0" w:type="dxa"/>
          </w:tblCellMar>
        </w:tblPrEx>
        <w:trPr>
          <w:gridAfter w:val="1"/>
          <w:wAfter w:w="1" w:type="dxa"/>
          <w:trHeight w:val="499" w:hRule="atLeast"/>
        </w:trPr>
        <w:tc>
          <w:tcPr>
            <w:tcW w:w="76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806"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108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3310"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每期按时交版率（%）</w:t>
            </w:r>
          </w:p>
        </w:tc>
        <w:tc>
          <w:tcPr>
            <w:tcW w:w="55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≤98</w:t>
            </w:r>
          </w:p>
        </w:tc>
        <w:tc>
          <w:tcPr>
            <w:tcW w:w="1926" w:type="dxa"/>
            <w:gridSpan w:val="5"/>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98</w:t>
            </w:r>
          </w:p>
        </w:tc>
        <w:tc>
          <w:tcPr>
            <w:tcW w:w="906"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5</w:t>
            </w:r>
          </w:p>
        </w:tc>
        <w:tc>
          <w:tcPr>
            <w:tcW w:w="1190" w:type="dxa"/>
            <w:gridSpan w:val="6"/>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5</w:t>
            </w:r>
          </w:p>
        </w:tc>
        <w:tc>
          <w:tcPr>
            <w:tcW w:w="1794" w:type="dxa"/>
            <w:gridSpan w:val="6"/>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r>
      <w:tr>
        <w:tblPrEx>
          <w:tblCellMar>
            <w:top w:w="0" w:type="dxa"/>
            <w:left w:w="0" w:type="dxa"/>
            <w:bottom w:w="0" w:type="dxa"/>
            <w:right w:w="0" w:type="dxa"/>
          </w:tblCellMar>
        </w:tblPrEx>
        <w:trPr>
          <w:gridAfter w:val="1"/>
          <w:wAfter w:w="1" w:type="dxa"/>
          <w:trHeight w:val="499" w:hRule="atLeast"/>
        </w:trPr>
        <w:tc>
          <w:tcPr>
            <w:tcW w:w="76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806"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10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成本指标</w:t>
            </w:r>
          </w:p>
        </w:tc>
        <w:tc>
          <w:tcPr>
            <w:tcW w:w="3310"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周报刊印刷成本（元/份）</w:t>
            </w:r>
          </w:p>
        </w:tc>
        <w:tc>
          <w:tcPr>
            <w:tcW w:w="55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≤0.35</w:t>
            </w:r>
          </w:p>
        </w:tc>
        <w:tc>
          <w:tcPr>
            <w:tcW w:w="1926" w:type="dxa"/>
            <w:gridSpan w:val="5"/>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0.35</w:t>
            </w:r>
          </w:p>
        </w:tc>
        <w:tc>
          <w:tcPr>
            <w:tcW w:w="906"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5</w:t>
            </w:r>
          </w:p>
        </w:tc>
        <w:tc>
          <w:tcPr>
            <w:tcW w:w="1190" w:type="dxa"/>
            <w:gridSpan w:val="6"/>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 xml:space="preserve">5.00 </w:t>
            </w:r>
          </w:p>
        </w:tc>
        <w:tc>
          <w:tcPr>
            <w:tcW w:w="1794" w:type="dxa"/>
            <w:gridSpan w:val="6"/>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r>
      <w:tr>
        <w:tblPrEx>
          <w:tblCellMar>
            <w:top w:w="0" w:type="dxa"/>
            <w:left w:w="0" w:type="dxa"/>
            <w:bottom w:w="0" w:type="dxa"/>
            <w:right w:w="0" w:type="dxa"/>
          </w:tblCellMar>
        </w:tblPrEx>
        <w:trPr>
          <w:gridAfter w:val="1"/>
          <w:wAfter w:w="1" w:type="dxa"/>
          <w:trHeight w:val="499" w:hRule="atLeast"/>
        </w:trPr>
        <w:tc>
          <w:tcPr>
            <w:tcW w:w="76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806"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效益指标</w:t>
            </w:r>
          </w:p>
        </w:tc>
        <w:tc>
          <w:tcPr>
            <w:tcW w:w="10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经济效益指标</w:t>
            </w:r>
          </w:p>
        </w:tc>
        <w:tc>
          <w:tcPr>
            <w:tcW w:w="3310"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55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1926" w:type="dxa"/>
            <w:gridSpan w:val="5"/>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906"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1190" w:type="dxa"/>
            <w:gridSpan w:val="6"/>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1794" w:type="dxa"/>
            <w:gridSpan w:val="6"/>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r>
      <w:tr>
        <w:tblPrEx>
          <w:tblCellMar>
            <w:top w:w="0" w:type="dxa"/>
            <w:left w:w="0" w:type="dxa"/>
            <w:bottom w:w="0" w:type="dxa"/>
            <w:right w:w="0" w:type="dxa"/>
          </w:tblCellMar>
        </w:tblPrEx>
        <w:trPr>
          <w:gridAfter w:val="1"/>
          <w:wAfter w:w="1" w:type="dxa"/>
          <w:trHeight w:val="499" w:hRule="atLeast"/>
        </w:trPr>
        <w:tc>
          <w:tcPr>
            <w:tcW w:w="76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806"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1083"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社会效益指标</w:t>
            </w:r>
          </w:p>
        </w:tc>
        <w:tc>
          <w:tcPr>
            <w:tcW w:w="3310"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宣传覆盖率（%）</w:t>
            </w:r>
          </w:p>
        </w:tc>
        <w:tc>
          <w:tcPr>
            <w:tcW w:w="55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≥96%</w:t>
            </w:r>
          </w:p>
        </w:tc>
        <w:tc>
          <w:tcPr>
            <w:tcW w:w="1926" w:type="dxa"/>
            <w:gridSpan w:val="5"/>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96%</w:t>
            </w:r>
          </w:p>
        </w:tc>
        <w:tc>
          <w:tcPr>
            <w:tcW w:w="906"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7.5</w:t>
            </w:r>
          </w:p>
        </w:tc>
        <w:tc>
          <w:tcPr>
            <w:tcW w:w="1190" w:type="dxa"/>
            <w:gridSpan w:val="6"/>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7.50</w:t>
            </w:r>
          </w:p>
        </w:tc>
        <w:tc>
          <w:tcPr>
            <w:tcW w:w="1794" w:type="dxa"/>
            <w:gridSpan w:val="6"/>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r>
      <w:tr>
        <w:tblPrEx>
          <w:tblCellMar>
            <w:top w:w="0" w:type="dxa"/>
            <w:left w:w="0" w:type="dxa"/>
            <w:bottom w:w="0" w:type="dxa"/>
            <w:right w:w="0" w:type="dxa"/>
          </w:tblCellMar>
        </w:tblPrEx>
        <w:trPr>
          <w:gridAfter w:val="1"/>
          <w:wAfter w:w="1" w:type="dxa"/>
          <w:trHeight w:val="499" w:hRule="atLeast"/>
        </w:trPr>
        <w:tc>
          <w:tcPr>
            <w:tcW w:w="76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806"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108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3310"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提高程度</w:t>
            </w:r>
          </w:p>
        </w:tc>
        <w:tc>
          <w:tcPr>
            <w:tcW w:w="55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有效提高</w:t>
            </w:r>
          </w:p>
        </w:tc>
        <w:tc>
          <w:tcPr>
            <w:tcW w:w="1926" w:type="dxa"/>
            <w:gridSpan w:val="5"/>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100%</w:t>
            </w:r>
          </w:p>
        </w:tc>
        <w:tc>
          <w:tcPr>
            <w:tcW w:w="906"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7.5</w:t>
            </w:r>
          </w:p>
        </w:tc>
        <w:tc>
          <w:tcPr>
            <w:tcW w:w="1190" w:type="dxa"/>
            <w:gridSpan w:val="6"/>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 xml:space="preserve">7.50 </w:t>
            </w:r>
          </w:p>
        </w:tc>
        <w:tc>
          <w:tcPr>
            <w:tcW w:w="1794" w:type="dxa"/>
            <w:gridSpan w:val="6"/>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r>
      <w:tr>
        <w:tblPrEx>
          <w:tblCellMar>
            <w:top w:w="0" w:type="dxa"/>
            <w:left w:w="0" w:type="dxa"/>
            <w:bottom w:w="0" w:type="dxa"/>
            <w:right w:w="0" w:type="dxa"/>
          </w:tblCellMar>
        </w:tblPrEx>
        <w:trPr>
          <w:gridAfter w:val="1"/>
          <w:wAfter w:w="1" w:type="dxa"/>
          <w:trHeight w:val="499" w:hRule="atLeast"/>
        </w:trPr>
        <w:tc>
          <w:tcPr>
            <w:tcW w:w="76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806"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10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生态效益指标</w:t>
            </w:r>
          </w:p>
        </w:tc>
        <w:tc>
          <w:tcPr>
            <w:tcW w:w="3310"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55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1926" w:type="dxa"/>
            <w:gridSpan w:val="5"/>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906"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1190" w:type="dxa"/>
            <w:gridSpan w:val="6"/>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1794" w:type="dxa"/>
            <w:gridSpan w:val="6"/>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r>
      <w:tr>
        <w:tblPrEx>
          <w:tblCellMar>
            <w:top w:w="0" w:type="dxa"/>
            <w:left w:w="0" w:type="dxa"/>
            <w:bottom w:w="0" w:type="dxa"/>
            <w:right w:w="0" w:type="dxa"/>
          </w:tblCellMar>
        </w:tblPrEx>
        <w:trPr>
          <w:gridAfter w:val="1"/>
          <w:wAfter w:w="1" w:type="dxa"/>
          <w:trHeight w:val="499" w:hRule="atLeast"/>
        </w:trPr>
        <w:tc>
          <w:tcPr>
            <w:tcW w:w="76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806"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1083"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可持续影响指标</w:t>
            </w:r>
          </w:p>
        </w:tc>
        <w:tc>
          <w:tcPr>
            <w:tcW w:w="3310"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宣传普及程度（%）</w:t>
            </w:r>
          </w:p>
        </w:tc>
        <w:tc>
          <w:tcPr>
            <w:tcW w:w="55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≥80%</w:t>
            </w:r>
          </w:p>
        </w:tc>
        <w:tc>
          <w:tcPr>
            <w:tcW w:w="1926" w:type="dxa"/>
            <w:gridSpan w:val="5"/>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80%</w:t>
            </w:r>
          </w:p>
        </w:tc>
        <w:tc>
          <w:tcPr>
            <w:tcW w:w="906"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7.5</w:t>
            </w:r>
          </w:p>
        </w:tc>
        <w:tc>
          <w:tcPr>
            <w:tcW w:w="1190" w:type="dxa"/>
            <w:gridSpan w:val="6"/>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7.50</w:t>
            </w:r>
          </w:p>
        </w:tc>
        <w:tc>
          <w:tcPr>
            <w:tcW w:w="1794" w:type="dxa"/>
            <w:gridSpan w:val="6"/>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r>
      <w:tr>
        <w:tblPrEx>
          <w:tblCellMar>
            <w:top w:w="0" w:type="dxa"/>
            <w:left w:w="0" w:type="dxa"/>
            <w:bottom w:w="0" w:type="dxa"/>
            <w:right w:w="0" w:type="dxa"/>
          </w:tblCellMar>
        </w:tblPrEx>
        <w:trPr>
          <w:gridAfter w:val="1"/>
          <w:wAfter w:w="1" w:type="dxa"/>
          <w:trHeight w:val="499" w:hRule="atLeast"/>
        </w:trPr>
        <w:tc>
          <w:tcPr>
            <w:tcW w:w="76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806"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108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3310"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促进作用</w:t>
            </w:r>
          </w:p>
        </w:tc>
        <w:tc>
          <w:tcPr>
            <w:tcW w:w="55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持续促进</w:t>
            </w:r>
          </w:p>
        </w:tc>
        <w:tc>
          <w:tcPr>
            <w:tcW w:w="1926" w:type="dxa"/>
            <w:gridSpan w:val="5"/>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100%</w:t>
            </w:r>
          </w:p>
        </w:tc>
        <w:tc>
          <w:tcPr>
            <w:tcW w:w="906"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7.5</w:t>
            </w:r>
          </w:p>
        </w:tc>
        <w:tc>
          <w:tcPr>
            <w:tcW w:w="1190" w:type="dxa"/>
            <w:gridSpan w:val="6"/>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 xml:space="preserve">7.50 </w:t>
            </w:r>
          </w:p>
        </w:tc>
        <w:tc>
          <w:tcPr>
            <w:tcW w:w="1794" w:type="dxa"/>
            <w:gridSpan w:val="6"/>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r>
      <w:tr>
        <w:tblPrEx>
          <w:tblCellMar>
            <w:top w:w="0" w:type="dxa"/>
            <w:left w:w="0" w:type="dxa"/>
            <w:bottom w:w="0" w:type="dxa"/>
            <w:right w:w="0" w:type="dxa"/>
          </w:tblCellMar>
        </w:tblPrEx>
        <w:trPr>
          <w:gridAfter w:val="1"/>
          <w:wAfter w:w="1" w:type="dxa"/>
          <w:trHeight w:val="499" w:hRule="atLeast"/>
        </w:trPr>
        <w:tc>
          <w:tcPr>
            <w:tcW w:w="76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80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满意度指标</w:t>
            </w:r>
          </w:p>
        </w:tc>
        <w:tc>
          <w:tcPr>
            <w:tcW w:w="10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服务对象满意度指标</w:t>
            </w:r>
          </w:p>
        </w:tc>
        <w:tc>
          <w:tcPr>
            <w:tcW w:w="3310"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农民满意度（%）</w:t>
            </w:r>
          </w:p>
        </w:tc>
        <w:tc>
          <w:tcPr>
            <w:tcW w:w="55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≥90%</w:t>
            </w:r>
          </w:p>
        </w:tc>
        <w:tc>
          <w:tcPr>
            <w:tcW w:w="1926" w:type="dxa"/>
            <w:gridSpan w:val="5"/>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90%</w:t>
            </w:r>
          </w:p>
        </w:tc>
        <w:tc>
          <w:tcPr>
            <w:tcW w:w="906"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10</w:t>
            </w:r>
          </w:p>
        </w:tc>
        <w:tc>
          <w:tcPr>
            <w:tcW w:w="1190" w:type="dxa"/>
            <w:gridSpan w:val="6"/>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 xml:space="preserve">10.00 </w:t>
            </w:r>
          </w:p>
        </w:tc>
        <w:tc>
          <w:tcPr>
            <w:tcW w:w="1794" w:type="dxa"/>
            <w:gridSpan w:val="6"/>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r>
      <w:tr>
        <w:tblPrEx>
          <w:tblCellMar>
            <w:top w:w="0" w:type="dxa"/>
            <w:left w:w="0" w:type="dxa"/>
            <w:bottom w:w="0" w:type="dxa"/>
            <w:right w:w="0" w:type="dxa"/>
          </w:tblCellMar>
        </w:tblPrEx>
        <w:trPr>
          <w:gridAfter w:val="1"/>
          <w:wAfter w:w="1" w:type="dxa"/>
          <w:trHeight w:val="499" w:hRule="atLeast"/>
        </w:trPr>
        <w:tc>
          <w:tcPr>
            <w:tcW w:w="8450" w:type="dxa"/>
            <w:gridSpan w:val="1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总分</w:t>
            </w:r>
          </w:p>
        </w:tc>
        <w:tc>
          <w:tcPr>
            <w:tcW w:w="906"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100</w:t>
            </w:r>
          </w:p>
        </w:tc>
        <w:tc>
          <w:tcPr>
            <w:tcW w:w="1190" w:type="dxa"/>
            <w:gridSpan w:val="6"/>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 xml:space="preserve">100.00 </w:t>
            </w:r>
          </w:p>
        </w:tc>
        <w:tc>
          <w:tcPr>
            <w:tcW w:w="1794" w:type="dxa"/>
            <w:gridSpan w:val="6"/>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r>
      <w:tr>
        <w:tblPrEx>
          <w:tblCellMar>
            <w:top w:w="0" w:type="dxa"/>
            <w:left w:w="0" w:type="dxa"/>
            <w:bottom w:w="0" w:type="dxa"/>
            <w:right w:w="0" w:type="dxa"/>
          </w:tblCellMar>
        </w:tblPrEx>
        <w:trPr>
          <w:trHeight w:val="499" w:hRule="atLeast"/>
        </w:trPr>
        <w:tc>
          <w:tcPr>
            <w:tcW w:w="1574" w:type="dxa"/>
            <w:gridSpan w:val="2"/>
            <w:tcBorders>
              <w:top w:val="single" w:color="000000" w:sz="4" w:space="0"/>
              <w:left w:val="nil"/>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 xml:space="preserve"> 经 办 人：</w:t>
            </w:r>
          </w:p>
        </w:tc>
        <w:tc>
          <w:tcPr>
            <w:tcW w:w="1932" w:type="dxa"/>
            <w:gridSpan w:val="2"/>
            <w:tcBorders>
              <w:top w:val="single" w:color="000000" w:sz="4" w:space="0"/>
              <w:left w:val="nil"/>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徐芳</w:t>
            </w:r>
          </w:p>
        </w:tc>
        <w:tc>
          <w:tcPr>
            <w:tcW w:w="1397" w:type="dxa"/>
            <w:tcBorders>
              <w:top w:val="nil"/>
              <w:left w:val="nil"/>
              <w:bottom w:val="nil"/>
              <w:right w:val="nil"/>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1065" w:type="dxa"/>
            <w:gridSpan w:val="2"/>
            <w:tcBorders>
              <w:top w:val="nil"/>
              <w:left w:val="nil"/>
              <w:bottom w:val="nil"/>
              <w:right w:val="nil"/>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557" w:type="dxa"/>
            <w:gridSpan w:val="2"/>
            <w:tcBorders>
              <w:top w:val="nil"/>
              <w:left w:val="nil"/>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项目负责人：</w:t>
            </w:r>
          </w:p>
        </w:tc>
        <w:tc>
          <w:tcPr>
            <w:tcW w:w="1586" w:type="dxa"/>
            <w:gridSpan w:val="3"/>
            <w:tcBorders>
              <w:top w:val="nil"/>
              <w:left w:val="nil"/>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项胜清</w:t>
            </w:r>
          </w:p>
        </w:tc>
        <w:tc>
          <w:tcPr>
            <w:tcW w:w="1246" w:type="dxa"/>
            <w:gridSpan w:val="5"/>
            <w:tcBorders>
              <w:top w:val="nil"/>
              <w:left w:val="nil"/>
              <w:bottom w:val="nil"/>
              <w:right w:val="nil"/>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674" w:type="dxa"/>
            <w:gridSpan w:val="3"/>
            <w:tcBorders>
              <w:top w:val="nil"/>
              <w:left w:val="nil"/>
              <w:bottom w:val="nil"/>
              <w:right w:val="nil"/>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515" w:type="dxa"/>
            <w:gridSpan w:val="2"/>
            <w:tcBorders>
              <w:top w:val="nil"/>
              <w:left w:val="nil"/>
              <w:bottom w:val="nil"/>
              <w:right w:val="nil"/>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978" w:type="dxa"/>
            <w:gridSpan w:val="3"/>
            <w:tcBorders>
              <w:top w:val="nil"/>
              <w:left w:val="nil"/>
              <w:bottom w:val="nil"/>
              <w:right w:val="nil"/>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817" w:type="dxa"/>
            <w:gridSpan w:val="4"/>
            <w:tcBorders>
              <w:top w:val="nil"/>
              <w:left w:val="nil"/>
              <w:bottom w:val="nil"/>
              <w:right w:val="nil"/>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r>
      <w:tr>
        <w:tblPrEx>
          <w:tblCellMar>
            <w:top w:w="0" w:type="dxa"/>
            <w:left w:w="0" w:type="dxa"/>
            <w:bottom w:w="0" w:type="dxa"/>
            <w:right w:w="0" w:type="dxa"/>
          </w:tblCellMar>
        </w:tblPrEx>
        <w:trPr>
          <w:trHeight w:val="499" w:hRule="atLeast"/>
        </w:trPr>
        <w:tc>
          <w:tcPr>
            <w:tcW w:w="1574" w:type="dxa"/>
            <w:gridSpan w:val="2"/>
            <w:tcBorders>
              <w:top w:val="nil"/>
              <w:left w:val="nil"/>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联系电话：</w:t>
            </w:r>
          </w:p>
        </w:tc>
        <w:tc>
          <w:tcPr>
            <w:tcW w:w="1932" w:type="dxa"/>
            <w:gridSpan w:val="2"/>
            <w:tcBorders>
              <w:top w:val="nil"/>
              <w:left w:val="nil"/>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19990377106</w:t>
            </w:r>
          </w:p>
        </w:tc>
        <w:tc>
          <w:tcPr>
            <w:tcW w:w="1397" w:type="dxa"/>
            <w:tcBorders>
              <w:top w:val="nil"/>
              <w:left w:val="nil"/>
              <w:bottom w:val="nil"/>
              <w:right w:val="nil"/>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1065" w:type="dxa"/>
            <w:gridSpan w:val="2"/>
            <w:tcBorders>
              <w:top w:val="nil"/>
              <w:left w:val="nil"/>
              <w:bottom w:val="nil"/>
              <w:right w:val="nil"/>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557" w:type="dxa"/>
            <w:gridSpan w:val="2"/>
            <w:tcBorders>
              <w:top w:val="nil"/>
              <w:left w:val="nil"/>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联系电话：</w:t>
            </w:r>
          </w:p>
        </w:tc>
        <w:tc>
          <w:tcPr>
            <w:tcW w:w="1586" w:type="dxa"/>
            <w:gridSpan w:val="3"/>
            <w:tcBorders>
              <w:top w:val="nil"/>
              <w:left w:val="nil"/>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13999056067</w:t>
            </w:r>
          </w:p>
        </w:tc>
        <w:tc>
          <w:tcPr>
            <w:tcW w:w="1246" w:type="dxa"/>
            <w:gridSpan w:val="5"/>
            <w:tcBorders>
              <w:top w:val="nil"/>
              <w:left w:val="nil"/>
              <w:bottom w:val="nil"/>
              <w:right w:val="nil"/>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674" w:type="dxa"/>
            <w:gridSpan w:val="3"/>
            <w:tcBorders>
              <w:top w:val="nil"/>
              <w:left w:val="nil"/>
              <w:bottom w:val="nil"/>
              <w:right w:val="nil"/>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515" w:type="dxa"/>
            <w:gridSpan w:val="2"/>
            <w:tcBorders>
              <w:top w:val="nil"/>
              <w:left w:val="nil"/>
              <w:bottom w:val="nil"/>
              <w:right w:val="nil"/>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978" w:type="dxa"/>
            <w:gridSpan w:val="3"/>
            <w:tcBorders>
              <w:top w:val="nil"/>
              <w:left w:val="nil"/>
              <w:bottom w:val="nil"/>
              <w:right w:val="nil"/>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817" w:type="dxa"/>
            <w:gridSpan w:val="4"/>
            <w:tcBorders>
              <w:top w:val="nil"/>
              <w:left w:val="nil"/>
              <w:bottom w:val="nil"/>
              <w:right w:val="nil"/>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r>
      <w:tr>
        <w:tblPrEx>
          <w:tblCellMar>
            <w:top w:w="0" w:type="dxa"/>
            <w:left w:w="0" w:type="dxa"/>
            <w:bottom w:w="0" w:type="dxa"/>
            <w:right w:w="0" w:type="dxa"/>
          </w:tblCellMar>
        </w:tblPrEx>
        <w:trPr>
          <w:gridAfter w:val="1"/>
          <w:wAfter w:w="1" w:type="dxa"/>
          <w:trHeight w:val="499" w:hRule="atLeast"/>
        </w:trPr>
        <w:tc>
          <w:tcPr>
            <w:tcW w:w="1574" w:type="dxa"/>
            <w:gridSpan w:val="2"/>
            <w:tcBorders>
              <w:top w:val="nil"/>
              <w:left w:val="nil"/>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上报时间：</w:t>
            </w:r>
          </w:p>
        </w:tc>
        <w:tc>
          <w:tcPr>
            <w:tcW w:w="1932" w:type="dxa"/>
            <w:gridSpan w:val="2"/>
            <w:tcBorders>
              <w:top w:val="nil"/>
              <w:left w:val="nil"/>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2021年3月31日</w:t>
            </w:r>
          </w:p>
        </w:tc>
        <w:tc>
          <w:tcPr>
            <w:tcW w:w="1397" w:type="dxa"/>
            <w:tcBorders>
              <w:top w:val="nil"/>
              <w:left w:val="nil"/>
              <w:bottom w:val="nil"/>
              <w:right w:val="nil"/>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1065" w:type="dxa"/>
            <w:gridSpan w:val="2"/>
            <w:tcBorders>
              <w:top w:val="nil"/>
              <w:left w:val="nil"/>
              <w:bottom w:val="nil"/>
              <w:right w:val="nil"/>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557" w:type="dxa"/>
            <w:gridSpan w:val="2"/>
            <w:tcBorders>
              <w:top w:val="nil"/>
              <w:left w:val="nil"/>
              <w:bottom w:val="nil"/>
              <w:right w:val="nil"/>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1926" w:type="dxa"/>
            <w:gridSpan w:val="5"/>
            <w:tcBorders>
              <w:top w:val="nil"/>
              <w:left w:val="nil"/>
              <w:bottom w:val="nil"/>
              <w:right w:val="nil"/>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200" w:type="dxa"/>
            <w:tcBorders>
              <w:top w:val="nil"/>
              <w:left w:val="nil"/>
              <w:bottom w:val="nil"/>
              <w:right w:val="nil"/>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827" w:type="dxa"/>
            <w:gridSpan w:val="3"/>
            <w:tcBorders>
              <w:top w:val="nil"/>
              <w:left w:val="nil"/>
              <w:bottom w:val="nil"/>
              <w:right w:val="nil"/>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674" w:type="dxa"/>
            <w:gridSpan w:val="3"/>
            <w:tcBorders>
              <w:top w:val="nil"/>
              <w:left w:val="nil"/>
              <w:bottom w:val="nil"/>
              <w:right w:val="nil"/>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515" w:type="dxa"/>
            <w:gridSpan w:val="2"/>
            <w:tcBorders>
              <w:top w:val="nil"/>
              <w:left w:val="nil"/>
              <w:bottom w:val="nil"/>
              <w:right w:val="nil"/>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978" w:type="dxa"/>
            <w:gridSpan w:val="3"/>
            <w:tcBorders>
              <w:top w:val="nil"/>
              <w:left w:val="nil"/>
              <w:bottom w:val="nil"/>
              <w:right w:val="nil"/>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695" w:type="dxa"/>
            <w:gridSpan w:val="2"/>
            <w:tcBorders>
              <w:top w:val="nil"/>
              <w:left w:val="nil"/>
              <w:bottom w:val="nil"/>
              <w:right w:val="nil"/>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r>
    </w:tbl>
    <w:p>
      <w:pPr>
        <w:keepNext w:val="0"/>
        <w:keepLines w:val="0"/>
        <w:widowControl/>
        <w:suppressLineNumbers w:val="0"/>
        <w:jc w:val="center"/>
        <w:textAlignment w:val="center"/>
        <w:rPr>
          <w:rFonts w:hint="eastAsia" w:ascii="仿宋" w:hAnsi="仿宋" w:eastAsia="仿宋" w:cs="仿宋"/>
          <w:b/>
          <w:i w:val="0"/>
          <w:color w:val="000000"/>
          <w:kern w:val="0"/>
          <w:sz w:val="22"/>
          <w:szCs w:val="22"/>
          <w:u w:val="none"/>
          <w:lang w:val="en-US" w:eastAsia="zh-CN" w:bidi="ar"/>
        </w:rPr>
        <w:sectPr>
          <w:type w:val="continuous"/>
          <w:pgSz w:w="16838" w:h="11906" w:orient="landscape"/>
          <w:pgMar w:top="1800" w:right="1440" w:bottom="1800" w:left="1440" w:header="851" w:footer="992" w:gutter="0"/>
          <w:cols w:space="720" w:num="1"/>
          <w:docGrid w:type="lines" w:linePitch="312" w:charSpace="0"/>
        </w:sectPr>
      </w:pPr>
    </w:p>
    <w:p>
      <w:pPr>
        <w:keepNext w:val="0"/>
        <w:keepLines w:val="0"/>
        <w:widowControl/>
        <w:suppressLineNumbers w:val="0"/>
        <w:jc w:val="center"/>
        <w:textAlignment w:val="center"/>
        <w:rPr>
          <w:rFonts w:hint="eastAsia" w:ascii="仿宋" w:hAnsi="仿宋" w:eastAsia="仿宋" w:cs="仿宋"/>
          <w:b/>
          <w:i w:val="0"/>
          <w:color w:val="000000"/>
          <w:kern w:val="0"/>
          <w:sz w:val="22"/>
          <w:szCs w:val="22"/>
          <w:u w:val="none"/>
          <w:lang w:val="en-US" w:eastAsia="zh-CN" w:bidi="ar"/>
        </w:rPr>
        <w:sectPr>
          <w:type w:val="continuous"/>
          <w:pgSz w:w="16838" w:h="11906" w:orient="landscape"/>
          <w:pgMar w:top="1800" w:right="1440" w:bottom="1800" w:left="1440" w:header="851" w:footer="992" w:gutter="0"/>
          <w:cols w:space="720" w:num="1"/>
          <w:docGrid w:type="lines" w:linePitch="312" w:charSpace="0"/>
        </w:sectPr>
      </w:pPr>
    </w:p>
    <w:tbl>
      <w:tblPr>
        <w:tblStyle w:val="6"/>
        <w:tblW w:w="11571" w:type="dxa"/>
        <w:tblInd w:w="0" w:type="dxa"/>
        <w:tblLayout w:type="fixed"/>
        <w:tblCellMar>
          <w:top w:w="0" w:type="dxa"/>
          <w:left w:w="0" w:type="dxa"/>
          <w:bottom w:w="0" w:type="dxa"/>
          <w:right w:w="0" w:type="dxa"/>
        </w:tblCellMar>
      </w:tblPr>
      <w:tblGrid>
        <w:gridCol w:w="650"/>
        <w:gridCol w:w="315"/>
        <w:gridCol w:w="1549"/>
        <w:gridCol w:w="191"/>
        <w:gridCol w:w="2145"/>
        <w:gridCol w:w="229"/>
        <w:gridCol w:w="139"/>
        <w:gridCol w:w="532"/>
        <w:gridCol w:w="654"/>
        <w:gridCol w:w="276"/>
        <w:gridCol w:w="810"/>
        <w:gridCol w:w="139"/>
        <w:gridCol w:w="56"/>
        <w:gridCol w:w="385"/>
        <w:gridCol w:w="171"/>
        <w:gridCol w:w="140"/>
        <w:gridCol w:w="594"/>
        <w:gridCol w:w="2"/>
        <w:gridCol w:w="378"/>
        <w:gridCol w:w="140"/>
        <w:gridCol w:w="317"/>
        <w:gridCol w:w="200"/>
        <w:gridCol w:w="1559"/>
      </w:tblGrid>
      <w:tr>
        <w:tblPrEx>
          <w:tblCellMar>
            <w:top w:w="0" w:type="dxa"/>
            <w:left w:w="0" w:type="dxa"/>
            <w:bottom w:w="0" w:type="dxa"/>
            <w:right w:w="0" w:type="dxa"/>
          </w:tblCellMar>
        </w:tblPrEx>
        <w:trPr>
          <w:gridAfter w:val="2"/>
          <w:wAfter w:w="1759" w:type="dxa"/>
          <w:trHeight w:val="409" w:hRule="atLeast"/>
        </w:trPr>
        <w:tc>
          <w:tcPr>
            <w:tcW w:w="9812" w:type="dxa"/>
            <w:gridSpan w:val="21"/>
            <w:tcBorders>
              <w:top w:val="nil"/>
              <w:left w:val="nil"/>
              <w:bottom w:val="nil"/>
              <w:right w:val="nil"/>
            </w:tcBorders>
            <w:tcMar>
              <w:top w:w="15" w:type="dxa"/>
              <w:left w:w="15" w:type="dxa"/>
              <w:right w:w="15" w:type="dxa"/>
            </w:tcMar>
            <w:vAlign w:val="center"/>
          </w:tcPr>
          <w:p>
            <w:pPr>
              <w:keepNext w:val="0"/>
              <w:keepLines w:val="0"/>
              <w:widowControl/>
              <w:suppressLineNumbers w:val="0"/>
              <w:jc w:val="center"/>
              <w:textAlignment w:val="center"/>
              <w:rPr>
                <w:rFonts w:ascii="仿宋" w:hAnsi="仿宋" w:eastAsia="仿宋" w:cs="仿宋"/>
                <w:b/>
                <w:i w:val="0"/>
                <w:color w:val="000000"/>
                <w:sz w:val="22"/>
                <w:szCs w:val="22"/>
                <w:u w:val="none"/>
              </w:rPr>
            </w:pPr>
            <w:r>
              <w:rPr>
                <w:rFonts w:hint="eastAsia" w:ascii="仿宋" w:hAnsi="仿宋" w:eastAsia="仿宋" w:cs="仿宋"/>
                <w:b/>
                <w:i w:val="0"/>
                <w:color w:val="000000"/>
                <w:kern w:val="0"/>
                <w:sz w:val="22"/>
                <w:szCs w:val="22"/>
                <w:u w:val="none"/>
                <w:lang w:val="en-US" w:eastAsia="zh-CN" w:bidi="ar"/>
              </w:rPr>
              <w:t>项目支出绩效自评表</w:t>
            </w:r>
          </w:p>
        </w:tc>
      </w:tr>
      <w:tr>
        <w:tblPrEx>
          <w:tblCellMar>
            <w:top w:w="0" w:type="dxa"/>
            <w:left w:w="0" w:type="dxa"/>
            <w:bottom w:w="0" w:type="dxa"/>
            <w:right w:w="0" w:type="dxa"/>
          </w:tblCellMar>
        </w:tblPrEx>
        <w:trPr>
          <w:gridAfter w:val="2"/>
          <w:wAfter w:w="1759" w:type="dxa"/>
          <w:trHeight w:val="319" w:hRule="atLeast"/>
        </w:trPr>
        <w:tc>
          <w:tcPr>
            <w:tcW w:w="9812" w:type="dxa"/>
            <w:gridSpan w:val="21"/>
            <w:tcBorders>
              <w:top w:val="nil"/>
              <w:left w:val="nil"/>
              <w:bottom w:val="nil"/>
              <w:right w:val="nil"/>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（2020年度）</w:t>
            </w:r>
          </w:p>
        </w:tc>
      </w:tr>
      <w:tr>
        <w:tblPrEx>
          <w:tblCellMar>
            <w:top w:w="0" w:type="dxa"/>
            <w:left w:w="0" w:type="dxa"/>
            <w:bottom w:w="0" w:type="dxa"/>
            <w:right w:w="0" w:type="dxa"/>
          </w:tblCellMar>
        </w:tblPrEx>
        <w:trPr>
          <w:gridAfter w:val="2"/>
          <w:wAfter w:w="1759" w:type="dxa"/>
          <w:trHeight w:val="420" w:hRule="atLeast"/>
        </w:trPr>
        <w:tc>
          <w:tcPr>
            <w:tcW w:w="965"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项目名称</w:t>
            </w:r>
          </w:p>
        </w:tc>
        <w:tc>
          <w:tcPr>
            <w:tcW w:w="8847" w:type="dxa"/>
            <w:gridSpan w:val="19"/>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报刊印刷费项目</w:t>
            </w:r>
          </w:p>
        </w:tc>
      </w:tr>
      <w:tr>
        <w:tblPrEx>
          <w:tblCellMar>
            <w:top w:w="0" w:type="dxa"/>
            <w:left w:w="0" w:type="dxa"/>
            <w:bottom w:w="0" w:type="dxa"/>
            <w:right w:w="0" w:type="dxa"/>
          </w:tblCellMar>
        </w:tblPrEx>
        <w:trPr>
          <w:gridAfter w:val="2"/>
          <w:wAfter w:w="1759" w:type="dxa"/>
          <w:trHeight w:val="420" w:hRule="atLeast"/>
        </w:trPr>
        <w:tc>
          <w:tcPr>
            <w:tcW w:w="965"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主管部门</w:t>
            </w:r>
          </w:p>
        </w:tc>
        <w:tc>
          <w:tcPr>
            <w:tcW w:w="4785" w:type="dxa"/>
            <w:gridSpan w:val="6"/>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和田地区地委宣传部</w:t>
            </w:r>
          </w:p>
        </w:tc>
        <w:tc>
          <w:tcPr>
            <w:tcW w:w="930"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实施单位</w:t>
            </w:r>
          </w:p>
        </w:tc>
        <w:tc>
          <w:tcPr>
            <w:tcW w:w="3132" w:type="dxa"/>
            <w:gridSpan w:val="11"/>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和田日报社</w:t>
            </w:r>
          </w:p>
        </w:tc>
      </w:tr>
      <w:tr>
        <w:tblPrEx>
          <w:tblCellMar>
            <w:top w:w="0" w:type="dxa"/>
            <w:left w:w="0" w:type="dxa"/>
            <w:bottom w:w="0" w:type="dxa"/>
            <w:right w:w="0" w:type="dxa"/>
          </w:tblCellMar>
        </w:tblPrEx>
        <w:trPr>
          <w:gridAfter w:val="2"/>
          <w:wAfter w:w="1759" w:type="dxa"/>
          <w:trHeight w:val="600" w:hRule="atLeast"/>
        </w:trPr>
        <w:tc>
          <w:tcPr>
            <w:tcW w:w="965" w:type="dxa"/>
            <w:gridSpan w:val="2"/>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项目资金（万元）</w:t>
            </w:r>
          </w:p>
        </w:tc>
        <w:tc>
          <w:tcPr>
            <w:tcW w:w="1740"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214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年初预算数</w:t>
            </w:r>
          </w:p>
        </w:tc>
        <w:tc>
          <w:tcPr>
            <w:tcW w:w="900"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全年预算数</w:t>
            </w:r>
          </w:p>
        </w:tc>
        <w:tc>
          <w:tcPr>
            <w:tcW w:w="930"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全年执行数</w:t>
            </w:r>
          </w:p>
        </w:tc>
        <w:tc>
          <w:tcPr>
            <w:tcW w:w="1005"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分值</w:t>
            </w:r>
          </w:p>
        </w:tc>
        <w:tc>
          <w:tcPr>
            <w:tcW w:w="1290" w:type="dxa"/>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执行率</w:t>
            </w:r>
          </w:p>
        </w:tc>
        <w:tc>
          <w:tcPr>
            <w:tcW w:w="837"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得分</w:t>
            </w:r>
          </w:p>
        </w:tc>
      </w:tr>
      <w:tr>
        <w:tblPrEx>
          <w:tblCellMar>
            <w:top w:w="0" w:type="dxa"/>
            <w:left w:w="0" w:type="dxa"/>
            <w:bottom w:w="0" w:type="dxa"/>
            <w:right w:w="0" w:type="dxa"/>
          </w:tblCellMar>
        </w:tblPrEx>
        <w:trPr>
          <w:gridAfter w:val="2"/>
          <w:wAfter w:w="1759" w:type="dxa"/>
          <w:trHeight w:val="380" w:hRule="atLeast"/>
        </w:trPr>
        <w:tc>
          <w:tcPr>
            <w:tcW w:w="965"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1740"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年度资金总额</w:t>
            </w:r>
          </w:p>
        </w:tc>
        <w:tc>
          <w:tcPr>
            <w:tcW w:w="214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 xml:space="preserve">120.00 </w:t>
            </w:r>
          </w:p>
        </w:tc>
        <w:tc>
          <w:tcPr>
            <w:tcW w:w="900"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 xml:space="preserve">120.00 </w:t>
            </w:r>
          </w:p>
        </w:tc>
        <w:tc>
          <w:tcPr>
            <w:tcW w:w="930"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 xml:space="preserve">120.00 </w:t>
            </w:r>
          </w:p>
        </w:tc>
        <w:tc>
          <w:tcPr>
            <w:tcW w:w="1005"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10</w:t>
            </w:r>
          </w:p>
        </w:tc>
        <w:tc>
          <w:tcPr>
            <w:tcW w:w="1290" w:type="dxa"/>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100.0%</w:t>
            </w:r>
          </w:p>
        </w:tc>
        <w:tc>
          <w:tcPr>
            <w:tcW w:w="837"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10</w:t>
            </w:r>
          </w:p>
        </w:tc>
      </w:tr>
      <w:tr>
        <w:tblPrEx>
          <w:tblCellMar>
            <w:top w:w="0" w:type="dxa"/>
            <w:left w:w="0" w:type="dxa"/>
            <w:bottom w:w="0" w:type="dxa"/>
            <w:right w:w="0" w:type="dxa"/>
          </w:tblCellMar>
        </w:tblPrEx>
        <w:trPr>
          <w:gridAfter w:val="2"/>
          <w:wAfter w:w="1759" w:type="dxa"/>
          <w:trHeight w:val="380" w:hRule="atLeast"/>
        </w:trPr>
        <w:tc>
          <w:tcPr>
            <w:tcW w:w="965"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1740"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其中：当年财政拨款</w:t>
            </w:r>
          </w:p>
        </w:tc>
        <w:tc>
          <w:tcPr>
            <w:tcW w:w="214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 xml:space="preserve">120.00 </w:t>
            </w:r>
          </w:p>
        </w:tc>
        <w:tc>
          <w:tcPr>
            <w:tcW w:w="900"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 xml:space="preserve">120.00 </w:t>
            </w:r>
          </w:p>
        </w:tc>
        <w:tc>
          <w:tcPr>
            <w:tcW w:w="930"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 xml:space="preserve">120.00 </w:t>
            </w:r>
          </w:p>
        </w:tc>
        <w:tc>
          <w:tcPr>
            <w:tcW w:w="1005"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10</w:t>
            </w:r>
          </w:p>
        </w:tc>
        <w:tc>
          <w:tcPr>
            <w:tcW w:w="1290" w:type="dxa"/>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100.0%</w:t>
            </w:r>
          </w:p>
        </w:tc>
        <w:tc>
          <w:tcPr>
            <w:tcW w:w="837"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10</w:t>
            </w:r>
          </w:p>
        </w:tc>
      </w:tr>
      <w:tr>
        <w:tblPrEx>
          <w:tblCellMar>
            <w:top w:w="0" w:type="dxa"/>
            <w:left w:w="0" w:type="dxa"/>
            <w:bottom w:w="0" w:type="dxa"/>
            <w:right w:w="0" w:type="dxa"/>
          </w:tblCellMar>
        </w:tblPrEx>
        <w:trPr>
          <w:gridAfter w:val="2"/>
          <w:wAfter w:w="1759" w:type="dxa"/>
          <w:trHeight w:val="380" w:hRule="atLeast"/>
        </w:trPr>
        <w:tc>
          <w:tcPr>
            <w:tcW w:w="965"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1740"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上年结转资金</w:t>
            </w:r>
          </w:p>
        </w:tc>
        <w:tc>
          <w:tcPr>
            <w:tcW w:w="214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 xml:space="preserve">0.00 </w:t>
            </w:r>
          </w:p>
        </w:tc>
        <w:tc>
          <w:tcPr>
            <w:tcW w:w="900"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 xml:space="preserve">0.00 </w:t>
            </w:r>
          </w:p>
        </w:tc>
        <w:tc>
          <w:tcPr>
            <w:tcW w:w="930"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w:t>
            </w:r>
          </w:p>
        </w:tc>
        <w:tc>
          <w:tcPr>
            <w:tcW w:w="1005"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w:t>
            </w:r>
          </w:p>
        </w:tc>
        <w:tc>
          <w:tcPr>
            <w:tcW w:w="1290" w:type="dxa"/>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w:t>
            </w:r>
          </w:p>
        </w:tc>
        <w:tc>
          <w:tcPr>
            <w:tcW w:w="837"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w:t>
            </w:r>
          </w:p>
        </w:tc>
      </w:tr>
      <w:tr>
        <w:tblPrEx>
          <w:tblCellMar>
            <w:top w:w="0" w:type="dxa"/>
            <w:left w:w="0" w:type="dxa"/>
            <w:bottom w:w="0" w:type="dxa"/>
            <w:right w:w="0" w:type="dxa"/>
          </w:tblCellMar>
        </w:tblPrEx>
        <w:trPr>
          <w:gridAfter w:val="2"/>
          <w:wAfter w:w="1759" w:type="dxa"/>
          <w:trHeight w:val="380" w:hRule="atLeast"/>
        </w:trPr>
        <w:tc>
          <w:tcPr>
            <w:tcW w:w="965"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1740"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其他资金</w:t>
            </w:r>
          </w:p>
        </w:tc>
        <w:tc>
          <w:tcPr>
            <w:tcW w:w="214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 xml:space="preserve">0.00 </w:t>
            </w:r>
          </w:p>
        </w:tc>
        <w:tc>
          <w:tcPr>
            <w:tcW w:w="900"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 xml:space="preserve">0.00 </w:t>
            </w:r>
          </w:p>
        </w:tc>
        <w:tc>
          <w:tcPr>
            <w:tcW w:w="930"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w:t>
            </w:r>
          </w:p>
        </w:tc>
        <w:tc>
          <w:tcPr>
            <w:tcW w:w="1005"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w:t>
            </w:r>
          </w:p>
        </w:tc>
        <w:tc>
          <w:tcPr>
            <w:tcW w:w="1290" w:type="dxa"/>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w:t>
            </w:r>
          </w:p>
        </w:tc>
        <w:tc>
          <w:tcPr>
            <w:tcW w:w="837"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w:t>
            </w:r>
          </w:p>
        </w:tc>
      </w:tr>
      <w:tr>
        <w:tblPrEx>
          <w:tblCellMar>
            <w:top w:w="0" w:type="dxa"/>
            <w:left w:w="0" w:type="dxa"/>
            <w:bottom w:w="0" w:type="dxa"/>
            <w:right w:w="0" w:type="dxa"/>
          </w:tblCellMar>
        </w:tblPrEx>
        <w:trPr>
          <w:gridAfter w:val="2"/>
          <w:wAfter w:w="1759" w:type="dxa"/>
          <w:trHeight w:val="499" w:hRule="atLeast"/>
        </w:trPr>
        <w:tc>
          <w:tcPr>
            <w:tcW w:w="650" w:type="dxa"/>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年度总体目标</w:t>
            </w:r>
          </w:p>
        </w:tc>
        <w:tc>
          <w:tcPr>
            <w:tcW w:w="5100" w:type="dxa"/>
            <w:gridSpan w:val="7"/>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预期目标</w:t>
            </w:r>
          </w:p>
        </w:tc>
        <w:tc>
          <w:tcPr>
            <w:tcW w:w="4062" w:type="dxa"/>
            <w:gridSpan w:val="1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实际完成情况</w:t>
            </w:r>
          </w:p>
        </w:tc>
      </w:tr>
      <w:tr>
        <w:tblPrEx>
          <w:tblCellMar>
            <w:top w:w="0" w:type="dxa"/>
            <w:left w:w="0" w:type="dxa"/>
            <w:bottom w:w="0" w:type="dxa"/>
            <w:right w:w="0" w:type="dxa"/>
          </w:tblCellMar>
        </w:tblPrEx>
        <w:trPr>
          <w:gridAfter w:val="2"/>
          <w:wAfter w:w="1759" w:type="dxa"/>
          <w:trHeight w:val="2480" w:hRule="atLeast"/>
        </w:trPr>
        <w:tc>
          <w:tcPr>
            <w:tcW w:w="650"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5100" w:type="dxa"/>
            <w:gridSpan w:val="7"/>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2020年提升宣传质量，创新传播方式，为实现富民强疆的美好夙愿，传递正能量。</w:t>
            </w:r>
          </w:p>
        </w:tc>
        <w:tc>
          <w:tcPr>
            <w:tcW w:w="4062" w:type="dxa"/>
            <w:gridSpan w:val="1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2020年，提升宣传质量，创新传播方式，为实现富民强疆的美好夙愿，传递正能量。</w:t>
            </w:r>
          </w:p>
        </w:tc>
      </w:tr>
      <w:tr>
        <w:tblPrEx>
          <w:tblCellMar>
            <w:top w:w="0" w:type="dxa"/>
            <w:left w:w="0" w:type="dxa"/>
            <w:bottom w:w="0" w:type="dxa"/>
            <w:right w:w="0" w:type="dxa"/>
          </w:tblCellMar>
        </w:tblPrEx>
        <w:trPr>
          <w:gridAfter w:val="2"/>
          <w:wAfter w:w="1759" w:type="dxa"/>
          <w:trHeight w:val="560" w:hRule="atLeast"/>
        </w:trPr>
        <w:tc>
          <w:tcPr>
            <w:tcW w:w="650" w:type="dxa"/>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绩效指标</w:t>
            </w:r>
          </w:p>
        </w:tc>
        <w:tc>
          <w:tcPr>
            <w:tcW w:w="31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一级指标</w:t>
            </w:r>
          </w:p>
        </w:tc>
        <w:tc>
          <w:tcPr>
            <w:tcW w:w="154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二级指标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三级指标</w:t>
            </w:r>
          </w:p>
        </w:tc>
        <w:tc>
          <w:tcPr>
            <w:tcW w:w="671"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年度指标值</w:t>
            </w:r>
          </w:p>
        </w:tc>
        <w:tc>
          <w:tcPr>
            <w:tcW w:w="1740"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实际完成值</w:t>
            </w:r>
          </w:p>
        </w:tc>
        <w:tc>
          <w:tcPr>
            <w:tcW w:w="751" w:type="dxa"/>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分值</w:t>
            </w:r>
          </w:p>
        </w:tc>
        <w:tc>
          <w:tcPr>
            <w:tcW w:w="1114" w:type="dxa"/>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得分</w:t>
            </w:r>
          </w:p>
        </w:tc>
        <w:tc>
          <w:tcPr>
            <w:tcW w:w="45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偏差原因分析及改进措施</w:t>
            </w:r>
          </w:p>
        </w:tc>
      </w:tr>
      <w:tr>
        <w:tblPrEx>
          <w:tblCellMar>
            <w:top w:w="0" w:type="dxa"/>
            <w:left w:w="0" w:type="dxa"/>
            <w:bottom w:w="0" w:type="dxa"/>
            <w:right w:w="0" w:type="dxa"/>
          </w:tblCellMar>
        </w:tblPrEx>
        <w:trPr>
          <w:gridAfter w:val="2"/>
          <w:wAfter w:w="1759" w:type="dxa"/>
          <w:trHeight w:val="380" w:hRule="atLeast"/>
        </w:trPr>
        <w:tc>
          <w:tcPr>
            <w:tcW w:w="650"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315" w:type="dxa"/>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产出指标</w:t>
            </w:r>
          </w:p>
        </w:tc>
        <w:tc>
          <w:tcPr>
            <w:tcW w:w="1549" w:type="dxa"/>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数量指标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报月投递份数(万份）</w:t>
            </w:r>
          </w:p>
        </w:tc>
        <w:tc>
          <w:tcPr>
            <w:tcW w:w="671"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≥5.5</w:t>
            </w:r>
          </w:p>
        </w:tc>
        <w:tc>
          <w:tcPr>
            <w:tcW w:w="1740"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5.5</w:t>
            </w:r>
          </w:p>
        </w:tc>
        <w:tc>
          <w:tcPr>
            <w:tcW w:w="751" w:type="dxa"/>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4</w:t>
            </w:r>
          </w:p>
        </w:tc>
        <w:tc>
          <w:tcPr>
            <w:tcW w:w="1114" w:type="dxa"/>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 xml:space="preserve">4.00 </w:t>
            </w:r>
          </w:p>
        </w:tc>
        <w:tc>
          <w:tcPr>
            <w:tcW w:w="45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r>
      <w:tr>
        <w:tblPrEx>
          <w:tblCellMar>
            <w:top w:w="0" w:type="dxa"/>
            <w:left w:w="0" w:type="dxa"/>
            <w:bottom w:w="0" w:type="dxa"/>
            <w:right w:w="0" w:type="dxa"/>
          </w:tblCellMar>
        </w:tblPrEx>
        <w:trPr>
          <w:gridAfter w:val="2"/>
          <w:wAfter w:w="1759" w:type="dxa"/>
          <w:trHeight w:val="380" w:hRule="atLeast"/>
        </w:trPr>
        <w:tc>
          <w:tcPr>
            <w:tcW w:w="650"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31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1549"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报月投递份数(万份）</w:t>
            </w:r>
          </w:p>
        </w:tc>
        <w:tc>
          <w:tcPr>
            <w:tcW w:w="671"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≥5.4</w:t>
            </w:r>
          </w:p>
        </w:tc>
        <w:tc>
          <w:tcPr>
            <w:tcW w:w="1740"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5.4</w:t>
            </w:r>
          </w:p>
        </w:tc>
        <w:tc>
          <w:tcPr>
            <w:tcW w:w="751" w:type="dxa"/>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4</w:t>
            </w:r>
          </w:p>
        </w:tc>
        <w:tc>
          <w:tcPr>
            <w:tcW w:w="1114" w:type="dxa"/>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 xml:space="preserve">4.00 </w:t>
            </w:r>
          </w:p>
        </w:tc>
        <w:tc>
          <w:tcPr>
            <w:tcW w:w="45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r>
      <w:tr>
        <w:tblPrEx>
          <w:tblCellMar>
            <w:top w:w="0" w:type="dxa"/>
            <w:left w:w="0" w:type="dxa"/>
            <w:bottom w:w="0" w:type="dxa"/>
            <w:right w:w="0" w:type="dxa"/>
          </w:tblCellMar>
        </w:tblPrEx>
        <w:trPr>
          <w:gridAfter w:val="2"/>
          <w:wAfter w:w="1759" w:type="dxa"/>
          <w:trHeight w:val="380" w:hRule="atLeast"/>
        </w:trPr>
        <w:tc>
          <w:tcPr>
            <w:tcW w:w="650"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31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1549"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报完成期数（期）</w:t>
            </w:r>
          </w:p>
        </w:tc>
        <w:tc>
          <w:tcPr>
            <w:tcW w:w="671"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≥248</w:t>
            </w:r>
          </w:p>
        </w:tc>
        <w:tc>
          <w:tcPr>
            <w:tcW w:w="1740"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248</w:t>
            </w:r>
          </w:p>
        </w:tc>
        <w:tc>
          <w:tcPr>
            <w:tcW w:w="751" w:type="dxa"/>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4</w:t>
            </w:r>
          </w:p>
        </w:tc>
        <w:tc>
          <w:tcPr>
            <w:tcW w:w="1114" w:type="dxa"/>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 xml:space="preserve">4.00 </w:t>
            </w:r>
          </w:p>
        </w:tc>
        <w:tc>
          <w:tcPr>
            <w:tcW w:w="45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r>
      <w:tr>
        <w:tblPrEx>
          <w:tblCellMar>
            <w:top w:w="0" w:type="dxa"/>
            <w:left w:w="0" w:type="dxa"/>
            <w:bottom w:w="0" w:type="dxa"/>
            <w:right w:w="0" w:type="dxa"/>
          </w:tblCellMar>
        </w:tblPrEx>
        <w:trPr>
          <w:gridAfter w:val="2"/>
          <w:wAfter w:w="1759" w:type="dxa"/>
          <w:trHeight w:val="380" w:hRule="atLeast"/>
        </w:trPr>
        <w:tc>
          <w:tcPr>
            <w:tcW w:w="650"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31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1549"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报完成期数（期）</w:t>
            </w:r>
          </w:p>
        </w:tc>
        <w:tc>
          <w:tcPr>
            <w:tcW w:w="671"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≥250</w:t>
            </w:r>
          </w:p>
        </w:tc>
        <w:tc>
          <w:tcPr>
            <w:tcW w:w="1740"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250</w:t>
            </w:r>
          </w:p>
        </w:tc>
        <w:tc>
          <w:tcPr>
            <w:tcW w:w="751" w:type="dxa"/>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4</w:t>
            </w:r>
          </w:p>
        </w:tc>
        <w:tc>
          <w:tcPr>
            <w:tcW w:w="1114" w:type="dxa"/>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 xml:space="preserve">4.00 </w:t>
            </w:r>
          </w:p>
        </w:tc>
        <w:tc>
          <w:tcPr>
            <w:tcW w:w="45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r>
      <w:tr>
        <w:tblPrEx>
          <w:tblCellMar>
            <w:top w:w="0" w:type="dxa"/>
            <w:left w:w="0" w:type="dxa"/>
            <w:bottom w:w="0" w:type="dxa"/>
            <w:right w:w="0" w:type="dxa"/>
          </w:tblCellMar>
        </w:tblPrEx>
        <w:trPr>
          <w:gridAfter w:val="2"/>
          <w:wAfter w:w="1759" w:type="dxa"/>
          <w:trHeight w:val="380" w:hRule="atLeast"/>
        </w:trPr>
        <w:tc>
          <w:tcPr>
            <w:tcW w:w="650"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31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1549" w:type="dxa"/>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质量指标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印刷质量合格率（%）</w:t>
            </w:r>
          </w:p>
        </w:tc>
        <w:tc>
          <w:tcPr>
            <w:tcW w:w="671"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≥90%</w:t>
            </w:r>
          </w:p>
        </w:tc>
        <w:tc>
          <w:tcPr>
            <w:tcW w:w="1740"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90%</w:t>
            </w:r>
          </w:p>
        </w:tc>
        <w:tc>
          <w:tcPr>
            <w:tcW w:w="751" w:type="dxa"/>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4</w:t>
            </w:r>
          </w:p>
        </w:tc>
        <w:tc>
          <w:tcPr>
            <w:tcW w:w="1114" w:type="dxa"/>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 xml:space="preserve">4.00 </w:t>
            </w:r>
          </w:p>
        </w:tc>
        <w:tc>
          <w:tcPr>
            <w:tcW w:w="45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r>
      <w:tr>
        <w:tblPrEx>
          <w:tblCellMar>
            <w:top w:w="0" w:type="dxa"/>
            <w:left w:w="0" w:type="dxa"/>
            <w:bottom w:w="0" w:type="dxa"/>
            <w:right w:w="0" w:type="dxa"/>
          </w:tblCellMar>
        </w:tblPrEx>
        <w:trPr>
          <w:gridAfter w:val="2"/>
          <w:wAfter w:w="1759" w:type="dxa"/>
          <w:trHeight w:val="380" w:hRule="atLeast"/>
        </w:trPr>
        <w:tc>
          <w:tcPr>
            <w:tcW w:w="650"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31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1549"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记者稿件水平质量合格率（%）</w:t>
            </w:r>
          </w:p>
        </w:tc>
        <w:tc>
          <w:tcPr>
            <w:tcW w:w="671"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≥95%</w:t>
            </w:r>
          </w:p>
        </w:tc>
        <w:tc>
          <w:tcPr>
            <w:tcW w:w="1740"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95%</w:t>
            </w:r>
          </w:p>
        </w:tc>
        <w:tc>
          <w:tcPr>
            <w:tcW w:w="751" w:type="dxa"/>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4</w:t>
            </w:r>
          </w:p>
        </w:tc>
        <w:tc>
          <w:tcPr>
            <w:tcW w:w="1114" w:type="dxa"/>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 xml:space="preserve">4.00 </w:t>
            </w:r>
          </w:p>
        </w:tc>
        <w:tc>
          <w:tcPr>
            <w:tcW w:w="45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r>
      <w:tr>
        <w:tblPrEx>
          <w:tblCellMar>
            <w:top w:w="0" w:type="dxa"/>
            <w:left w:w="0" w:type="dxa"/>
            <w:bottom w:w="0" w:type="dxa"/>
            <w:right w:w="0" w:type="dxa"/>
          </w:tblCellMar>
        </w:tblPrEx>
        <w:trPr>
          <w:gridAfter w:val="2"/>
          <w:wAfter w:w="1759" w:type="dxa"/>
          <w:trHeight w:val="380" w:hRule="atLeast"/>
        </w:trPr>
        <w:tc>
          <w:tcPr>
            <w:tcW w:w="650"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31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1549"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通讯员投稿质量合格率（%）</w:t>
            </w:r>
          </w:p>
        </w:tc>
        <w:tc>
          <w:tcPr>
            <w:tcW w:w="671"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≥80%</w:t>
            </w:r>
          </w:p>
        </w:tc>
        <w:tc>
          <w:tcPr>
            <w:tcW w:w="1740"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80%</w:t>
            </w:r>
          </w:p>
        </w:tc>
        <w:tc>
          <w:tcPr>
            <w:tcW w:w="751" w:type="dxa"/>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4</w:t>
            </w:r>
          </w:p>
        </w:tc>
        <w:tc>
          <w:tcPr>
            <w:tcW w:w="1114" w:type="dxa"/>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 xml:space="preserve">4.00 </w:t>
            </w:r>
          </w:p>
        </w:tc>
        <w:tc>
          <w:tcPr>
            <w:tcW w:w="45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r>
      <w:tr>
        <w:tblPrEx>
          <w:tblCellMar>
            <w:top w:w="0" w:type="dxa"/>
            <w:left w:w="0" w:type="dxa"/>
            <w:bottom w:w="0" w:type="dxa"/>
            <w:right w:w="0" w:type="dxa"/>
          </w:tblCellMar>
        </w:tblPrEx>
        <w:trPr>
          <w:gridAfter w:val="2"/>
          <w:wAfter w:w="1759" w:type="dxa"/>
          <w:trHeight w:val="380" w:hRule="atLeast"/>
        </w:trPr>
        <w:tc>
          <w:tcPr>
            <w:tcW w:w="650"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31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1549" w:type="dxa"/>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时效指标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报纸投寄时效（次/周）</w:t>
            </w:r>
          </w:p>
        </w:tc>
        <w:tc>
          <w:tcPr>
            <w:tcW w:w="671"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5</w:t>
            </w:r>
          </w:p>
        </w:tc>
        <w:tc>
          <w:tcPr>
            <w:tcW w:w="1740"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5</w:t>
            </w:r>
          </w:p>
        </w:tc>
        <w:tc>
          <w:tcPr>
            <w:tcW w:w="751" w:type="dxa"/>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4</w:t>
            </w:r>
          </w:p>
        </w:tc>
        <w:tc>
          <w:tcPr>
            <w:tcW w:w="1114" w:type="dxa"/>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 xml:space="preserve">4.00 </w:t>
            </w:r>
          </w:p>
        </w:tc>
        <w:tc>
          <w:tcPr>
            <w:tcW w:w="45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r>
      <w:tr>
        <w:tblPrEx>
          <w:tblCellMar>
            <w:top w:w="0" w:type="dxa"/>
            <w:left w:w="0" w:type="dxa"/>
            <w:bottom w:w="0" w:type="dxa"/>
            <w:right w:w="0" w:type="dxa"/>
          </w:tblCellMar>
        </w:tblPrEx>
        <w:trPr>
          <w:gridAfter w:val="2"/>
          <w:wAfter w:w="1759" w:type="dxa"/>
          <w:trHeight w:val="380" w:hRule="atLeast"/>
        </w:trPr>
        <w:tc>
          <w:tcPr>
            <w:tcW w:w="650"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31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1549"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网络发文时效（次/周）</w:t>
            </w:r>
          </w:p>
        </w:tc>
        <w:tc>
          <w:tcPr>
            <w:tcW w:w="671"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6</w:t>
            </w:r>
          </w:p>
        </w:tc>
        <w:tc>
          <w:tcPr>
            <w:tcW w:w="1740"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6</w:t>
            </w:r>
          </w:p>
        </w:tc>
        <w:tc>
          <w:tcPr>
            <w:tcW w:w="751" w:type="dxa"/>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5</w:t>
            </w:r>
          </w:p>
        </w:tc>
        <w:tc>
          <w:tcPr>
            <w:tcW w:w="1114" w:type="dxa"/>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 xml:space="preserve">5.00 </w:t>
            </w:r>
          </w:p>
        </w:tc>
        <w:tc>
          <w:tcPr>
            <w:tcW w:w="45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r>
      <w:tr>
        <w:tblPrEx>
          <w:tblCellMar>
            <w:top w:w="0" w:type="dxa"/>
            <w:left w:w="0" w:type="dxa"/>
            <w:bottom w:w="0" w:type="dxa"/>
            <w:right w:w="0" w:type="dxa"/>
          </w:tblCellMar>
        </w:tblPrEx>
        <w:trPr>
          <w:gridAfter w:val="2"/>
          <w:wAfter w:w="1759" w:type="dxa"/>
          <w:trHeight w:val="380" w:hRule="atLeast"/>
        </w:trPr>
        <w:tc>
          <w:tcPr>
            <w:tcW w:w="650"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31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1549"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每期印刷时效（小时）</w:t>
            </w:r>
          </w:p>
        </w:tc>
        <w:tc>
          <w:tcPr>
            <w:tcW w:w="671"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≤6</w:t>
            </w:r>
          </w:p>
        </w:tc>
        <w:tc>
          <w:tcPr>
            <w:tcW w:w="1740"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5</w:t>
            </w:r>
          </w:p>
        </w:tc>
        <w:tc>
          <w:tcPr>
            <w:tcW w:w="751" w:type="dxa"/>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4</w:t>
            </w:r>
          </w:p>
        </w:tc>
        <w:tc>
          <w:tcPr>
            <w:tcW w:w="1114" w:type="dxa"/>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 xml:space="preserve">4.00 </w:t>
            </w:r>
          </w:p>
        </w:tc>
        <w:tc>
          <w:tcPr>
            <w:tcW w:w="45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r>
      <w:tr>
        <w:tblPrEx>
          <w:tblCellMar>
            <w:top w:w="0" w:type="dxa"/>
            <w:left w:w="0" w:type="dxa"/>
            <w:bottom w:w="0" w:type="dxa"/>
            <w:right w:w="0" w:type="dxa"/>
          </w:tblCellMar>
        </w:tblPrEx>
        <w:trPr>
          <w:gridAfter w:val="2"/>
          <w:wAfter w:w="1759" w:type="dxa"/>
          <w:trHeight w:val="380" w:hRule="atLeast"/>
        </w:trPr>
        <w:tc>
          <w:tcPr>
            <w:tcW w:w="650"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31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1549" w:type="dxa"/>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成本指标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报刊印刷成本（元/份）</w:t>
            </w:r>
          </w:p>
        </w:tc>
        <w:tc>
          <w:tcPr>
            <w:tcW w:w="671"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≤0.31</w:t>
            </w:r>
          </w:p>
        </w:tc>
        <w:tc>
          <w:tcPr>
            <w:tcW w:w="1740"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0.31</w:t>
            </w:r>
          </w:p>
        </w:tc>
        <w:tc>
          <w:tcPr>
            <w:tcW w:w="751" w:type="dxa"/>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5</w:t>
            </w:r>
          </w:p>
        </w:tc>
        <w:tc>
          <w:tcPr>
            <w:tcW w:w="1114" w:type="dxa"/>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 xml:space="preserve">5.00 </w:t>
            </w:r>
          </w:p>
        </w:tc>
        <w:tc>
          <w:tcPr>
            <w:tcW w:w="45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r>
      <w:tr>
        <w:tblPrEx>
          <w:tblCellMar>
            <w:top w:w="0" w:type="dxa"/>
            <w:left w:w="0" w:type="dxa"/>
            <w:bottom w:w="0" w:type="dxa"/>
            <w:right w:w="0" w:type="dxa"/>
          </w:tblCellMar>
        </w:tblPrEx>
        <w:trPr>
          <w:gridAfter w:val="2"/>
          <w:wAfter w:w="1759" w:type="dxa"/>
          <w:trHeight w:val="380" w:hRule="atLeast"/>
        </w:trPr>
        <w:tc>
          <w:tcPr>
            <w:tcW w:w="650"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31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1549"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网络公众号维护费用（元）</w:t>
            </w:r>
          </w:p>
        </w:tc>
        <w:tc>
          <w:tcPr>
            <w:tcW w:w="671"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≤600</w:t>
            </w:r>
          </w:p>
        </w:tc>
        <w:tc>
          <w:tcPr>
            <w:tcW w:w="1740"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600</w:t>
            </w:r>
          </w:p>
        </w:tc>
        <w:tc>
          <w:tcPr>
            <w:tcW w:w="751" w:type="dxa"/>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4</w:t>
            </w:r>
          </w:p>
        </w:tc>
        <w:tc>
          <w:tcPr>
            <w:tcW w:w="1114" w:type="dxa"/>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 xml:space="preserve">4.00 </w:t>
            </w:r>
          </w:p>
        </w:tc>
        <w:tc>
          <w:tcPr>
            <w:tcW w:w="45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r>
      <w:tr>
        <w:tblPrEx>
          <w:tblCellMar>
            <w:top w:w="0" w:type="dxa"/>
            <w:left w:w="0" w:type="dxa"/>
            <w:bottom w:w="0" w:type="dxa"/>
            <w:right w:w="0" w:type="dxa"/>
          </w:tblCellMar>
        </w:tblPrEx>
        <w:trPr>
          <w:gridAfter w:val="2"/>
          <w:wAfter w:w="1759" w:type="dxa"/>
          <w:trHeight w:val="380" w:hRule="atLeast"/>
        </w:trPr>
        <w:tc>
          <w:tcPr>
            <w:tcW w:w="650"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315" w:type="dxa"/>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效益指标</w:t>
            </w:r>
          </w:p>
        </w:tc>
        <w:tc>
          <w:tcPr>
            <w:tcW w:w="1549" w:type="dxa"/>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经济效益指标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广告收入增加（万元）</w:t>
            </w:r>
          </w:p>
        </w:tc>
        <w:tc>
          <w:tcPr>
            <w:tcW w:w="671"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≥360</w:t>
            </w:r>
          </w:p>
        </w:tc>
        <w:tc>
          <w:tcPr>
            <w:tcW w:w="1740"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360</w:t>
            </w:r>
          </w:p>
        </w:tc>
        <w:tc>
          <w:tcPr>
            <w:tcW w:w="751" w:type="dxa"/>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3</w:t>
            </w:r>
          </w:p>
        </w:tc>
        <w:tc>
          <w:tcPr>
            <w:tcW w:w="1114" w:type="dxa"/>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 xml:space="preserve">3.00 </w:t>
            </w:r>
          </w:p>
        </w:tc>
        <w:tc>
          <w:tcPr>
            <w:tcW w:w="45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r>
      <w:tr>
        <w:tblPrEx>
          <w:tblCellMar>
            <w:top w:w="0" w:type="dxa"/>
            <w:left w:w="0" w:type="dxa"/>
            <w:bottom w:w="0" w:type="dxa"/>
            <w:right w:w="0" w:type="dxa"/>
          </w:tblCellMar>
        </w:tblPrEx>
        <w:trPr>
          <w:gridAfter w:val="2"/>
          <w:wAfter w:w="1759" w:type="dxa"/>
          <w:trHeight w:val="380" w:hRule="atLeast"/>
        </w:trPr>
        <w:tc>
          <w:tcPr>
            <w:tcW w:w="650"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31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1549"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发行费收入（万元）</w:t>
            </w:r>
          </w:p>
        </w:tc>
        <w:tc>
          <w:tcPr>
            <w:tcW w:w="671"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≥300</w:t>
            </w:r>
          </w:p>
        </w:tc>
        <w:tc>
          <w:tcPr>
            <w:tcW w:w="1740"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300</w:t>
            </w:r>
          </w:p>
        </w:tc>
        <w:tc>
          <w:tcPr>
            <w:tcW w:w="751" w:type="dxa"/>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3</w:t>
            </w:r>
          </w:p>
        </w:tc>
        <w:tc>
          <w:tcPr>
            <w:tcW w:w="1114" w:type="dxa"/>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 xml:space="preserve">3.00 </w:t>
            </w:r>
          </w:p>
        </w:tc>
        <w:tc>
          <w:tcPr>
            <w:tcW w:w="45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r>
      <w:tr>
        <w:tblPrEx>
          <w:tblCellMar>
            <w:top w:w="0" w:type="dxa"/>
            <w:left w:w="0" w:type="dxa"/>
            <w:bottom w:w="0" w:type="dxa"/>
            <w:right w:w="0" w:type="dxa"/>
          </w:tblCellMar>
        </w:tblPrEx>
        <w:trPr>
          <w:gridAfter w:val="2"/>
          <w:wAfter w:w="1759" w:type="dxa"/>
          <w:trHeight w:val="380" w:hRule="atLeast"/>
        </w:trPr>
        <w:tc>
          <w:tcPr>
            <w:tcW w:w="650"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31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1549"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报订阅率（%）</w:t>
            </w:r>
          </w:p>
        </w:tc>
        <w:tc>
          <w:tcPr>
            <w:tcW w:w="671"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≥70%</w:t>
            </w:r>
          </w:p>
        </w:tc>
        <w:tc>
          <w:tcPr>
            <w:tcW w:w="1740"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70%</w:t>
            </w:r>
          </w:p>
        </w:tc>
        <w:tc>
          <w:tcPr>
            <w:tcW w:w="751" w:type="dxa"/>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3</w:t>
            </w:r>
          </w:p>
        </w:tc>
        <w:tc>
          <w:tcPr>
            <w:tcW w:w="1114" w:type="dxa"/>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 xml:space="preserve">3.00 </w:t>
            </w:r>
          </w:p>
        </w:tc>
        <w:tc>
          <w:tcPr>
            <w:tcW w:w="45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r>
      <w:tr>
        <w:tblPrEx>
          <w:tblCellMar>
            <w:top w:w="0" w:type="dxa"/>
            <w:left w:w="0" w:type="dxa"/>
            <w:bottom w:w="0" w:type="dxa"/>
            <w:right w:w="0" w:type="dxa"/>
          </w:tblCellMar>
        </w:tblPrEx>
        <w:trPr>
          <w:gridAfter w:val="2"/>
          <w:wAfter w:w="1759" w:type="dxa"/>
          <w:trHeight w:val="380" w:hRule="atLeast"/>
        </w:trPr>
        <w:tc>
          <w:tcPr>
            <w:tcW w:w="650"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31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1549" w:type="dxa"/>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社会效益指标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公众号用户量（户）</w:t>
            </w:r>
          </w:p>
        </w:tc>
        <w:tc>
          <w:tcPr>
            <w:tcW w:w="671"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≥57130</w:t>
            </w:r>
          </w:p>
        </w:tc>
        <w:tc>
          <w:tcPr>
            <w:tcW w:w="1740"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57130</w:t>
            </w:r>
          </w:p>
        </w:tc>
        <w:tc>
          <w:tcPr>
            <w:tcW w:w="751" w:type="dxa"/>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3</w:t>
            </w:r>
          </w:p>
        </w:tc>
        <w:tc>
          <w:tcPr>
            <w:tcW w:w="1114" w:type="dxa"/>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 xml:space="preserve">3.00 </w:t>
            </w:r>
          </w:p>
        </w:tc>
        <w:tc>
          <w:tcPr>
            <w:tcW w:w="45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r>
      <w:tr>
        <w:tblPrEx>
          <w:tblCellMar>
            <w:top w:w="0" w:type="dxa"/>
            <w:left w:w="0" w:type="dxa"/>
            <w:bottom w:w="0" w:type="dxa"/>
            <w:right w:w="0" w:type="dxa"/>
          </w:tblCellMar>
        </w:tblPrEx>
        <w:trPr>
          <w:gridAfter w:val="2"/>
          <w:wAfter w:w="1759" w:type="dxa"/>
          <w:trHeight w:val="380" w:hRule="atLeast"/>
        </w:trPr>
        <w:tc>
          <w:tcPr>
            <w:tcW w:w="650"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31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1549"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零距离用户量（户）</w:t>
            </w:r>
          </w:p>
        </w:tc>
        <w:tc>
          <w:tcPr>
            <w:tcW w:w="671"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≥79221</w:t>
            </w:r>
          </w:p>
        </w:tc>
        <w:tc>
          <w:tcPr>
            <w:tcW w:w="1740"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79221</w:t>
            </w:r>
          </w:p>
        </w:tc>
        <w:tc>
          <w:tcPr>
            <w:tcW w:w="751" w:type="dxa"/>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3</w:t>
            </w:r>
          </w:p>
        </w:tc>
        <w:tc>
          <w:tcPr>
            <w:tcW w:w="1114" w:type="dxa"/>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 xml:space="preserve">3.00 </w:t>
            </w:r>
          </w:p>
        </w:tc>
        <w:tc>
          <w:tcPr>
            <w:tcW w:w="45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r>
      <w:tr>
        <w:tblPrEx>
          <w:tblCellMar>
            <w:top w:w="0" w:type="dxa"/>
            <w:left w:w="0" w:type="dxa"/>
            <w:bottom w:w="0" w:type="dxa"/>
            <w:right w:w="0" w:type="dxa"/>
          </w:tblCellMar>
        </w:tblPrEx>
        <w:trPr>
          <w:gridAfter w:val="2"/>
          <w:wAfter w:w="1759" w:type="dxa"/>
          <w:trHeight w:val="380" w:hRule="atLeast"/>
        </w:trPr>
        <w:tc>
          <w:tcPr>
            <w:tcW w:w="650"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31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1549"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微博点击量（万次）</w:t>
            </w:r>
          </w:p>
        </w:tc>
        <w:tc>
          <w:tcPr>
            <w:tcW w:w="671"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≥98%</w:t>
            </w:r>
          </w:p>
        </w:tc>
        <w:tc>
          <w:tcPr>
            <w:tcW w:w="1740"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98%</w:t>
            </w:r>
          </w:p>
        </w:tc>
        <w:tc>
          <w:tcPr>
            <w:tcW w:w="751" w:type="dxa"/>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3</w:t>
            </w:r>
          </w:p>
        </w:tc>
        <w:tc>
          <w:tcPr>
            <w:tcW w:w="1114" w:type="dxa"/>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 xml:space="preserve">3.00 </w:t>
            </w:r>
          </w:p>
        </w:tc>
        <w:tc>
          <w:tcPr>
            <w:tcW w:w="45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r>
      <w:tr>
        <w:tblPrEx>
          <w:tblCellMar>
            <w:top w:w="0" w:type="dxa"/>
            <w:left w:w="0" w:type="dxa"/>
            <w:bottom w:w="0" w:type="dxa"/>
            <w:right w:w="0" w:type="dxa"/>
          </w:tblCellMar>
        </w:tblPrEx>
        <w:trPr>
          <w:gridAfter w:val="2"/>
          <w:wAfter w:w="1759" w:type="dxa"/>
          <w:trHeight w:val="380" w:hRule="atLeast"/>
        </w:trPr>
        <w:tc>
          <w:tcPr>
            <w:tcW w:w="650"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31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1549" w:type="dxa"/>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生态效益指标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对于环境污染程度</w:t>
            </w:r>
          </w:p>
        </w:tc>
        <w:tc>
          <w:tcPr>
            <w:tcW w:w="671"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≤0%</w:t>
            </w:r>
          </w:p>
        </w:tc>
        <w:tc>
          <w:tcPr>
            <w:tcW w:w="1740"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0%</w:t>
            </w:r>
          </w:p>
        </w:tc>
        <w:tc>
          <w:tcPr>
            <w:tcW w:w="751" w:type="dxa"/>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3</w:t>
            </w:r>
          </w:p>
        </w:tc>
        <w:tc>
          <w:tcPr>
            <w:tcW w:w="1114" w:type="dxa"/>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 xml:space="preserve">3.00 </w:t>
            </w:r>
          </w:p>
        </w:tc>
        <w:tc>
          <w:tcPr>
            <w:tcW w:w="45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r>
      <w:tr>
        <w:tblPrEx>
          <w:tblCellMar>
            <w:top w:w="0" w:type="dxa"/>
            <w:left w:w="0" w:type="dxa"/>
            <w:bottom w:w="0" w:type="dxa"/>
            <w:right w:w="0" w:type="dxa"/>
          </w:tblCellMar>
        </w:tblPrEx>
        <w:trPr>
          <w:gridAfter w:val="2"/>
          <w:wAfter w:w="1759" w:type="dxa"/>
          <w:trHeight w:val="380" w:hRule="atLeast"/>
        </w:trPr>
        <w:tc>
          <w:tcPr>
            <w:tcW w:w="650"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31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1549"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废旧报纸利用率（%）</w:t>
            </w:r>
          </w:p>
        </w:tc>
        <w:tc>
          <w:tcPr>
            <w:tcW w:w="671"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≥80%</w:t>
            </w:r>
          </w:p>
        </w:tc>
        <w:tc>
          <w:tcPr>
            <w:tcW w:w="1740"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80%</w:t>
            </w:r>
          </w:p>
        </w:tc>
        <w:tc>
          <w:tcPr>
            <w:tcW w:w="751" w:type="dxa"/>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3</w:t>
            </w:r>
          </w:p>
        </w:tc>
        <w:tc>
          <w:tcPr>
            <w:tcW w:w="1114" w:type="dxa"/>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 xml:space="preserve">3.00 </w:t>
            </w:r>
          </w:p>
        </w:tc>
        <w:tc>
          <w:tcPr>
            <w:tcW w:w="45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r>
      <w:tr>
        <w:tblPrEx>
          <w:tblCellMar>
            <w:top w:w="0" w:type="dxa"/>
            <w:left w:w="0" w:type="dxa"/>
            <w:bottom w:w="0" w:type="dxa"/>
            <w:right w:w="0" w:type="dxa"/>
          </w:tblCellMar>
        </w:tblPrEx>
        <w:trPr>
          <w:gridAfter w:val="2"/>
          <w:wAfter w:w="1759" w:type="dxa"/>
          <w:trHeight w:val="380" w:hRule="atLeast"/>
        </w:trPr>
        <w:tc>
          <w:tcPr>
            <w:tcW w:w="650"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31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1549" w:type="dxa"/>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可持续影响指标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宣传作用</w:t>
            </w:r>
          </w:p>
        </w:tc>
        <w:tc>
          <w:tcPr>
            <w:tcW w:w="671"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持续促进</w:t>
            </w:r>
          </w:p>
        </w:tc>
        <w:tc>
          <w:tcPr>
            <w:tcW w:w="1740"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100%</w:t>
            </w:r>
          </w:p>
        </w:tc>
        <w:tc>
          <w:tcPr>
            <w:tcW w:w="751" w:type="dxa"/>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3</w:t>
            </w:r>
          </w:p>
        </w:tc>
        <w:tc>
          <w:tcPr>
            <w:tcW w:w="1114" w:type="dxa"/>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 xml:space="preserve">3.00 </w:t>
            </w:r>
          </w:p>
        </w:tc>
        <w:tc>
          <w:tcPr>
            <w:tcW w:w="45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r>
      <w:tr>
        <w:tblPrEx>
          <w:tblCellMar>
            <w:top w:w="0" w:type="dxa"/>
            <w:left w:w="0" w:type="dxa"/>
            <w:bottom w:w="0" w:type="dxa"/>
            <w:right w:w="0" w:type="dxa"/>
          </w:tblCellMar>
        </w:tblPrEx>
        <w:trPr>
          <w:gridAfter w:val="2"/>
          <w:wAfter w:w="1759" w:type="dxa"/>
          <w:trHeight w:val="380" w:hRule="atLeast"/>
        </w:trPr>
        <w:tc>
          <w:tcPr>
            <w:tcW w:w="650"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31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1549"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普及程度（%）</w:t>
            </w:r>
          </w:p>
        </w:tc>
        <w:tc>
          <w:tcPr>
            <w:tcW w:w="671"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≥80%</w:t>
            </w:r>
          </w:p>
        </w:tc>
        <w:tc>
          <w:tcPr>
            <w:tcW w:w="1740"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80%</w:t>
            </w:r>
          </w:p>
        </w:tc>
        <w:tc>
          <w:tcPr>
            <w:tcW w:w="751" w:type="dxa"/>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3</w:t>
            </w:r>
          </w:p>
        </w:tc>
        <w:tc>
          <w:tcPr>
            <w:tcW w:w="1114" w:type="dxa"/>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 xml:space="preserve">3.00 </w:t>
            </w:r>
          </w:p>
        </w:tc>
        <w:tc>
          <w:tcPr>
            <w:tcW w:w="45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r>
      <w:tr>
        <w:tblPrEx>
          <w:tblCellMar>
            <w:top w:w="0" w:type="dxa"/>
            <w:left w:w="0" w:type="dxa"/>
            <w:bottom w:w="0" w:type="dxa"/>
            <w:right w:w="0" w:type="dxa"/>
          </w:tblCellMar>
        </w:tblPrEx>
        <w:trPr>
          <w:gridAfter w:val="2"/>
          <w:wAfter w:w="1759" w:type="dxa"/>
          <w:trHeight w:val="660" w:hRule="atLeast"/>
        </w:trPr>
        <w:tc>
          <w:tcPr>
            <w:tcW w:w="650"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31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满意度指标</w:t>
            </w:r>
          </w:p>
        </w:tc>
        <w:tc>
          <w:tcPr>
            <w:tcW w:w="154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服务对象满意度指标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 xml:space="preserve">  阅读者满意率</w:t>
            </w:r>
          </w:p>
        </w:tc>
        <w:tc>
          <w:tcPr>
            <w:tcW w:w="671" w:type="dxa"/>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≥93%</w:t>
            </w:r>
          </w:p>
        </w:tc>
        <w:tc>
          <w:tcPr>
            <w:tcW w:w="1740" w:type="dxa"/>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93%</w:t>
            </w:r>
          </w:p>
        </w:tc>
        <w:tc>
          <w:tcPr>
            <w:tcW w:w="751" w:type="dxa"/>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10</w:t>
            </w:r>
          </w:p>
        </w:tc>
        <w:tc>
          <w:tcPr>
            <w:tcW w:w="1114" w:type="dxa"/>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 xml:space="preserve">10.00 </w:t>
            </w:r>
          </w:p>
        </w:tc>
        <w:tc>
          <w:tcPr>
            <w:tcW w:w="45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r>
      <w:tr>
        <w:tblPrEx>
          <w:tblCellMar>
            <w:top w:w="0" w:type="dxa"/>
            <w:left w:w="0" w:type="dxa"/>
            <w:bottom w:w="0" w:type="dxa"/>
            <w:right w:w="0" w:type="dxa"/>
          </w:tblCellMar>
        </w:tblPrEx>
        <w:trPr>
          <w:gridAfter w:val="2"/>
          <w:wAfter w:w="1759" w:type="dxa"/>
          <w:trHeight w:val="380" w:hRule="atLeast"/>
        </w:trPr>
        <w:tc>
          <w:tcPr>
            <w:tcW w:w="7490" w:type="dxa"/>
            <w:gridSpan w:val="11"/>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总分</w:t>
            </w:r>
          </w:p>
        </w:tc>
        <w:tc>
          <w:tcPr>
            <w:tcW w:w="751" w:type="dxa"/>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100</w:t>
            </w:r>
          </w:p>
        </w:tc>
        <w:tc>
          <w:tcPr>
            <w:tcW w:w="1114" w:type="dxa"/>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 xml:space="preserve">100.00 </w:t>
            </w:r>
          </w:p>
        </w:tc>
        <w:tc>
          <w:tcPr>
            <w:tcW w:w="45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r>
      <w:tr>
        <w:tblPrEx>
          <w:tblCellMar>
            <w:top w:w="0" w:type="dxa"/>
            <w:left w:w="0" w:type="dxa"/>
            <w:bottom w:w="0" w:type="dxa"/>
            <w:right w:w="0" w:type="dxa"/>
          </w:tblCellMar>
        </w:tblPrEx>
        <w:trPr>
          <w:trHeight w:val="380" w:hRule="atLeast"/>
        </w:trPr>
        <w:tc>
          <w:tcPr>
            <w:tcW w:w="965" w:type="dxa"/>
            <w:gridSpan w:val="2"/>
            <w:tcBorders>
              <w:top w:val="single" w:color="000000" w:sz="4" w:space="0"/>
              <w:left w:val="nil"/>
              <w:bottom w:val="nil"/>
              <w:right w:val="nil"/>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 xml:space="preserve"> 经 办 人：</w:t>
            </w:r>
          </w:p>
        </w:tc>
        <w:tc>
          <w:tcPr>
            <w:tcW w:w="1740" w:type="dxa"/>
            <w:gridSpan w:val="2"/>
            <w:tcBorders>
              <w:top w:val="single" w:color="000000" w:sz="4" w:space="0"/>
              <w:left w:val="nil"/>
              <w:bottom w:val="nil"/>
              <w:right w:val="nil"/>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徐芳</w:t>
            </w:r>
          </w:p>
        </w:tc>
        <w:tc>
          <w:tcPr>
            <w:tcW w:w="2145" w:type="dxa"/>
            <w:tcBorders>
              <w:top w:val="nil"/>
              <w:left w:val="nil"/>
              <w:bottom w:val="nil"/>
              <w:right w:val="nil"/>
            </w:tcBorders>
            <w:shd w:val="clear" w:color="auto" w:fill="FFFFFF"/>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368" w:type="dxa"/>
            <w:gridSpan w:val="2"/>
            <w:tcBorders>
              <w:top w:val="nil"/>
              <w:left w:val="nil"/>
              <w:bottom w:val="nil"/>
              <w:right w:val="nil"/>
            </w:tcBorders>
            <w:shd w:val="clear" w:color="auto" w:fill="FFFFFF"/>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1186" w:type="dxa"/>
            <w:gridSpan w:val="2"/>
            <w:tcBorders>
              <w:top w:val="nil"/>
              <w:left w:val="nil"/>
              <w:bottom w:val="nil"/>
              <w:right w:val="nil"/>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项目负责人：</w:t>
            </w:r>
          </w:p>
        </w:tc>
        <w:tc>
          <w:tcPr>
            <w:tcW w:w="1666" w:type="dxa"/>
            <w:gridSpan w:val="5"/>
            <w:tcBorders>
              <w:top w:val="nil"/>
              <w:left w:val="nil"/>
              <w:bottom w:val="nil"/>
              <w:right w:val="nil"/>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项胜清</w:t>
            </w:r>
          </w:p>
        </w:tc>
        <w:tc>
          <w:tcPr>
            <w:tcW w:w="311" w:type="dxa"/>
            <w:gridSpan w:val="2"/>
            <w:tcBorders>
              <w:top w:val="nil"/>
              <w:left w:val="nil"/>
              <w:bottom w:val="nil"/>
              <w:right w:val="nil"/>
            </w:tcBorders>
            <w:shd w:val="clear" w:color="auto" w:fill="FFFFFF"/>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596" w:type="dxa"/>
            <w:gridSpan w:val="2"/>
            <w:tcBorders>
              <w:top w:val="nil"/>
              <w:left w:val="nil"/>
              <w:bottom w:val="nil"/>
              <w:right w:val="nil"/>
            </w:tcBorders>
            <w:shd w:val="clear" w:color="auto" w:fill="FFFFFF"/>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518" w:type="dxa"/>
            <w:gridSpan w:val="2"/>
            <w:tcBorders>
              <w:top w:val="nil"/>
              <w:left w:val="nil"/>
              <w:bottom w:val="nil"/>
              <w:right w:val="nil"/>
            </w:tcBorders>
            <w:shd w:val="clear" w:color="auto" w:fill="FFFFFF"/>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517" w:type="dxa"/>
            <w:gridSpan w:val="2"/>
            <w:tcBorders>
              <w:top w:val="nil"/>
              <w:left w:val="nil"/>
              <w:bottom w:val="nil"/>
              <w:right w:val="nil"/>
            </w:tcBorders>
            <w:shd w:val="clear" w:color="auto" w:fill="FFFFFF"/>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1559" w:type="dxa"/>
            <w:tcBorders>
              <w:top w:val="nil"/>
              <w:left w:val="nil"/>
              <w:bottom w:val="nil"/>
              <w:right w:val="nil"/>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r>
      <w:tr>
        <w:tblPrEx>
          <w:tblCellMar>
            <w:top w:w="0" w:type="dxa"/>
            <w:left w:w="0" w:type="dxa"/>
            <w:bottom w:w="0" w:type="dxa"/>
            <w:right w:w="0" w:type="dxa"/>
          </w:tblCellMar>
        </w:tblPrEx>
        <w:trPr>
          <w:trHeight w:val="380" w:hRule="atLeast"/>
        </w:trPr>
        <w:tc>
          <w:tcPr>
            <w:tcW w:w="965" w:type="dxa"/>
            <w:gridSpan w:val="2"/>
            <w:tcBorders>
              <w:top w:val="nil"/>
              <w:left w:val="nil"/>
              <w:bottom w:val="nil"/>
              <w:right w:val="nil"/>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联系电话：</w:t>
            </w:r>
          </w:p>
        </w:tc>
        <w:tc>
          <w:tcPr>
            <w:tcW w:w="1740" w:type="dxa"/>
            <w:gridSpan w:val="2"/>
            <w:tcBorders>
              <w:top w:val="nil"/>
              <w:left w:val="nil"/>
              <w:bottom w:val="nil"/>
              <w:right w:val="nil"/>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19990377106</w:t>
            </w:r>
          </w:p>
        </w:tc>
        <w:tc>
          <w:tcPr>
            <w:tcW w:w="2145" w:type="dxa"/>
            <w:tcBorders>
              <w:top w:val="nil"/>
              <w:left w:val="nil"/>
              <w:bottom w:val="nil"/>
              <w:right w:val="nil"/>
            </w:tcBorders>
            <w:shd w:val="clear" w:color="auto" w:fill="FFFFFF"/>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368" w:type="dxa"/>
            <w:gridSpan w:val="2"/>
            <w:tcBorders>
              <w:top w:val="nil"/>
              <w:left w:val="nil"/>
              <w:bottom w:val="nil"/>
              <w:right w:val="nil"/>
            </w:tcBorders>
            <w:shd w:val="clear" w:color="auto" w:fill="FFFFFF"/>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1186" w:type="dxa"/>
            <w:gridSpan w:val="2"/>
            <w:tcBorders>
              <w:top w:val="nil"/>
              <w:left w:val="nil"/>
              <w:bottom w:val="nil"/>
              <w:right w:val="nil"/>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联系电话：</w:t>
            </w:r>
          </w:p>
        </w:tc>
        <w:tc>
          <w:tcPr>
            <w:tcW w:w="1666" w:type="dxa"/>
            <w:gridSpan w:val="5"/>
            <w:tcBorders>
              <w:top w:val="nil"/>
              <w:left w:val="nil"/>
              <w:bottom w:val="nil"/>
              <w:right w:val="nil"/>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13999056067</w:t>
            </w:r>
          </w:p>
        </w:tc>
        <w:tc>
          <w:tcPr>
            <w:tcW w:w="311" w:type="dxa"/>
            <w:gridSpan w:val="2"/>
            <w:tcBorders>
              <w:top w:val="nil"/>
              <w:left w:val="nil"/>
              <w:bottom w:val="nil"/>
              <w:right w:val="nil"/>
            </w:tcBorders>
            <w:shd w:val="clear" w:color="auto" w:fill="FFFFFF"/>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596" w:type="dxa"/>
            <w:gridSpan w:val="2"/>
            <w:tcBorders>
              <w:top w:val="nil"/>
              <w:left w:val="nil"/>
              <w:bottom w:val="nil"/>
              <w:right w:val="nil"/>
            </w:tcBorders>
            <w:shd w:val="clear" w:color="auto" w:fill="FFFFFF"/>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518" w:type="dxa"/>
            <w:gridSpan w:val="2"/>
            <w:tcBorders>
              <w:top w:val="nil"/>
              <w:left w:val="nil"/>
              <w:bottom w:val="nil"/>
              <w:right w:val="nil"/>
            </w:tcBorders>
            <w:shd w:val="clear" w:color="auto" w:fill="FFFFFF"/>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517" w:type="dxa"/>
            <w:gridSpan w:val="2"/>
            <w:tcBorders>
              <w:top w:val="nil"/>
              <w:left w:val="nil"/>
              <w:bottom w:val="nil"/>
              <w:right w:val="nil"/>
            </w:tcBorders>
            <w:shd w:val="clear" w:color="auto" w:fill="FFFFFF"/>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1559" w:type="dxa"/>
            <w:tcBorders>
              <w:top w:val="nil"/>
              <w:left w:val="nil"/>
              <w:bottom w:val="nil"/>
              <w:right w:val="nil"/>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r>
      <w:tr>
        <w:tblPrEx>
          <w:tblCellMar>
            <w:top w:w="0" w:type="dxa"/>
            <w:left w:w="0" w:type="dxa"/>
            <w:bottom w:w="0" w:type="dxa"/>
            <w:right w:w="0" w:type="dxa"/>
          </w:tblCellMar>
        </w:tblPrEx>
        <w:trPr>
          <w:trHeight w:val="380" w:hRule="atLeast"/>
        </w:trPr>
        <w:tc>
          <w:tcPr>
            <w:tcW w:w="965" w:type="dxa"/>
            <w:gridSpan w:val="2"/>
            <w:tcBorders>
              <w:top w:val="nil"/>
              <w:left w:val="nil"/>
              <w:bottom w:val="nil"/>
              <w:right w:val="nil"/>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上报时间：</w:t>
            </w:r>
          </w:p>
        </w:tc>
        <w:tc>
          <w:tcPr>
            <w:tcW w:w="1740" w:type="dxa"/>
            <w:gridSpan w:val="2"/>
            <w:tcBorders>
              <w:top w:val="nil"/>
              <w:left w:val="nil"/>
              <w:bottom w:val="nil"/>
              <w:right w:val="nil"/>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2021年3月31日</w:t>
            </w:r>
          </w:p>
        </w:tc>
        <w:tc>
          <w:tcPr>
            <w:tcW w:w="2145" w:type="dxa"/>
            <w:tcBorders>
              <w:top w:val="nil"/>
              <w:left w:val="nil"/>
              <w:bottom w:val="nil"/>
              <w:right w:val="nil"/>
            </w:tcBorders>
            <w:shd w:val="clear" w:color="auto" w:fill="FFFFFF"/>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368" w:type="dxa"/>
            <w:gridSpan w:val="2"/>
            <w:tcBorders>
              <w:top w:val="nil"/>
              <w:left w:val="nil"/>
              <w:bottom w:val="nil"/>
              <w:right w:val="nil"/>
            </w:tcBorders>
            <w:shd w:val="clear" w:color="auto" w:fill="FFFFFF"/>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1186" w:type="dxa"/>
            <w:gridSpan w:val="2"/>
            <w:tcBorders>
              <w:top w:val="nil"/>
              <w:left w:val="nil"/>
              <w:bottom w:val="nil"/>
              <w:right w:val="nil"/>
            </w:tcBorders>
            <w:shd w:val="clear" w:color="auto" w:fill="FFFFFF"/>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1225" w:type="dxa"/>
            <w:gridSpan w:val="3"/>
            <w:tcBorders>
              <w:top w:val="nil"/>
              <w:left w:val="nil"/>
              <w:bottom w:val="nil"/>
              <w:right w:val="nil"/>
            </w:tcBorders>
            <w:shd w:val="clear" w:color="auto" w:fill="FFFFFF"/>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441" w:type="dxa"/>
            <w:gridSpan w:val="2"/>
            <w:tcBorders>
              <w:top w:val="nil"/>
              <w:left w:val="nil"/>
              <w:bottom w:val="nil"/>
              <w:right w:val="nil"/>
            </w:tcBorders>
            <w:shd w:val="clear" w:color="auto" w:fill="FFFFFF"/>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311" w:type="dxa"/>
            <w:gridSpan w:val="2"/>
            <w:tcBorders>
              <w:top w:val="nil"/>
              <w:left w:val="nil"/>
              <w:bottom w:val="nil"/>
              <w:right w:val="nil"/>
            </w:tcBorders>
            <w:shd w:val="clear" w:color="auto" w:fill="FFFFFF"/>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596" w:type="dxa"/>
            <w:gridSpan w:val="2"/>
            <w:tcBorders>
              <w:top w:val="nil"/>
              <w:left w:val="nil"/>
              <w:bottom w:val="nil"/>
              <w:right w:val="nil"/>
            </w:tcBorders>
            <w:shd w:val="clear" w:color="auto" w:fill="FFFFFF"/>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518" w:type="dxa"/>
            <w:gridSpan w:val="2"/>
            <w:tcBorders>
              <w:top w:val="nil"/>
              <w:left w:val="nil"/>
              <w:bottom w:val="nil"/>
              <w:right w:val="nil"/>
            </w:tcBorders>
            <w:shd w:val="clear" w:color="auto" w:fill="FFFFFF"/>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517" w:type="dxa"/>
            <w:gridSpan w:val="2"/>
            <w:tcBorders>
              <w:top w:val="nil"/>
              <w:left w:val="nil"/>
              <w:bottom w:val="nil"/>
              <w:right w:val="nil"/>
            </w:tcBorders>
            <w:shd w:val="clear" w:color="auto" w:fill="FFFFFF"/>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c>
          <w:tcPr>
            <w:tcW w:w="1559" w:type="dxa"/>
            <w:tcBorders>
              <w:top w:val="nil"/>
              <w:left w:val="nil"/>
              <w:bottom w:val="nil"/>
              <w:right w:val="nil"/>
            </w:tcBorders>
            <w:tcMar>
              <w:top w:w="15" w:type="dxa"/>
              <w:left w:w="15" w:type="dxa"/>
              <w:right w:w="15" w:type="dxa"/>
            </w:tcMar>
            <w:vAlign w:val="center"/>
          </w:tcPr>
          <w:p>
            <w:pPr>
              <w:jc w:val="center"/>
              <w:rPr>
                <w:rFonts w:hint="eastAsia" w:ascii="仿宋" w:hAnsi="仿宋" w:eastAsia="仿宋" w:cs="仿宋"/>
                <w:i w:val="0"/>
                <w:color w:val="000000"/>
                <w:sz w:val="22"/>
                <w:szCs w:val="22"/>
                <w:u w:val="none"/>
              </w:rPr>
            </w:pPr>
          </w:p>
        </w:tc>
      </w:tr>
    </w:tbl>
    <w:p>
      <w:pPr>
        <w:ind w:firstLine="640" w:firstLineChars="200"/>
        <w:rPr>
          <w:rFonts w:hint="eastAsia" w:ascii="仿宋_GB2312" w:eastAsia="仿宋_GB2312"/>
          <w:color w:val="FF0000"/>
          <w:sz w:val="32"/>
          <w:szCs w:val="32"/>
        </w:rPr>
      </w:pPr>
    </w:p>
    <w:p>
      <w:pPr>
        <w:ind w:firstLine="640" w:firstLineChars="200"/>
        <w:jc w:val="center"/>
        <w:outlineLvl w:val="0"/>
        <w:rPr>
          <w:rFonts w:hint="eastAsia" w:ascii="黑体" w:hAnsi="黑体" w:eastAsia="黑体"/>
          <w:sz w:val="32"/>
          <w:szCs w:val="32"/>
        </w:rPr>
      </w:pPr>
      <w:bookmarkStart w:id="34" w:name="_Toc3250"/>
      <w:bookmarkStart w:id="35" w:name="_Toc24143"/>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hint="eastAsia"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hint="eastAsia"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hint="eastAsia"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hint="eastAsia"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hint="eastAsia"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hint="eastAsia"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hint="eastAsia"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hint="eastAsia"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hint="eastAsia"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hint="eastAsia"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hint="eastAsia"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hint="eastAsia"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hint="eastAsia"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0" w:firstLineChars="200"/>
        <w:rPr>
          <w:rFonts w:hint="eastAsia"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jc w:val="center"/>
        <w:outlineLvl w:val="0"/>
        <w:rPr>
          <w:rFonts w:hint="eastAsia" w:ascii="黑体" w:hAnsi="黑体" w:eastAsia="黑体"/>
          <w:sz w:val="32"/>
          <w:szCs w:val="32"/>
        </w:rPr>
      </w:pPr>
      <w:bookmarkStart w:id="36" w:name="_Toc22784"/>
      <w:bookmarkStart w:id="37" w:name="_Toc28903"/>
      <w:r>
        <w:rPr>
          <w:rFonts w:hint="eastAsia" w:ascii="黑体" w:hAnsi="黑体" w:eastAsia="黑体"/>
          <w:sz w:val="32"/>
          <w:szCs w:val="32"/>
        </w:rPr>
        <w:t>第四部分 部门决算报表（见附表）</w:t>
      </w:r>
      <w:bookmarkEnd w:id="36"/>
      <w:bookmarkEnd w:id="37"/>
    </w:p>
    <w:p>
      <w:pPr>
        <w:ind w:firstLine="640" w:firstLineChars="200"/>
        <w:outlineLvl w:val="1"/>
        <w:rPr>
          <w:rFonts w:hint="eastAsia" w:ascii="黑体" w:hAnsi="黑体" w:eastAsia="黑体" w:cs="宋体"/>
          <w:bCs/>
          <w:kern w:val="0"/>
          <w:sz w:val="32"/>
          <w:szCs w:val="32"/>
        </w:rPr>
      </w:pPr>
      <w:bookmarkStart w:id="38" w:name="_Toc2183"/>
      <w:bookmarkStart w:id="39" w:name="_Toc6062"/>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hint="eastAsia" w:ascii="黑体" w:hAnsi="黑体" w:eastAsia="黑体" w:cs="宋体"/>
          <w:bCs/>
          <w:kern w:val="0"/>
          <w:sz w:val="32"/>
          <w:szCs w:val="32"/>
        </w:rPr>
      </w:pPr>
      <w:bookmarkStart w:id="40" w:name="_Toc30364"/>
      <w:bookmarkStart w:id="41" w:name="_Toc24532"/>
      <w:r>
        <w:rPr>
          <w:rFonts w:hint="eastAsia" w:ascii="黑体" w:hAnsi="黑体" w:eastAsia="黑体" w:cs="宋体"/>
          <w:bCs/>
          <w:kern w:val="0"/>
          <w:sz w:val="32"/>
          <w:szCs w:val="32"/>
        </w:rPr>
        <w:t>二、《收入决算表》</w:t>
      </w:r>
      <w:bookmarkEnd w:id="40"/>
      <w:bookmarkEnd w:id="41"/>
    </w:p>
    <w:p>
      <w:pPr>
        <w:ind w:firstLine="640" w:firstLineChars="200"/>
        <w:outlineLvl w:val="1"/>
        <w:rPr>
          <w:rFonts w:hint="eastAsia" w:ascii="黑体" w:hAnsi="黑体" w:eastAsia="黑体" w:cs="宋体"/>
          <w:bCs/>
          <w:kern w:val="0"/>
          <w:sz w:val="32"/>
          <w:szCs w:val="32"/>
        </w:rPr>
      </w:pPr>
      <w:bookmarkStart w:id="42" w:name="_Toc21304"/>
      <w:bookmarkStart w:id="43" w:name="_Toc32434"/>
      <w:r>
        <w:rPr>
          <w:rFonts w:hint="eastAsia" w:ascii="黑体" w:hAnsi="黑体" w:eastAsia="黑体" w:cs="宋体"/>
          <w:bCs/>
          <w:kern w:val="0"/>
          <w:sz w:val="32"/>
          <w:szCs w:val="32"/>
        </w:rPr>
        <w:t>三、《支出决算表》</w:t>
      </w:r>
      <w:bookmarkEnd w:id="42"/>
      <w:bookmarkEnd w:id="43"/>
    </w:p>
    <w:p>
      <w:pPr>
        <w:ind w:firstLine="640" w:firstLineChars="200"/>
        <w:outlineLvl w:val="1"/>
        <w:rPr>
          <w:rFonts w:hint="eastAsia" w:ascii="黑体" w:hAnsi="黑体" w:eastAsia="黑体" w:cs="宋体"/>
          <w:bCs/>
          <w:kern w:val="0"/>
          <w:sz w:val="32"/>
          <w:szCs w:val="32"/>
        </w:rPr>
      </w:pPr>
      <w:bookmarkStart w:id="44" w:name="_Toc28786"/>
      <w:bookmarkStart w:id="45" w:name="_Toc14238"/>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hint="eastAsia" w:ascii="黑体" w:hAnsi="黑体" w:eastAsia="黑体" w:cs="宋体"/>
          <w:bCs/>
          <w:kern w:val="0"/>
          <w:sz w:val="32"/>
          <w:szCs w:val="32"/>
        </w:rPr>
      </w:pPr>
      <w:bookmarkStart w:id="46" w:name="_Toc14869"/>
      <w:bookmarkStart w:id="47" w:name="_Toc10347"/>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hint="eastAsia" w:ascii="黑体" w:hAnsi="黑体" w:eastAsia="黑体" w:cs="宋体"/>
          <w:bCs/>
          <w:kern w:val="0"/>
          <w:sz w:val="32"/>
          <w:szCs w:val="32"/>
        </w:rPr>
      </w:pPr>
      <w:bookmarkStart w:id="48" w:name="_Toc8884"/>
      <w:bookmarkStart w:id="49" w:name="_Toc5626"/>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hint="eastAsia" w:ascii="黑体" w:hAnsi="黑体" w:eastAsia="黑体" w:cs="宋体"/>
          <w:bCs/>
          <w:kern w:val="0"/>
          <w:sz w:val="32"/>
          <w:szCs w:val="32"/>
        </w:rPr>
      </w:pPr>
      <w:bookmarkStart w:id="50" w:name="_Toc29106"/>
      <w:bookmarkStart w:id="51" w:name="_Toc32663"/>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hint="eastAsia" w:ascii="黑体" w:hAnsi="黑体" w:eastAsia="黑体" w:cs="宋体"/>
          <w:bCs/>
          <w:kern w:val="0"/>
          <w:sz w:val="32"/>
          <w:szCs w:val="32"/>
        </w:rPr>
      </w:pPr>
      <w:bookmarkStart w:id="52" w:name="_Toc7643"/>
      <w:bookmarkStart w:id="53" w:name="_Toc5453"/>
      <w:r>
        <w:rPr>
          <w:rFonts w:hint="eastAsia" w:ascii="黑体" w:hAnsi="黑体" w:eastAsia="黑体" w:cs="宋体"/>
          <w:bCs/>
          <w:kern w:val="0"/>
          <w:sz w:val="32"/>
          <w:szCs w:val="32"/>
        </w:rPr>
        <w:t>八、《政府性基金预算财政拨款收入支出决算表》</w:t>
      </w:r>
      <w:bookmarkEnd w:id="52"/>
      <w:bookmarkEnd w:id="53"/>
    </w:p>
    <w:p>
      <w:pPr>
        <w:ind w:firstLine="640" w:firstLineChars="200"/>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九、《国有资本经营预算财政拨款收入支出决算表》</w:t>
      </w:r>
    </w:p>
    <w:p>
      <w:pPr>
        <w:ind w:firstLine="640" w:firstLineChars="200"/>
        <w:outlineLvl w:val="1"/>
        <w:rPr>
          <w:rFonts w:hint="eastAsia" w:ascii="黑体" w:hAnsi="黑体" w:eastAsia="黑体" w:cs="宋体"/>
          <w:bCs/>
          <w:kern w:val="0"/>
          <w:sz w:val="32"/>
          <w:szCs w:val="32"/>
        </w:rPr>
      </w:pPr>
    </w:p>
    <w:p/>
    <w:sectPr>
      <w:type w:val="continuous"/>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10022FF" w:usb1="C000E47F" w:usb2="00000029" w:usb3="00000000" w:csb0="200001DF" w:csb1="20000000"/>
  </w:font>
  <w:font w:name="方正小标宋_GBK">
    <w:altName w:val="宋体"/>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仿宋">
    <w:altName w:val="宋体"/>
    <w:panose1 w:val="02010609060101010101"/>
    <w:charset w:val="86"/>
    <w:family w:val="auto"/>
    <w:pitch w:val="default"/>
    <w:sig w:usb0="00000000" w:usb1="0000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3"/>
                            <w:rPr>
                              <w:rFonts w:hint="eastAsia"/>
                            </w:rPr>
                          </w:pPr>
                          <w:r>
                            <w:rPr>
                              <w:rFonts w:hint="eastAsia"/>
                            </w:rPr>
                            <w:fldChar w:fldCharType="begin"/>
                          </w:r>
                          <w:r>
                            <w:rPr>
                              <w:rFonts w:hint="eastAsia"/>
                            </w:rPr>
                            <w:instrText xml:space="preserve"> PAGE  \* MERGEFORMAT </w:instrText>
                          </w:r>
                          <w:r>
                            <w:rPr>
                              <w:rFonts w:hint="eastAsia"/>
                            </w:rPr>
                            <w:fldChar w:fldCharType="separate"/>
                          </w:r>
                          <w:r>
                            <w:t>9</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DOqXm5zwAAAAUBAAAPAAAAAAAAAAEAIAAAACIAAABkcnMvZG93&#10;bnJldi54bWxQSwECFAAUAAAACACHTuJAYXhMj9ABAACiAwAADgAAAAAAAAABACAAAAAeAQAAZHJz&#10;L2Uyb0RvYy54bWxQSwUGAAAAAAYABgBZAQAAYAUAAAAA&#10;">
              <v:fill on="f" focussize="0,0"/>
              <v:stroke on="f"/>
              <v:imagedata o:title=""/>
              <o:lock v:ext="edit" aspectratio="f"/>
              <v:textbox inset="0mm,0mm,0mm,0mm" style="mso-fit-shape-to-text:t;">
                <w:txbxContent>
                  <w:p>
                    <w:pPr>
                      <w:pStyle w:val="3"/>
                      <w:rPr>
                        <w:rFonts w:hint="eastAsia"/>
                      </w:rPr>
                    </w:pPr>
                    <w:r>
                      <w:rPr>
                        <w:rFonts w:hint="eastAsia"/>
                      </w:rPr>
                      <w:fldChar w:fldCharType="begin"/>
                    </w:r>
                    <w:r>
                      <w:rPr>
                        <w:rFonts w:hint="eastAsia"/>
                      </w:rPr>
                      <w:instrText xml:space="preserve"> PAGE  \* MERGEFORMAT </w:instrText>
                    </w:r>
                    <w:r>
                      <w:rPr>
                        <w:rFonts w:hint="eastAsia"/>
                      </w:rPr>
                      <w:fldChar w:fldCharType="separate"/>
                    </w:r>
                    <w:r>
                      <w:t>9</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E161E1"/>
    <w:rsid w:val="06E161E1"/>
    <w:rsid w:val="15F212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toc 3"/>
    <w:basedOn w:val="1"/>
    <w:next w:val="1"/>
    <w:qFormat/>
    <w:uiPriority w:val="0"/>
    <w:pPr>
      <w:ind w:left="840" w:leftChars="400"/>
    </w:pPr>
  </w:style>
  <w:style w:type="paragraph" w:styleId="3">
    <w:name w:val="footer"/>
    <w:basedOn w:val="1"/>
    <w:qFormat/>
    <w:uiPriority w:val="0"/>
    <w:pPr>
      <w:tabs>
        <w:tab w:val="center" w:pos="4153"/>
        <w:tab w:val="right" w:pos="8306"/>
      </w:tabs>
      <w:snapToGrid w:val="0"/>
      <w:jc w:val="left"/>
    </w:pPr>
    <w:rPr>
      <w:sz w:val="18"/>
    </w:rPr>
  </w:style>
  <w:style w:type="paragraph" w:styleId="4">
    <w:name w:val="toc 1"/>
    <w:basedOn w:val="1"/>
    <w:next w:val="1"/>
    <w:qFormat/>
    <w:uiPriority w:val="0"/>
  </w:style>
  <w:style w:type="paragraph" w:styleId="5">
    <w:name w:val="toc 2"/>
    <w:basedOn w:val="1"/>
    <w:next w:val="1"/>
    <w:uiPriority w:val="0"/>
    <w:pPr>
      <w:ind w:left="420" w:left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2021-08-11T11:44:00Z</dcterms:created>
  <dc:creator>Administrator</dc:creator>
  <cp:lastModifiedBy>Administrator</cp:lastModifiedBy>
  <dcterms:modified xsi:type="dcterms:W3CDTF">2021-09-02T13:06:10Z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