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firstLineChars="0"/>
        <w:jc w:val="center"/>
        <w:textAlignment w:val="auto"/>
        <w:outlineLvl w:val="1"/>
        <w:rPr>
          <w:rFonts w:hint="default" w:ascii="Times New Roman" w:hAnsi="Times New Roman" w:eastAsia="方正小标宋简体" w:cs="Times New Roman"/>
          <w:b w:val="0"/>
          <w:bCs w:val="0"/>
          <w:i w:val="0"/>
          <w:iCs w:val="0"/>
          <w:caps w:val="0"/>
          <w:color w:val="auto"/>
          <w:spacing w:val="0"/>
          <w:sz w:val="44"/>
          <w:szCs w:val="44"/>
          <w:shd w:val="clear" w:color="auto" w:fill="FFFFFF"/>
          <w:lang w:eastAsia="zh-CN"/>
        </w:rPr>
      </w:pPr>
    </w:p>
    <w:p>
      <w:pPr>
        <w:keepNext w:val="0"/>
        <w:keepLines w:val="0"/>
        <w:pageBreakBefore w:val="0"/>
        <w:kinsoku/>
        <w:wordWrap/>
        <w:overflowPunct/>
        <w:topLinePunct w:val="0"/>
        <w:autoSpaceDE/>
        <w:autoSpaceDN/>
        <w:bidi w:val="0"/>
        <w:adjustRightInd/>
        <w:snapToGrid/>
        <w:spacing w:line="520" w:lineRule="exact"/>
        <w:ind w:left="0"/>
        <w:textAlignment w:val="auto"/>
        <w:rPr>
          <w:rFonts w:hint="default" w:ascii="Times New Roman" w:hAnsi="Times New Roman" w:cs="Times New Roman"/>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firstLineChars="0"/>
        <w:jc w:val="center"/>
        <w:textAlignment w:val="auto"/>
        <w:outlineLvl w:val="1"/>
        <w:rPr>
          <w:rFonts w:hint="default" w:ascii="Times New Roman" w:hAnsi="Times New Roman" w:eastAsia="方正小标宋简体" w:cs="Times New Roman"/>
          <w:b w:val="0"/>
          <w:bCs w:val="0"/>
          <w:i w:val="0"/>
          <w:iCs w:val="0"/>
          <w:caps w:val="0"/>
          <w:color w:val="auto"/>
          <w:spacing w:val="0"/>
          <w:sz w:val="44"/>
          <w:szCs w:val="44"/>
          <w:shd w:val="clear" w:color="auto"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firstLineChars="0"/>
        <w:jc w:val="center"/>
        <w:textAlignment w:val="auto"/>
        <w:outlineLvl w:val="1"/>
        <w:rPr>
          <w:rFonts w:hint="default" w:ascii="Times New Roman" w:hAnsi="Times New Roman" w:eastAsia="方正小标宋简体" w:cs="Times New Roman"/>
          <w:b w:val="0"/>
          <w:bCs w:val="0"/>
          <w:i w:val="0"/>
          <w:iCs w:val="0"/>
          <w:caps w:val="0"/>
          <w:color w:val="auto"/>
          <w:spacing w:val="0"/>
          <w:sz w:val="44"/>
          <w:szCs w:val="44"/>
          <w:shd w:val="clear" w:color="auto" w:fill="FFFFFF"/>
          <w:lang w:eastAsia="zh-CN"/>
        </w:rPr>
      </w:pPr>
      <w:r>
        <w:rPr>
          <w:rFonts w:hint="default" w:ascii="Times New Roman" w:hAnsi="Times New Roman" w:eastAsia="方正小标宋简体" w:cs="Times New Roman"/>
          <w:b w:val="0"/>
          <w:bCs w:val="0"/>
          <w:i w:val="0"/>
          <w:iCs w:val="0"/>
          <w:caps w:val="0"/>
          <w:color w:val="auto"/>
          <w:spacing w:val="0"/>
          <w:sz w:val="44"/>
          <w:szCs w:val="44"/>
          <w:shd w:val="clear" w:color="auto" w:fill="FFFFFF"/>
          <w:lang w:eastAsia="zh-CN"/>
        </w:rPr>
        <w:t>和田地区</w:t>
      </w:r>
      <w:r>
        <w:rPr>
          <w:rFonts w:hint="default" w:ascii="Times New Roman" w:hAnsi="Times New Roman" w:eastAsia="方正小标宋简体" w:cs="Times New Roman"/>
          <w:b w:val="0"/>
          <w:bCs w:val="0"/>
          <w:i w:val="0"/>
          <w:iCs w:val="0"/>
          <w:caps w:val="0"/>
          <w:color w:val="auto"/>
          <w:spacing w:val="0"/>
          <w:sz w:val="44"/>
          <w:szCs w:val="44"/>
          <w:shd w:val="clear" w:color="auto" w:fill="FFFFFF"/>
        </w:rPr>
        <w:t>审计</w:t>
      </w:r>
      <w:r>
        <w:rPr>
          <w:rFonts w:hint="default" w:ascii="Times New Roman" w:hAnsi="Times New Roman" w:eastAsia="方正小标宋简体" w:cs="Times New Roman"/>
          <w:b w:val="0"/>
          <w:bCs w:val="0"/>
          <w:i w:val="0"/>
          <w:iCs w:val="0"/>
          <w:caps w:val="0"/>
          <w:color w:val="auto"/>
          <w:spacing w:val="0"/>
          <w:sz w:val="44"/>
          <w:szCs w:val="44"/>
          <w:shd w:val="clear" w:color="auto" w:fill="FFFFFF"/>
          <w:lang w:eastAsia="zh-CN"/>
        </w:rPr>
        <w:t>局</w:t>
      </w:r>
      <w:r>
        <w:rPr>
          <w:rFonts w:hint="default" w:ascii="Times New Roman" w:hAnsi="Times New Roman" w:eastAsia="方正小标宋简体" w:cs="Times New Roman"/>
          <w:b w:val="0"/>
          <w:bCs w:val="0"/>
          <w:i w:val="0"/>
          <w:iCs w:val="0"/>
          <w:caps w:val="0"/>
          <w:color w:val="auto"/>
          <w:spacing w:val="0"/>
          <w:sz w:val="44"/>
          <w:szCs w:val="44"/>
          <w:shd w:val="clear" w:color="auto" w:fill="FFFFFF"/>
          <w:lang w:val="en-US" w:eastAsia="zh-CN"/>
        </w:rPr>
        <w:t>2023年度</w:t>
      </w:r>
      <w:r>
        <w:rPr>
          <w:rFonts w:hint="default" w:ascii="Times New Roman" w:hAnsi="Times New Roman" w:eastAsia="方正小标宋简体" w:cs="Times New Roman"/>
          <w:b w:val="0"/>
          <w:bCs w:val="0"/>
          <w:i w:val="0"/>
          <w:iCs w:val="0"/>
          <w:caps w:val="0"/>
          <w:color w:val="auto"/>
          <w:spacing w:val="0"/>
          <w:sz w:val="44"/>
          <w:szCs w:val="44"/>
          <w:shd w:val="clear" w:color="auto" w:fill="FFFFFF"/>
        </w:rPr>
        <w:t>政</w:t>
      </w:r>
      <w:r>
        <w:rPr>
          <w:rFonts w:hint="default" w:ascii="Times New Roman" w:hAnsi="Times New Roman" w:eastAsia="方正小标宋简体" w:cs="Times New Roman"/>
          <w:b w:val="0"/>
          <w:bCs w:val="0"/>
          <w:i w:val="0"/>
          <w:iCs w:val="0"/>
          <w:caps w:val="0"/>
          <w:color w:val="auto"/>
          <w:spacing w:val="0"/>
          <w:sz w:val="44"/>
          <w:szCs w:val="44"/>
          <w:shd w:val="clear" w:color="auto" w:fill="FFFFFF"/>
          <w:lang w:val="en-US" w:eastAsia="zh-CN"/>
        </w:rPr>
        <w:t>府</w:t>
      </w:r>
      <w:r>
        <w:rPr>
          <w:rFonts w:hint="default" w:ascii="Times New Roman" w:hAnsi="Times New Roman" w:eastAsia="方正小标宋简体" w:cs="Times New Roman"/>
          <w:b w:val="0"/>
          <w:bCs w:val="0"/>
          <w:i w:val="0"/>
          <w:iCs w:val="0"/>
          <w:caps w:val="0"/>
          <w:color w:val="auto"/>
          <w:spacing w:val="0"/>
          <w:sz w:val="44"/>
          <w:szCs w:val="44"/>
          <w:shd w:val="clear" w:color="auto" w:fill="FFFFFF"/>
          <w:lang w:eastAsia="zh-CN"/>
        </w:rPr>
        <w:t>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firstLineChars="0"/>
        <w:jc w:val="center"/>
        <w:textAlignment w:val="auto"/>
        <w:outlineLvl w:val="1"/>
        <w:rPr>
          <w:rFonts w:hint="default" w:ascii="Times New Roman" w:hAnsi="Times New Roman" w:eastAsia="方正小标宋简体" w:cs="Times New Roman"/>
          <w:b w:val="0"/>
          <w:bCs w:val="0"/>
          <w:color w:val="auto"/>
          <w:sz w:val="44"/>
          <w:szCs w:val="44"/>
        </w:rPr>
      </w:pPr>
      <w:r>
        <w:rPr>
          <w:rFonts w:hint="default" w:ascii="Times New Roman" w:hAnsi="Times New Roman" w:eastAsia="方正小标宋简体" w:cs="Times New Roman"/>
          <w:b w:val="0"/>
          <w:bCs w:val="0"/>
          <w:i w:val="0"/>
          <w:iCs w:val="0"/>
          <w:caps w:val="0"/>
          <w:color w:val="auto"/>
          <w:spacing w:val="0"/>
          <w:sz w:val="44"/>
          <w:szCs w:val="44"/>
          <w:shd w:val="clear" w:color="auto" w:fill="FFFFFF"/>
        </w:rPr>
        <w:t>公开工作年度报告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20" w:lineRule="exact"/>
        <w:ind w:left="0" w:right="0" w:firstLine="560" w:firstLineChars="200"/>
        <w:jc w:val="both"/>
        <w:textAlignment w:val="auto"/>
        <w:rPr>
          <w:rFonts w:hint="default" w:ascii="Times New Roman" w:hAnsi="Times New Roman" w:eastAsia="微软雅黑" w:cs="Times New Roman"/>
          <w:i w:val="0"/>
          <w:iCs w:val="0"/>
          <w:caps w:val="0"/>
          <w:color w:val="000000"/>
          <w:spacing w:val="0"/>
          <w:kern w:val="0"/>
          <w:sz w:val="28"/>
          <w:szCs w:val="28"/>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20" w:lineRule="exact"/>
        <w:ind w:left="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t>根据《中华人民共和国政府信息公开条例》（以下简称《条例》）规定编制本报告。本报告所列数据统计期限为2023年1月1日至2023年12月31日。</w:t>
      </w:r>
    </w:p>
    <w:p>
      <w:pPr>
        <w:keepNext w:val="0"/>
        <w:keepLines w:val="0"/>
        <w:pageBreakBefore w:val="0"/>
        <w:kinsoku/>
        <w:wordWrap/>
        <w:overflowPunct/>
        <w:topLinePunct w:val="0"/>
        <w:autoSpaceDE/>
        <w:autoSpaceDN/>
        <w:bidi w:val="0"/>
        <w:adjustRightInd/>
        <w:snapToGrid/>
        <w:spacing w:line="520" w:lineRule="exact"/>
        <w:ind w:firstLine="632" w:firstLineChars="200"/>
        <w:textAlignment w:val="auto"/>
        <w:rPr>
          <w:rFonts w:hint="default" w:ascii="Times New Roman" w:hAnsi="Times New Roman" w:eastAsia="黑体" w:cs="Times New Roman"/>
          <w:b w:val="0"/>
          <w:bCs w:val="0"/>
          <w:spacing w:val="-2"/>
          <w:sz w:val="32"/>
          <w:szCs w:val="32"/>
        </w:rPr>
      </w:pPr>
      <w:r>
        <w:rPr>
          <w:rFonts w:hint="default" w:ascii="Times New Roman" w:hAnsi="Times New Roman" w:eastAsia="黑体" w:cs="Times New Roman"/>
          <w:b w:val="0"/>
          <w:bCs w:val="0"/>
          <w:spacing w:val="-2"/>
          <w:sz w:val="32"/>
          <w:szCs w:val="32"/>
          <w:lang w:val="en-US" w:eastAsia="zh-CN"/>
        </w:rPr>
        <w:t>一、总体情况</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pPr>
      <w:r>
        <w:rPr>
          <w:rFonts w:hint="default" w:ascii="Times New Roman" w:hAnsi="Times New Roman" w:eastAsia="楷体_GB2312" w:cs="Times New Roman"/>
          <w:i w:val="0"/>
          <w:iCs w:val="0"/>
          <w:caps w:val="0"/>
          <w:color w:val="000000"/>
          <w:spacing w:val="0"/>
          <w:kern w:val="0"/>
          <w:sz w:val="32"/>
          <w:szCs w:val="32"/>
          <w:shd w:val="clear" w:color="auto" w:fill="FFFFFF"/>
          <w:lang w:val="en-US" w:eastAsia="zh-CN" w:bidi="ar"/>
        </w:rPr>
        <w:t>（一）主动公开方面。</w:t>
      </w:r>
      <w:r>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t>坚持把推进政务公开作为加大审计监督力度、回应公众政务信息公开需求、主动接受社会监督的重要举措，及时更新组织机构职能职责等信息，保障社会公众的知情权、参与权、监督权。加强审计结果公告及整改情况公开，及时向被审计单位、行业主管部门公开审计结果，督促审计问题整改。认真梳理权力事项工作，更新权责事项并依法公开，接受社会全方位全过程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20" w:lineRule="exact"/>
        <w:ind w:left="0" w:right="0" w:firstLine="640" w:firstLineChars="200"/>
        <w:jc w:val="both"/>
        <w:textAlignment w:val="auto"/>
        <w:outlineLvl w:val="9"/>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pPr>
      <w:r>
        <w:rPr>
          <w:rFonts w:hint="default" w:ascii="Times New Roman" w:hAnsi="Times New Roman" w:eastAsia="楷体_GB2312" w:cs="Times New Roman"/>
          <w:i w:val="0"/>
          <w:iCs w:val="0"/>
          <w:caps w:val="0"/>
          <w:color w:val="000000"/>
          <w:spacing w:val="0"/>
          <w:kern w:val="0"/>
          <w:sz w:val="32"/>
          <w:szCs w:val="32"/>
          <w:shd w:val="clear" w:color="auto" w:fill="FFFFFF"/>
          <w:lang w:val="en-US" w:eastAsia="zh-CN" w:bidi="ar"/>
        </w:rPr>
        <w:t>（二）依申请公开方面。</w:t>
      </w:r>
      <w:r>
        <w:rPr>
          <w:rFonts w:hint="default" w:ascii="Times New Roman" w:hAnsi="Times New Roman" w:eastAsia="仿宋_GB2312" w:cs="Times New Roman"/>
          <w:i w:val="0"/>
          <w:iCs w:val="0"/>
          <w:caps w:val="0"/>
          <w:color w:val="auto"/>
          <w:spacing w:val="0"/>
          <w:kern w:val="0"/>
          <w:sz w:val="32"/>
          <w:szCs w:val="32"/>
          <w:shd w:val="clear" w:color="auto" w:fill="FFFFFF"/>
          <w:lang w:val="en-US" w:eastAsia="zh-CN" w:bidi="ar"/>
        </w:rPr>
        <w:t>严格按照《条例》规定要求，有效规范政府信息公开的范围、内容、程序和形式等，全面提升政府信息公开申请办理工作质量，缩短办理时限，依法依规做好依申请公开工作，提高效率，切实满足公众合理信息需求。2023年，和田地区审计局未收</w:t>
      </w:r>
      <w:r>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t>到政府信息公开申请。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20" w:lineRule="exact"/>
        <w:ind w:left="0" w:right="0" w:firstLine="640" w:firstLineChars="200"/>
        <w:jc w:val="both"/>
        <w:textAlignment w:val="auto"/>
        <w:outlineLvl w:val="9"/>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pPr>
      <w:r>
        <w:rPr>
          <w:rFonts w:hint="default" w:ascii="Times New Roman" w:hAnsi="Times New Roman" w:eastAsia="楷体_GB2312" w:cs="Times New Roman"/>
          <w:i w:val="0"/>
          <w:iCs w:val="0"/>
          <w:caps w:val="0"/>
          <w:color w:val="000000"/>
          <w:spacing w:val="0"/>
          <w:kern w:val="0"/>
          <w:sz w:val="32"/>
          <w:szCs w:val="32"/>
          <w:shd w:val="clear" w:color="auto" w:fill="FFFFFF"/>
          <w:lang w:val="en-US" w:eastAsia="zh-CN" w:bidi="ar"/>
        </w:rPr>
        <w:t>（三）政府信息管理方面</w:t>
      </w:r>
      <w:r>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t>。及时公布部门财政预决算报告等，以及转载与审计工作密切相关的法律、法规、规章、规范性文件，相关解读等信息，精准传达政策意图，推进行政权力公开透明运行。利用公众号、微博、公告栏等多元化形式，加大宣传力度，提高公众对政策的知晓度。做好政府信息安全管理，对公开发布的信息进行安全检查，切实维护国家信息安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outlineLvl w:val="9"/>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pPr>
      <w:r>
        <w:rPr>
          <w:rFonts w:hint="default" w:ascii="Times New Roman" w:hAnsi="Times New Roman" w:eastAsia="楷体_GB2312" w:cs="Times New Roman"/>
          <w:i w:val="0"/>
          <w:iCs w:val="0"/>
          <w:caps w:val="0"/>
          <w:color w:val="000000"/>
          <w:spacing w:val="0"/>
          <w:kern w:val="0"/>
          <w:sz w:val="32"/>
          <w:szCs w:val="32"/>
          <w:shd w:val="clear" w:color="auto" w:fill="FFFFFF"/>
          <w:lang w:val="en-US" w:eastAsia="zh-CN" w:bidi="ar"/>
        </w:rPr>
        <w:t>（四）平台建设方面。</w:t>
      </w:r>
      <w:r>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t>依托和田政府网平台，更新政府信息公开指南，公开工作流程，不断提高效率、提升质量，拓宽和畅通公众参与渠道。2023年，和田地区审计局借助和田地区行政服务和公共资源交易中心负责管理的公共资源交易网平台主动发布采购社会审计服务招标信息。</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黑体" w:cs="Times New Roman"/>
          <w:b w:val="0"/>
          <w:bCs w:val="0"/>
          <w:spacing w:val="-2"/>
          <w:sz w:val="32"/>
          <w:szCs w:val="32"/>
          <w:lang w:val="en-US" w:eastAsia="zh-CN"/>
        </w:rPr>
      </w:pPr>
      <w:r>
        <w:rPr>
          <w:rFonts w:hint="default" w:ascii="Times New Roman" w:hAnsi="Times New Roman" w:eastAsia="楷体_GB2312" w:cs="Times New Roman"/>
          <w:i w:val="0"/>
          <w:iCs w:val="0"/>
          <w:caps w:val="0"/>
          <w:color w:val="000000"/>
          <w:spacing w:val="0"/>
          <w:kern w:val="0"/>
          <w:sz w:val="32"/>
          <w:szCs w:val="32"/>
          <w:shd w:val="clear" w:color="auto" w:fill="FFFFFF"/>
          <w:lang w:val="en-US" w:eastAsia="zh-CN" w:bidi="ar"/>
        </w:rPr>
        <w:t>（五）监督保障方面。</w:t>
      </w:r>
      <w:r>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t>调整政务公开工作领导小组，明确第一责任人责任，健全完善信息公开相关制度，制定2023年政务公开工作责任清单，确保政府信息公开工作有序进行。</w:t>
      </w:r>
    </w:p>
    <w:p>
      <w:pPr>
        <w:keepNext w:val="0"/>
        <w:keepLines w:val="0"/>
        <w:pageBreakBefore w:val="0"/>
        <w:kinsoku/>
        <w:wordWrap/>
        <w:overflowPunct/>
        <w:topLinePunct w:val="0"/>
        <w:autoSpaceDE/>
        <w:autoSpaceDN/>
        <w:bidi w:val="0"/>
        <w:adjustRightInd/>
        <w:snapToGrid/>
        <w:spacing w:line="520" w:lineRule="exact"/>
        <w:ind w:firstLine="632" w:firstLineChars="200"/>
        <w:textAlignment w:val="auto"/>
        <w:rPr>
          <w:rFonts w:hint="default" w:ascii="Times New Roman" w:hAnsi="Times New Roman" w:eastAsia="黑体" w:cs="Times New Roman"/>
          <w:b w:val="0"/>
          <w:bCs w:val="0"/>
          <w:spacing w:val="-2"/>
          <w:sz w:val="32"/>
          <w:szCs w:val="32"/>
        </w:rPr>
      </w:pPr>
      <w:r>
        <w:rPr>
          <w:rFonts w:hint="default" w:ascii="Times New Roman" w:hAnsi="Times New Roman" w:eastAsia="黑体" w:cs="Times New Roman"/>
          <w:b w:val="0"/>
          <w:bCs w:val="0"/>
          <w:spacing w:val="-2"/>
          <w:sz w:val="32"/>
          <w:szCs w:val="32"/>
        </w:rPr>
        <w:t>二、主动公开政府信息情况</w:t>
      </w:r>
    </w:p>
    <w:tbl>
      <w:tblPr>
        <w:tblStyle w:val="9"/>
        <w:tblW w:w="8430" w:type="dxa"/>
        <w:tblInd w:w="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32"/>
        <w:gridCol w:w="1908"/>
        <w:gridCol w:w="1807"/>
        <w:gridCol w:w="18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8430" w:type="dxa"/>
            <w:gridSpan w:val="4"/>
            <w:noWrap w:val="0"/>
            <w:vAlign w:val="center"/>
          </w:tcPr>
          <w:p>
            <w:pPr>
              <w:pStyle w:val="8"/>
              <w:spacing w:before="34" w:line="219" w:lineRule="auto"/>
              <w:jc w:val="center"/>
              <w:rPr>
                <w:rFonts w:hint="default" w:ascii="Times New Roman" w:hAnsi="Times New Roman" w:eastAsia="仿宋_GB2312" w:cs="Times New Roman"/>
                <w:sz w:val="21"/>
                <w:szCs w:val="21"/>
              </w:rPr>
            </w:pPr>
            <w:r>
              <w:rPr>
                <w:rFonts w:hint="default" w:ascii="Times New Roman" w:hAnsi="Times New Roman" w:eastAsia="仿宋_GB2312" w:cs="Times New Roman"/>
                <w:spacing w:val="1"/>
                <w:sz w:val="21"/>
                <w:szCs w:val="21"/>
              </w:rPr>
              <w:t>第二十条第(一)项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832" w:type="dxa"/>
            <w:noWrap w:val="0"/>
            <w:vAlign w:val="center"/>
          </w:tcPr>
          <w:p>
            <w:pPr>
              <w:pStyle w:val="8"/>
              <w:spacing w:before="61" w:line="219" w:lineRule="auto"/>
              <w:jc w:val="center"/>
              <w:rPr>
                <w:rFonts w:hint="default" w:ascii="Times New Roman" w:hAnsi="Times New Roman" w:eastAsia="仿宋_GB2312" w:cs="Times New Roman"/>
                <w:sz w:val="21"/>
                <w:szCs w:val="21"/>
              </w:rPr>
            </w:pPr>
            <w:r>
              <w:rPr>
                <w:rFonts w:hint="default" w:ascii="Times New Roman" w:hAnsi="Times New Roman" w:eastAsia="仿宋_GB2312" w:cs="Times New Roman"/>
                <w:spacing w:val="3"/>
                <w:sz w:val="21"/>
                <w:szCs w:val="21"/>
              </w:rPr>
              <w:t>信息内容</w:t>
            </w:r>
          </w:p>
        </w:tc>
        <w:tc>
          <w:tcPr>
            <w:tcW w:w="1908" w:type="dxa"/>
            <w:noWrap w:val="0"/>
            <w:vAlign w:val="center"/>
          </w:tcPr>
          <w:p>
            <w:pPr>
              <w:pStyle w:val="8"/>
              <w:spacing w:before="29" w:line="219" w:lineRule="auto"/>
              <w:jc w:val="center"/>
              <w:rPr>
                <w:rFonts w:hint="default" w:ascii="Times New Roman" w:hAnsi="Times New Roman" w:eastAsia="仿宋_GB2312" w:cs="Times New Roman"/>
                <w:sz w:val="21"/>
                <w:szCs w:val="21"/>
              </w:rPr>
            </w:pPr>
            <w:r>
              <w:rPr>
                <w:rFonts w:hint="default" w:ascii="Times New Roman" w:hAnsi="Times New Roman" w:eastAsia="仿宋_GB2312" w:cs="Times New Roman"/>
                <w:spacing w:val="1"/>
                <w:sz w:val="21"/>
                <w:szCs w:val="21"/>
              </w:rPr>
              <w:t>本年制发件数</w:t>
            </w:r>
          </w:p>
        </w:tc>
        <w:tc>
          <w:tcPr>
            <w:tcW w:w="1807" w:type="dxa"/>
            <w:noWrap w:val="0"/>
            <w:vAlign w:val="center"/>
          </w:tcPr>
          <w:p>
            <w:pPr>
              <w:pStyle w:val="8"/>
              <w:spacing w:before="19" w:line="219" w:lineRule="auto"/>
              <w:jc w:val="center"/>
              <w:rPr>
                <w:rFonts w:hint="default" w:ascii="Times New Roman" w:hAnsi="Times New Roman" w:eastAsia="仿宋_GB2312" w:cs="Times New Roman"/>
                <w:sz w:val="21"/>
                <w:szCs w:val="21"/>
              </w:rPr>
            </w:pPr>
            <w:r>
              <w:rPr>
                <w:rFonts w:hint="default" w:ascii="Times New Roman" w:hAnsi="Times New Roman" w:eastAsia="仿宋_GB2312" w:cs="Times New Roman"/>
                <w:spacing w:val="1"/>
                <w:sz w:val="21"/>
                <w:szCs w:val="21"/>
              </w:rPr>
              <w:t>本年废止件数</w:t>
            </w:r>
          </w:p>
        </w:tc>
        <w:tc>
          <w:tcPr>
            <w:tcW w:w="1883" w:type="dxa"/>
            <w:noWrap w:val="0"/>
            <w:vAlign w:val="center"/>
          </w:tcPr>
          <w:p>
            <w:pPr>
              <w:pStyle w:val="8"/>
              <w:spacing w:before="41" w:line="219" w:lineRule="auto"/>
              <w:jc w:val="center"/>
              <w:rPr>
                <w:rFonts w:hint="default" w:ascii="Times New Roman" w:hAnsi="Times New Roman" w:eastAsia="仿宋_GB2312" w:cs="Times New Roman"/>
                <w:sz w:val="21"/>
                <w:szCs w:val="21"/>
              </w:rPr>
            </w:pPr>
            <w:r>
              <w:rPr>
                <w:rFonts w:hint="default" w:ascii="Times New Roman" w:hAnsi="Times New Roman" w:eastAsia="仿宋_GB2312" w:cs="Times New Roman"/>
                <w:spacing w:val="1"/>
                <w:sz w:val="21"/>
                <w:szCs w:val="21"/>
              </w:rPr>
              <w:t>现行有效件数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832" w:type="dxa"/>
            <w:noWrap w:val="0"/>
            <w:vAlign w:val="center"/>
          </w:tcPr>
          <w:p>
            <w:pPr>
              <w:pStyle w:val="8"/>
              <w:spacing w:before="50" w:line="219" w:lineRule="auto"/>
              <w:ind w:left="85"/>
              <w:jc w:val="center"/>
              <w:rPr>
                <w:rFonts w:hint="default" w:ascii="Times New Roman" w:hAnsi="Times New Roman" w:eastAsia="仿宋_GB2312" w:cs="Times New Roman"/>
                <w:sz w:val="21"/>
                <w:szCs w:val="21"/>
              </w:rPr>
            </w:pPr>
            <w:r>
              <w:rPr>
                <w:rFonts w:hint="default" w:ascii="Times New Roman" w:hAnsi="Times New Roman" w:eastAsia="仿宋_GB2312" w:cs="Times New Roman"/>
                <w:spacing w:val="8"/>
                <w:sz w:val="21"/>
                <w:szCs w:val="21"/>
              </w:rPr>
              <w:t>规章</w:t>
            </w:r>
          </w:p>
        </w:tc>
        <w:tc>
          <w:tcPr>
            <w:tcW w:w="1908"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1807"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1883"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832" w:type="dxa"/>
            <w:noWrap w:val="0"/>
            <w:vAlign w:val="center"/>
          </w:tcPr>
          <w:p>
            <w:pPr>
              <w:pStyle w:val="8"/>
              <w:spacing w:before="42" w:line="219" w:lineRule="auto"/>
              <w:ind w:left="85"/>
              <w:jc w:val="center"/>
              <w:rPr>
                <w:rFonts w:hint="default" w:ascii="Times New Roman" w:hAnsi="Times New Roman" w:eastAsia="仿宋_GB2312" w:cs="Times New Roman"/>
                <w:sz w:val="21"/>
                <w:szCs w:val="21"/>
              </w:rPr>
            </w:pPr>
            <w:r>
              <w:rPr>
                <w:rFonts w:hint="default" w:ascii="Times New Roman" w:hAnsi="Times New Roman" w:eastAsia="仿宋_GB2312" w:cs="Times New Roman"/>
                <w:spacing w:val="2"/>
                <w:sz w:val="21"/>
                <w:szCs w:val="21"/>
              </w:rPr>
              <w:t>规范性文件</w:t>
            </w:r>
          </w:p>
        </w:tc>
        <w:tc>
          <w:tcPr>
            <w:tcW w:w="1908" w:type="dxa"/>
            <w:noWrap w:val="0"/>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 w:val="21"/>
                <w:szCs w:val="21"/>
                <w:lang w:val="en-US" w:eastAsia="zh-CN"/>
              </w:rPr>
              <w:t>0</w:t>
            </w:r>
          </w:p>
        </w:tc>
        <w:tc>
          <w:tcPr>
            <w:tcW w:w="1807" w:type="dxa"/>
            <w:noWrap w:val="0"/>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 w:val="21"/>
                <w:szCs w:val="21"/>
                <w:lang w:val="en-US" w:eastAsia="zh-CN"/>
              </w:rPr>
              <w:t>0</w:t>
            </w:r>
          </w:p>
        </w:tc>
        <w:tc>
          <w:tcPr>
            <w:tcW w:w="1883" w:type="dxa"/>
            <w:noWrap w:val="0"/>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8430" w:type="dxa"/>
            <w:gridSpan w:val="4"/>
            <w:noWrap w:val="0"/>
            <w:vAlign w:val="center"/>
          </w:tcPr>
          <w:p>
            <w:pPr>
              <w:pStyle w:val="8"/>
              <w:spacing w:before="43" w:line="219" w:lineRule="auto"/>
              <w:jc w:val="center"/>
              <w:rPr>
                <w:rFonts w:hint="default" w:ascii="Times New Roman" w:hAnsi="Times New Roman" w:eastAsia="仿宋_GB2312" w:cs="Times New Roman"/>
                <w:sz w:val="21"/>
                <w:szCs w:val="21"/>
              </w:rPr>
            </w:pPr>
            <w:r>
              <w:rPr>
                <w:rFonts w:hint="default" w:ascii="Times New Roman" w:hAnsi="Times New Roman" w:eastAsia="仿宋_GB2312" w:cs="Times New Roman"/>
                <w:spacing w:val="1"/>
                <w:sz w:val="21"/>
                <w:szCs w:val="21"/>
              </w:rPr>
              <w:t>第二十条第(五)项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832" w:type="dxa"/>
            <w:noWrap w:val="0"/>
            <w:vAlign w:val="center"/>
          </w:tcPr>
          <w:p>
            <w:pPr>
              <w:pStyle w:val="8"/>
              <w:spacing w:before="43" w:line="219" w:lineRule="auto"/>
              <w:jc w:val="center"/>
              <w:rPr>
                <w:rFonts w:hint="default" w:ascii="Times New Roman" w:hAnsi="Times New Roman" w:eastAsia="仿宋_GB2312" w:cs="Times New Roman"/>
                <w:sz w:val="21"/>
                <w:szCs w:val="21"/>
              </w:rPr>
            </w:pPr>
            <w:r>
              <w:rPr>
                <w:rFonts w:hint="default" w:ascii="Times New Roman" w:hAnsi="Times New Roman" w:eastAsia="仿宋_GB2312" w:cs="Times New Roman"/>
                <w:spacing w:val="3"/>
                <w:sz w:val="21"/>
                <w:szCs w:val="21"/>
              </w:rPr>
              <w:t>信息内容</w:t>
            </w:r>
          </w:p>
        </w:tc>
        <w:tc>
          <w:tcPr>
            <w:tcW w:w="5598" w:type="dxa"/>
            <w:gridSpan w:val="3"/>
            <w:noWrap w:val="0"/>
            <w:vAlign w:val="center"/>
          </w:tcPr>
          <w:p>
            <w:pPr>
              <w:pStyle w:val="8"/>
              <w:spacing w:before="72" w:line="219" w:lineRule="auto"/>
              <w:jc w:val="center"/>
              <w:rPr>
                <w:rFonts w:hint="default" w:ascii="Times New Roman" w:hAnsi="Times New Roman" w:eastAsia="仿宋_GB2312" w:cs="Times New Roman"/>
                <w:sz w:val="21"/>
                <w:szCs w:val="21"/>
              </w:rPr>
            </w:pPr>
            <w:r>
              <w:rPr>
                <w:rFonts w:hint="default" w:ascii="Times New Roman" w:hAnsi="Times New Roman" w:eastAsia="仿宋_GB2312" w:cs="Times New Roman"/>
                <w:spacing w:val="-2"/>
                <w:sz w:val="21"/>
                <w:szCs w:val="21"/>
              </w:rPr>
              <w:t>本年处理决定数量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832" w:type="dxa"/>
            <w:noWrap w:val="0"/>
            <w:vAlign w:val="center"/>
          </w:tcPr>
          <w:p>
            <w:pPr>
              <w:pStyle w:val="8"/>
              <w:spacing w:before="45" w:line="220" w:lineRule="auto"/>
              <w:jc w:val="center"/>
              <w:rPr>
                <w:rFonts w:hint="default" w:ascii="Times New Roman" w:hAnsi="Times New Roman" w:eastAsia="仿宋_GB2312" w:cs="Times New Roman"/>
                <w:sz w:val="21"/>
                <w:szCs w:val="21"/>
              </w:rPr>
            </w:pPr>
            <w:r>
              <w:rPr>
                <w:rFonts w:hint="default" w:ascii="Times New Roman" w:hAnsi="Times New Roman" w:eastAsia="仿宋_GB2312" w:cs="Times New Roman"/>
                <w:spacing w:val="2"/>
                <w:sz w:val="21"/>
                <w:szCs w:val="21"/>
              </w:rPr>
              <w:t>行政许可</w:t>
            </w:r>
          </w:p>
        </w:tc>
        <w:tc>
          <w:tcPr>
            <w:tcW w:w="5598" w:type="dxa"/>
            <w:gridSpan w:val="3"/>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8430" w:type="dxa"/>
            <w:gridSpan w:val="4"/>
            <w:noWrap w:val="0"/>
            <w:vAlign w:val="center"/>
          </w:tcPr>
          <w:p>
            <w:pPr>
              <w:pStyle w:val="8"/>
              <w:spacing w:before="34" w:line="219" w:lineRule="auto"/>
              <w:jc w:val="center"/>
              <w:rPr>
                <w:rFonts w:hint="default" w:ascii="Times New Roman" w:hAnsi="Times New Roman" w:eastAsia="仿宋_GB2312" w:cs="Times New Roman"/>
                <w:sz w:val="21"/>
                <w:szCs w:val="21"/>
              </w:rPr>
            </w:pPr>
            <w:r>
              <w:rPr>
                <w:rFonts w:hint="default" w:ascii="Times New Roman" w:hAnsi="Times New Roman" w:eastAsia="仿宋_GB2312" w:cs="Times New Roman"/>
                <w:spacing w:val="1"/>
                <w:sz w:val="21"/>
                <w:szCs w:val="21"/>
              </w:rPr>
              <w:t>第二十条第(六)项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832" w:type="dxa"/>
            <w:noWrap w:val="0"/>
            <w:vAlign w:val="center"/>
          </w:tcPr>
          <w:p>
            <w:pPr>
              <w:pStyle w:val="8"/>
              <w:spacing w:before="66" w:line="219" w:lineRule="auto"/>
              <w:jc w:val="center"/>
              <w:rPr>
                <w:rFonts w:hint="default" w:ascii="Times New Roman" w:hAnsi="Times New Roman" w:eastAsia="仿宋_GB2312" w:cs="Times New Roman"/>
                <w:sz w:val="21"/>
                <w:szCs w:val="21"/>
              </w:rPr>
            </w:pPr>
            <w:r>
              <w:rPr>
                <w:rFonts w:hint="default" w:ascii="Times New Roman" w:hAnsi="Times New Roman" w:eastAsia="仿宋_GB2312" w:cs="Times New Roman"/>
                <w:spacing w:val="3"/>
                <w:sz w:val="21"/>
                <w:szCs w:val="21"/>
              </w:rPr>
              <w:t>信息内容</w:t>
            </w:r>
          </w:p>
        </w:tc>
        <w:tc>
          <w:tcPr>
            <w:tcW w:w="5598" w:type="dxa"/>
            <w:gridSpan w:val="3"/>
            <w:noWrap w:val="0"/>
            <w:vAlign w:val="center"/>
          </w:tcPr>
          <w:p>
            <w:pPr>
              <w:pStyle w:val="8"/>
              <w:spacing w:before="64" w:line="219" w:lineRule="auto"/>
              <w:jc w:val="center"/>
              <w:rPr>
                <w:rFonts w:hint="default" w:ascii="Times New Roman" w:hAnsi="Times New Roman" w:eastAsia="仿宋_GB2312" w:cs="Times New Roman"/>
                <w:sz w:val="21"/>
                <w:szCs w:val="21"/>
              </w:rPr>
            </w:pPr>
            <w:r>
              <w:rPr>
                <w:rFonts w:hint="default" w:ascii="Times New Roman" w:hAnsi="Times New Roman" w:eastAsia="仿宋_GB2312" w:cs="Times New Roman"/>
                <w:spacing w:val="-2"/>
                <w:sz w:val="21"/>
                <w:szCs w:val="21"/>
              </w:rPr>
              <w:t>本年处理决定数量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832" w:type="dxa"/>
            <w:noWrap w:val="0"/>
            <w:vAlign w:val="center"/>
          </w:tcPr>
          <w:p>
            <w:pPr>
              <w:pStyle w:val="8"/>
              <w:spacing w:before="77" w:line="220" w:lineRule="auto"/>
              <w:ind w:left="85"/>
              <w:jc w:val="center"/>
              <w:rPr>
                <w:rFonts w:hint="default" w:ascii="Times New Roman" w:hAnsi="Times New Roman" w:eastAsia="仿宋_GB2312" w:cs="Times New Roman"/>
                <w:sz w:val="21"/>
                <w:szCs w:val="21"/>
              </w:rPr>
            </w:pPr>
            <w:r>
              <w:rPr>
                <w:rFonts w:hint="default" w:ascii="Times New Roman" w:hAnsi="Times New Roman" w:eastAsia="仿宋_GB2312" w:cs="Times New Roman"/>
                <w:spacing w:val="7"/>
                <w:sz w:val="21"/>
                <w:szCs w:val="21"/>
              </w:rPr>
              <w:t>行政处罚</w:t>
            </w:r>
          </w:p>
        </w:tc>
        <w:tc>
          <w:tcPr>
            <w:tcW w:w="5598" w:type="dxa"/>
            <w:gridSpan w:val="3"/>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832" w:type="dxa"/>
            <w:noWrap w:val="0"/>
            <w:vAlign w:val="center"/>
          </w:tcPr>
          <w:p>
            <w:pPr>
              <w:pStyle w:val="8"/>
              <w:spacing w:before="78" w:line="220" w:lineRule="auto"/>
              <w:ind w:left="85"/>
              <w:jc w:val="center"/>
              <w:rPr>
                <w:rFonts w:hint="default" w:ascii="Times New Roman" w:hAnsi="Times New Roman" w:eastAsia="仿宋_GB2312" w:cs="Times New Roman"/>
                <w:sz w:val="21"/>
                <w:szCs w:val="21"/>
              </w:rPr>
            </w:pPr>
            <w:r>
              <w:rPr>
                <w:rFonts w:hint="default" w:ascii="Times New Roman" w:hAnsi="Times New Roman" w:eastAsia="仿宋_GB2312" w:cs="Times New Roman"/>
                <w:spacing w:val="5"/>
                <w:sz w:val="21"/>
                <w:szCs w:val="21"/>
              </w:rPr>
              <w:t>行政强制</w:t>
            </w:r>
          </w:p>
        </w:tc>
        <w:tc>
          <w:tcPr>
            <w:tcW w:w="5598" w:type="dxa"/>
            <w:gridSpan w:val="3"/>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8430" w:type="dxa"/>
            <w:gridSpan w:val="4"/>
            <w:noWrap w:val="0"/>
            <w:vAlign w:val="center"/>
          </w:tcPr>
          <w:p>
            <w:pPr>
              <w:pStyle w:val="8"/>
              <w:spacing w:before="78" w:line="219" w:lineRule="auto"/>
              <w:jc w:val="center"/>
              <w:rPr>
                <w:rFonts w:hint="default" w:ascii="Times New Roman" w:hAnsi="Times New Roman" w:eastAsia="仿宋_GB2312" w:cs="Times New Roman"/>
                <w:sz w:val="21"/>
                <w:szCs w:val="21"/>
              </w:rPr>
            </w:pPr>
            <w:r>
              <w:rPr>
                <w:rFonts w:hint="default" w:ascii="Times New Roman" w:hAnsi="Times New Roman" w:eastAsia="仿宋_GB2312" w:cs="Times New Roman"/>
                <w:spacing w:val="1"/>
                <w:sz w:val="21"/>
                <w:szCs w:val="21"/>
              </w:rPr>
              <w:t>第二十条第(八)项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832" w:type="dxa"/>
            <w:noWrap w:val="0"/>
            <w:vAlign w:val="center"/>
          </w:tcPr>
          <w:p>
            <w:pPr>
              <w:pStyle w:val="8"/>
              <w:spacing w:before="59" w:line="219" w:lineRule="auto"/>
              <w:jc w:val="center"/>
              <w:rPr>
                <w:rFonts w:hint="default" w:ascii="Times New Roman" w:hAnsi="Times New Roman" w:eastAsia="仿宋_GB2312" w:cs="Times New Roman"/>
                <w:sz w:val="21"/>
                <w:szCs w:val="21"/>
              </w:rPr>
            </w:pPr>
            <w:r>
              <w:rPr>
                <w:rFonts w:hint="default" w:ascii="Times New Roman" w:hAnsi="Times New Roman" w:eastAsia="仿宋_GB2312" w:cs="Times New Roman"/>
                <w:spacing w:val="3"/>
                <w:sz w:val="21"/>
                <w:szCs w:val="21"/>
              </w:rPr>
              <w:t>信息内容</w:t>
            </w:r>
          </w:p>
        </w:tc>
        <w:tc>
          <w:tcPr>
            <w:tcW w:w="5598" w:type="dxa"/>
            <w:gridSpan w:val="3"/>
            <w:noWrap w:val="0"/>
            <w:vAlign w:val="center"/>
          </w:tcPr>
          <w:p>
            <w:pPr>
              <w:pStyle w:val="8"/>
              <w:spacing w:before="68" w:line="219" w:lineRule="auto"/>
              <w:jc w:val="center"/>
              <w:rPr>
                <w:rFonts w:hint="default" w:ascii="Times New Roman" w:hAnsi="Times New Roman" w:eastAsia="仿宋_GB2312" w:cs="Times New Roman"/>
                <w:sz w:val="21"/>
                <w:szCs w:val="21"/>
              </w:rPr>
            </w:pPr>
            <w:r>
              <w:rPr>
                <w:rFonts w:hint="default" w:ascii="Times New Roman" w:hAnsi="Times New Roman" w:eastAsia="仿宋_GB2312" w:cs="Times New Roman"/>
                <w:spacing w:val="4"/>
                <w:sz w:val="21"/>
                <w:szCs w:val="21"/>
              </w:rPr>
              <w:t>本年收费金额(单位：万元)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832" w:type="dxa"/>
            <w:noWrap w:val="0"/>
            <w:vAlign w:val="center"/>
          </w:tcPr>
          <w:p>
            <w:pPr>
              <w:pStyle w:val="8"/>
              <w:spacing w:before="60" w:line="219" w:lineRule="auto"/>
              <w:ind w:left="85"/>
              <w:jc w:val="center"/>
              <w:rPr>
                <w:rFonts w:hint="default" w:ascii="Times New Roman" w:hAnsi="Times New Roman" w:eastAsia="仿宋_GB2312" w:cs="Times New Roman"/>
                <w:sz w:val="21"/>
                <w:szCs w:val="21"/>
              </w:rPr>
            </w:pPr>
            <w:r>
              <w:rPr>
                <w:rFonts w:hint="default" w:ascii="Times New Roman" w:hAnsi="Times New Roman" w:eastAsia="仿宋_GB2312" w:cs="Times New Roman"/>
                <w:spacing w:val="2"/>
                <w:sz w:val="21"/>
                <w:szCs w:val="21"/>
              </w:rPr>
              <w:t>行政事业性收费</w:t>
            </w:r>
          </w:p>
        </w:tc>
        <w:tc>
          <w:tcPr>
            <w:tcW w:w="5598" w:type="dxa"/>
            <w:gridSpan w:val="3"/>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r>
    </w:tbl>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default" w:ascii="Times New Roman" w:hAnsi="Times New Roman" w:cs="Times New Roman"/>
          <w:sz w:val="2"/>
        </w:rPr>
      </w:pPr>
      <w:r>
        <w:rPr>
          <w:rFonts w:hint="default" w:ascii="Times New Roman" w:hAnsi="Times New Roman" w:eastAsia="黑体" w:cs="Times New Roman"/>
          <w:b w:val="0"/>
          <w:bCs w:val="0"/>
          <w:spacing w:val="-2"/>
          <w:sz w:val="32"/>
          <w:szCs w:val="32"/>
        </w:rPr>
        <w:t>三、收到和处理政府信息公开申请情况</w:t>
      </w:r>
    </w:p>
    <w:tbl>
      <w:tblPr>
        <w:tblStyle w:val="9"/>
        <w:tblW w:w="8350" w:type="dxa"/>
        <w:tblInd w:w="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5"/>
        <w:gridCol w:w="749"/>
        <w:gridCol w:w="2886"/>
        <w:gridCol w:w="460"/>
        <w:gridCol w:w="649"/>
        <w:gridCol w:w="649"/>
        <w:gridCol w:w="649"/>
        <w:gridCol w:w="659"/>
        <w:gridCol w:w="460"/>
        <w:gridCol w:w="4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370" w:type="dxa"/>
            <w:gridSpan w:val="3"/>
            <w:vMerge w:val="restart"/>
            <w:tcBorders>
              <w:bottom w:val="nil"/>
            </w:tcBorders>
            <w:noWrap w:val="0"/>
            <w:vAlign w:val="center"/>
          </w:tcPr>
          <w:p>
            <w:pPr>
              <w:pStyle w:val="8"/>
              <w:spacing w:before="75" w:line="206" w:lineRule="auto"/>
              <w:ind w:left="185" w:right="259" w:firstLine="109"/>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(本列数据的勾稽关系为：第一项加第</w:t>
            </w:r>
            <w:r>
              <w:rPr>
                <w:rFonts w:hint="default" w:ascii="Times New Roman" w:hAnsi="Times New Roman" w:eastAsia="仿宋_GB2312" w:cs="Times New Roman"/>
                <w:spacing w:val="2"/>
                <w:sz w:val="21"/>
                <w:szCs w:val="21"/>
              </w:rPr>
              <w:t>二项之和，等于第三项加第四项之和)</w:t>
            </w:r>
          </w:p>
        </w:tc>
        <w:tc>
          <w:tcPr>
            <w:tcW w:w="3980" w:type="dxa"/>
            <w:gridSpan w:val="7"/>
            <w:noWrap w:val="0"/>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申请人情况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370" w:type="dxa"/>
            <w:gridSpan w:val="3"/>
            <w:vMerge w:val="continue"/>
            <w:tcBorders>
              <w:top w:val="nil"/>
              <w:bottom w:val="nil"/>
            </w:tcBorders>
            <w:noWrap w:val="0"/>
            <w:vAlign w:val="center"/>
          </w:tcPr>
          <w:p>
            <w:pPr>
              <w:jc w:val="center"/>
              <w:rPr>
                <w:rFonts w:hint="default" w:ascii="Times New Roman" w:hAnsi="Times New Roman" w:eastAsia="仿宋_GB2312" w:cs="Times New Roman"/>
                <w:sz w:val="21"/>
                <w:szCs w:val="21"/>
              </w:rPr>
            </w:pPr>
          </w:p>
        </w:tc>
        <w:tc>
          <w:tcPr>
            <w:tcW w:w="460" w:type="dxa"/>
            <w:vMerge w:val="restart"/>
            <w:tcBorders>
              <w:bottom w:val="nil"/>
            </w:tcBorders>
            <w:noWrap w:val="0"/>
            <w:textDirection w:val="tbRlV"/>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自然人</w:t>
            </w:r>
          </w:p>
        </w:tc>
        <w:tc>
          <w:tcPr>
            <w:tcW w:w="3066" w:type="dxa"/>
            <w:gridSpan w:val="5"/>
            <w:noWrap w:val="0"/>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法人或其他组织</w:t>
            </w:r>
          </w:p>
        </w:tc>
        <w:tc>
          <w:tcPr>
            <w:tcW w:w="454" w:type="dxa"/>
            <w:vMerge w:val="restart"/>
            <w:tcBorders>
              <w:bottom w:val="nil"/>
            </w:tcBorders>
            <w:noWrap w:val="0"/>
            <w:textDirection w:val="tbRlV"/>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总计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4" w:hRule="atLeast"/>
        </w:trPr>
        <w:tc>
          <w:tcPr>
            <w:tcW w:w="4370" w:type="dxa"/>
            <w:gridSpan w:val="3"/>
            <w:vMerge w:val="continue"/>
            <w:tcBorders>
              <w:top w:val="nil"/>
            </w:tcBorders>
            <w:noWrap w:val="0"/>
            <w:vAlign w:val="center"/>
          </w:tcPr>
          <w:p>
            <w:pPr>
              <w:jc w:val="center"/>
              <w:rPr>
                <w:rFonts w:hint="default" w:ascii="Times New Roman" w:hAnsi="Times New Roman" w:eastAsia="仿宋_GB2312" w:cs="Times New Roman"/>
                <w:sz w:val="21"/>
                <w:szCs w:val="21"/>
              </w:rPr>
            </w:pPr>
          </w:p>
        </w:tc>
        <w:tc>
          <w:tcPr>
            <w:tcW w:w="460" w:type="dxa"/>
            <w:vMerge w:val="continue"/>
            <w:tcBorders>
              <w:top w:val="nil"/>
            </w:tcBorders>
            <w:noWrap w:val="0"/>
            <w:textDirection w:val="tbRlV"/>
            <w:vAlign w:val="center"/>
          </w:tcPr>
          <w:p>
            <w:pPr>
              <w:jc w:val="center"/>
              <w:rPr>
                <w:rFonts w:hint="default" w:ascii="Times New Roman" w:hAnsi="Times New Roman" w:eastAsia="仿宋_GB2312" w:cs="Times New Roman"/>
                <w:sz w:val="21"/>
                <w:szCs w:val="21"/>
              </w:rPr>
            </w:pPr>
          </w:p>
        </w:tc>
        <w:tc>
          <w:tcPr>
            <w:tcW w:w="649" w:type="dxa"/>
            <w:noWrap w:val="0"/>
            <w:textDirection w:val="tbRlV"/>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商业企业</w:t>
            </w:r>
          </w:p>
        </w:tc>
        <w:tc>
          <w:tcPr>
            <w:tcW w:w="649" w:type="dxa"/>
            <w:noWrap w:val="0"/>
            <w:textDirection w:val="tbRlV"/>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科研机构</w:t>
            </w:r>
          </w:p>
        </w:tc>
        <w:tc>
          <w:tcPr>
            <w:tcW w:w="649" w:type="dxa"/>
            <w:noWrap w:val="0"/>
            <w:textDirection w:val="tbRlV"/>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社会公益组织</w:t>
            </w:r>
          </w:p>
        </w:tc>
        <w:tc>
          <w:tcPr>
            <w:tcW w:w="659" w:type="dxa"/>
            <w:noWrap w:val="0"/>
            <w:textDirection w:val="tbRlV"/>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法律服务机构</w:t>
            </w:r>
          </w:p>
        </w:tc>
        <w:tc>
          <w:tcPr>
            <w:tcW w:w="460" w:type="dxa"/>
            <w:noWrap w:val="0"/>
            <w:textDirection w:val="tbRlV"/>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其他</w:t>
            </w:r>
          </w:p>
        </w:tc>
        <w:tc>
          <w:tcPr>
            <w:tcW w:w="454" w:type="dxa"/>
            <w:vMerge w:val="continue"/>
            <w:tcBorders>
              <w:top w:val="nil"/>
            </w:tcBorders>
            <w:noWrap w:val="0"/>
            <w:textDirection w:val="tbRlV"/>
            <w:vAlign w:val="center"/>
          </w:tcPr>
          <w:p>
            <w:pPr>
              <w:jc w:val="center"/>
              <w:rPr>
                <w:rFonts w:hint="default" w:ascii="Times New Roman" w:hAnsi="Times New Roman" w:eastAsia="仿宋_GB2312"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4370" w:type="dxa"/>
            <w:gridSpan w:val="3"/>
            <w:noWrap w:val="0"/>
            <w:vAlign w:val="center"/>
          </w:tcPr>
          <w:p>
            <w:pPr>
              <w:pStyle w:val="8"/>
              <w:spacing w:before="75" w:line="219" w:lineRule="auto"/>
              <w:ind w:left="95"/>
              <w:jc w:val="center"/>
              <w:rPr>
                <w:rFonts w:hint="default" w:ascii="Times New Roman" w:hAnsi="Times New Roman" w:eastAsia="仿宋_GB2312" w:cs="Times New Roman"/>
                <w:sz w:val="21"/>
                <w:szCs w:val="21"/>
              </w:rPr>
            </w:pPr>
            <w:r>
              <w:rPr>
                <w:rFonts w:hint="default" w:ascii="Times New Roman" w:hAnsi="Times New Roman" w:eastAsia="仿宋_GB2312" w:cs="Times New Roman"/>
                <w:spacing w:val="-1"/>
                <w:sz w:val="21"/>
                <w:szCs w:val="21"/>
              </w:rPr>
              <w:t>一、本年新收政府信息公开申请数量</w:t>
            </w:r>
          </w:p>
        </w:tc>
        <w:tc>
          <w:tcPr>
            <w:tcW w:w="460"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59"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460"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454"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4370" w:type="dxa"/>
            <w:gridSpan w:val="3"/>
            <w:noWrap w:val="0"/>
            <w:vAlign w:val="center"/>
          </w:tcPr>
          <w:p>
            <w:pPr>
              <w:pStyle w:val="8"/>
              <w:spacing w:before="87" w:line="219" w:lineRule="auto"/>
              <w:ind w:left="95"/>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二、上年结转政府信息公开申请数量</w:t>
            </w:r>
          </w:p>
        </w:tc>
        <w:tc>
          <w:tcPr>
            <w:tcW w:w="460"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59"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460"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454" w:type="dxa"/>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735" w:type="dxa"/>
            <w:vMerge w:val="restart"/>
            <w:tcBorders>
              <w:bottom w:val="nil"/>
            </w:tcBorders>
            <w:noWrap w:val="0"/>
            <w:vAlign w:val="center"/>
          </w:tcPr>
          <w:p>
            <w:pPr>
              <w:pStyle w:val="8"/>
              <w:spacing w:before="75" w:line="180" w:lineRule="auto"/>
              <w:jc w:val="center"/>
              <w:rPr>
                <w:rFonts w:hint="default" w:ascii="Times New Roman" w:hAnsi="Times New Roman" w:eastAsia="仿宋_GB2312" w:cs="Times New Roman"/>
                <w:sz w:val="21"/>
                <w:szCs w:val="21"/>
              </w:rPr>
            </w:pPr>
            <w:r>
              <w:rPr>
                <w:rFonts w:hint="default" w:ascii="Times New Roman" w:hAnsi="Times New Roman" w:eastAsia="仿宋_GB2312" w:cs="Times New Roman"/>
                <w:spacing w:val="-22"/>
                <w:sz w:val="21"/>
                <w:szCs w:val="21"/>
              </w:rPr>
              <w:t>三、</w:t>
            </w:r>
          </w:p>
          <w:p>
            <w:pPr>
              <w:pStyle w:val="8"/>
              <w:spacing w:line="197" w:lineRule="auto"/>
              <w:ind w:left="105"/>
              <w:jc w:val="center"/>
              <w:rPr>
                <w:rFonts w:hint="default" w:ascii="Times New Roman" w:hAnsi="Times New Roman" w:eastAsia="仿宋_GB2312" w:cs="Times New Roman"/>
                <w:sz w:val="21"/>
                <w:szCs w:val="21"/>
              </w:rPr>
            </w:pPr>
            <w:r>
              <w:rPr>
                <w:rFonts w:hint="default" w:ascii="Times New Roman" w:hAnsi="Times New Roman" w:eastAsia="仿宋_GB2312" w:cs="Times New Roman"/>
                <w:spacing w:val="-3"/>
                <w:sz w:val="21"/>
                <w:szCs w:val="21"/>
              </w:rPr>
              <w:t>本年</w:t>
            </w:r>
          </w:p>
          <w:p>
            <w:pPr>
              <w:pStyle w:val="8"/>
              <w:spacing w:line="210" w:lineRule="auto"/>
              <w:ind w:left="105"/>
              <w:jc w:val="center"/>
              <w:rPr>
                <w:rFonts w:hint="default" w:ascii="Times New Roman" w:hAnsi="Times New Roman" w:eastAsia="仿宋_GB2312" w:cs="Times New Roman"/>
                <w:sz w:val="21"/>
                <w:szCs w:val="21"/>
              </w:rPr>
            </w:pPr>
            <w:r>
              <w:rPr>
                <w:rFonts w:hint="default" w:ascii="Times New Roman" w:hAnsi="Times New Roman" w:eastAsia="仿宋_GB2312" w:cs="Times New Roman"/>
                <w:spacing w:val="6"/>
                <w:sz w:val="21"/>
                <w:szCs w:val="21"/>
              </w:rPr>
              <w:t>度办</w:t>
            </w:r>
          </w:p>
          <w:p>
            <w:pPr>
              <w:pStyle w:val="8"/>
              <w:spacing w:line="208" w:lineRule="auto"/>
              <w:ind w:left="105"/>
              <w:jc w:val="center"/>
              <w:rPr>
                <w:rFonts w:hint="default" w:ascii="Times New Roman" w:hAnsi="Times New Roman" w:eastAsia="仿宋_GB2312" w:cs="Times New Roman"/>
                <w:sz w:val="21"/>
                <w:szCs w:val="21"/>
              </w:rPr>
            </w:pPr>
            <w:r>
              <w:rPr>
                <w:rFonts w:hint="default" w:ascii="Times New Roman" w:hAnsi="Times New Roman" w:eastAsia="仿宋_GB2312" w:cs="Times New Roman"/>
                <w:spacing w:val="6"/>
                <w:sz w:val="21"/>
                <w:szCs w:val="21"/>
              </w:rPr>
              <w:t>理结</w:t>
            </w:r>
          </w:p>
          <w:p>
            <w:pPr>
              <w:pStyle w:val="8"/>
              <w:spacing w:line="220" w:lineRule="auto"/>
              <w:ind w:left="225"/>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果</w:t>
            </w:r>
          </w:p>
        </w:tc>
        <w:tc>
          <w:tcPr>
            <w:tcW w:w="3635" w:type="dxa"/>
            <w:gridSpan w:val="2"/>
            <w:noWrap w:val="0"/>
            <w:vAlign w:val="top"/>
          </w:tcPr>
          <w:p>
            <w:pPr>
              <w:keepNext w:val="0"/>
              <w:keepLines w:val="0"/>
              <w:pageBreakBefore w:val="0"/>
              <w:widowControl/>
              <w:kinsoku w:val="0"/>
              <w:wordWrap/>
              <w:overflowPunct/>
              <w:topLinePunct w:val="0"/>
              <w:autoSpaceDE w:val="0"/>
              <w:autoSpaceDN w:val="0"/>
              <w:bidi w:val="0"/>
              <w:adjustRightInd w:val="0"/>
              <w:snapToGrid w:val="0"/>
              <w:ind w:firstLine="105" w:firstLineChars="50"/>
              <w:textAlignment w:val="baseline"/>
              <w:rPr>
                <w:rFonts w:hint="default" w:ascii="Times New Roman" w:hAnsi="Times New Roman" w:eastAsia="仿宋_GB2312" w:cs="Times New Roman"/>
              </w:rPr>
            </w:pPr>
            <w:r>
              <w:rPr>
                <w:rFonts w:hint="default" w:ascii="Times New Roman" w:hAnsi="Times New Roman" w:eastAsia="仿宋_GB2312" w:cs="Times New Roman"/>
              </w:rPr>
              <w:t>(</w:t>
            </w:r>
            <w:r>
              <w:rPr>
                <w:rFonts w:hint="default" w:ascii="Times New Roman" w:hAnsi="Times New Roman" w:eastAsia="仿宋_GB2312" w:cs="Times New Roman"/>
                <w:spacing w:val="-1"/>
                <w:kern w:val="2"/>
                <w:sz w:val="21"/>
                <w:szCs w:val="21"/>
                <w:lang w:val="en-US" w:eastAsia="en-US" w:bidi="ar-SA"/>
              </w:rPr>
              <w:t>一)予以公开</w:t>
            </w:r>
          </w:p>
        </w:tc>
        <w:tc>
          <w:tcPr>
            <w:tcW w:w="460" w:type="dxa"/>
            <w:noWrap w:val="0"/>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 w:val="21"/>
                <w:szCs w:val="21"/>
                <w:lang w:val="en-US" w:eastAsia="zh-CN"/>
              </w:rPr>
              <w:t>0</w:t>
            </w:r>
          </w:p>
        </w:tc>
        <w:tc>
          <w:tcPr>
            <w:tcW w:w="659" w:type="dxa"/>
            <w:noWrap w:val="0"/>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 w:val="21"/>
                <w:szCs w:val="21"/>
                <w:lang w:val="en-US" w:eastAsia="zh-CN"/>
              </w:rPr>
              <w:t>0</w:t>
            </w:r>
          </w:p>
        </w:tc>
        <w:tc>
          <w:tcPr>
            <w:tcW w:w="460" w:type="dxa"/>
            <w:noWrap w:val="0"/>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 w:val="21"/>
                <w:szCs w:val="21"/>
                <w:lang w:val="en-US" w:eastAsia="zh-CN"/>
              </w:rPr>
              <w:t>0</w:t>
            </w:r>
          </w:p>
        </w:tc>
        <w:tc>
          <w:tcPr>
            <w:tcW w:w="454" w:type="dxa"/>
            <w:noWrap w:val="0"/>
            <w:vAlign w:val="center"/>
          </w:tcPr>
          <w:p>
            <w:pPr>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735" w:type="dxa"/>
            <w:vMerge w:val="continue"/>
            <w:tcBorders>
              <w:top w:val="nil"/>
              <w:bottom w:val="nil"/>
            </w:tcBorders>
            <w:noWrap w:val="0"/>
            <w:vAlign w:val="top"/>
          </w:tcPr>
          <w:p>
            <w:pPr>
              <w:rPr>
                <w:rFonts w:hint="default" w:ascii="Times New Roman" w:hAnsi="Times New Roman" w:eastAsia="仿宋_GB2312" w:cs="Times New Roman"/>
                <w:sz w:val="21"/>
                <w:szCs w:val="21"/>
              </w:rPr>
            </w:pPr>
          </w:p>
        </w:tc>
        <w:tc>
          <w:tcPr>
            <w:tcW w:w="3635" w:type="dxa"/>
            <w:gridSpan w:val="2"/>
            <w:noWrap w:val="0"/>
            <w:vAlign w:val="top"/>
          </w:tcPr>
          <w:p>
            <w:pPr>
              <w:keepNext w:val="0"/>
              <w:keepLines w:val="0"/>
              <w:pageBreakBefore w:val="0"/>
              <w:widowControl/>
              <w:kinsoku w:val="0"/>
              <w:wordWrap/>
              <w:overflowPunct/>
              <w:topLinePunct w:val="0"/>
              <w:autoSpaceDE w:val="0"/>
              <w:autoSpaceDN w:val="0"/>
              <w:bidi w:val="0"/>
              <w:adjustRightInd w:val="0"/>
              <w:snapToGrid w:val="0"/>
              <w:ind w:firstLine="105" w:firstLineChars="50"/>
              <w:textAlignment w:val="baseline"/>
              <w:rPr>
                <w:rFonts w:hint="default" w:ascii="Times New Roman" w:hAnsi="Times New Roman" w:eastAsia="仿宋_GB2312" w:cs="Times New Roman"/>
              </w:rPr>
            </w:pPr>
            <w:r>
              <w:rPr>
                <w:rFonts w:hint="default" w:ascii="Times New Roman" w:hAnsi="Times New Roman" w:eastAsia="仿宋_GB2312" w:cs="Times New Roman"/>
              </w:rPr>
              <w:t>(二)部分公开(区分处理的，只计这一情形，不计其他情形)</w:t>
            </w:r>
          </w:p>
        </w:tc>
        <w:tc>
          <w:tcPr>
            <w:tcW w:w="460"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5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460"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454"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735" w:type="dxa"/>
            <w:vMerge w:val="continue"/>
            <w:tcBorders>
              <w:top w:val="nil"/>
              <w:bottom w:val="nil"/>
            </w:tcBorders>
            <w:noWrap w:val="0"/>
            <w:vAlign w:val="top"/>
          </w:tcPr>
          <w:p>
            <w:pPr>
              <w:rPr>
                <w:rFonts w:hint="default" w:ascii="Times New Roman" w:hAnsi="Times New Roman" w:eastAsia="仿宋_GB2312" w:cs="Times New Roman"/>
                <w:sz w:val="21"/>
                <w:szCs w:val="21"/>
              </w:rPr>
            </w:pPr>
          </w:p>
        </w:tc>
        <w:tc>
          <w:tcPr>
            <w:tcW w:w="749" w:type="dxa"/>
            <w:vMerge w:val="restart"/>
            <w:tcBorders>
              <w:bottom w:val="nil"/>
            </w:tcBorders>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(三)不予公开</w:t>
            </w:r>
          </w:p>
        </w:tc>
        <w:tc>
          <w:tcPr>
            <w:tcW w:w="28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default" w:ascii="Times New Roman" w:hAnsi="Times New Roman" w:eastAsia="仿宋_GB2312" w:cs="Times New Roman"/>
              </w:rPr>
            </w:pPr>
            <w:r>
              <w:rPr>
                <w:rFonts w:hint="default" w:ascii="Times New Roman" w:hAnsi="Times New Roman" w:eastAsia="仿宋_GB2312" w:cs="Times New Roman"/>
              </w:rPr>
              <w:t>1.属于国家秘密</w:t>
            </w:r>
          </w:p>
        </w:tc>
        <w:tc>
          <w:tcPr>
            <w:tcW w:w="460"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5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460"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454"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735" w:type="dxa"/>
            <w:vMerge w:val="continue"/>
            <w:tcBorders>
              <w:top w:val="nil"/>
              <w:bottom w:val="nil"/>
            </w:tcBorders>
            <w:noWrap w:val="0"/>
            <w:vAlign w:val="top"/>
          </w:tcPr>
          <w:p>
            <w:pPr>
              <w:rPr>
                <w:rFonts w:hint="default" w:ascii="Times New Roman" w:hAnsi="Times New Roman" w:eastAsia="仿宋_GB2312" w:cs="Times New Roman"/>
                <w:sz w:val="21"/>
                <w:szCs w:val="21"/>
              </w:rPr>
            </w:pPr>
          </w:p>
        </w:tc>
        <w:tc>
          <w:tcPr>
            <w:tcW w:w="749" w:type="dxa"/>
            <w:vMerge w:val="continue"/>
            <w:tcBorders>
              <w:top w:val="nil"/>
              <w:bottom w:val="nil"/>
            </w:tcBorders>
            <w:noWrap w:val="0"/>
            <w:vAlign w:val="center"/>
          </w:tcPr>
          <w:p>
            <w:pPr>
              <w:jc w:val="center"/>
              <w:rPr>
                <w:rFonts w:hint="default" w:ascii="Times New Roman" w:hAnsi="Times New Roman" w:eastAsia="仿宋_GB2312" w:cs="Times New Roman"/>
              </w:rPr>
            </w:pPr>
          </w:p>
        </w:tc>
        <w:tc>
          <w:tcPr>
            <w:tcW w:w="28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default" w:ascii="Times New Roman" w:hAnsi="Times New Roman" w:eastAsia="仿宋_GB2312" w:cs="Times New Roman"/>
              </w:rPr>
            </w:pPr>
            <w:r>
              <w:rPr>
                <w:rFonts w:hint="default" w:ascii="Times New Roman" w:hAnsi="Times New Roman" w:eastAsia="仿宋_GB2312" w:cs="Times New Roman"/>
              </w:rPr>
              <w:t>2.其他法律行政法规禁止公开</w:t>
            </w:r>
          </w:p>
        </w:tc>
        <w:tc>
          <w:tcPr>
            <w:tcW w:w="460"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5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460"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454"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735" w:type="dxa"/>
            <w:vMerge w:val="continue"/>
            <w:tcBorders>
              <w:top w:val="nil"/>
              <w:bottom w:val="nil"/>
            </w:tcBorders>
            <w:noWrap w:val="0"/>
            <w:vAlign w:val="top"/>
          </w:tcPr>
          <w:p>
            <w:pPr>
              <w:rPr>
                <w:rFonts w:hint="default" w:ascii="Times New Roman" w:hAnsi="Times New Roman" w:eastAsia="仿宋_GB2312" w:cs="Times New Roman"/>
                <w:sz w:val="21"/>
                <w:szCs w:val="21"/>
              </w:rPr>
            </w:pPr>
          </w:p>
        </w:tc>
        <w:tc>
          <w:tcPr>
            <w:tcW w:w="749" w:type="dxa"/>
            <w:vMerge w:val="continue"/>
            <w:tcBorders>
              <w:top w:val="nil"/>
              <w:bottom w:val="nil"/>
            </w:tcBorders>
            <w:noWrap w:val="0"/>
            <w:vAlign w:val="center"/>
          </w:tcPr>
          <w:p>
            <w:pPr>
              <w:jc w:val="center"/>
              <w:rPr>
                <w:rFonts w:hint="default" w:ascii="Times New Roman" w:hAnsi="Times New Roman" w:eastAsia="仿宋_GB2312" w:cs="Times New Roman"/>
              </w:rPr>
            </w:pPr>
          </w:p>
        </w:tc>
        <w:tc>
          <w:tcPr>
            <w:tcW w:w="28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default" w:ascii="Times New Roman" w:hAnsi="Times New Roman" w:eastAsia="仿宋_GB2312" w:cs="Times New Roman"/>
              </w:rPr>
            </w:pPr>
            <w:r>
              <w:rPr>
                <w:rFonts w:hint="default" w:ascii="Times New Roman" w:hAnsi="Times New Roman" w:eastAsia="仿宋_GB2312" w:cs="Times New Roman"/>
              </w:rPr>
              <w:t>3.危及“三安全一稳定”</w:t>
            </w:r>
          </w:p>
        </w:tc>
        <w:tc>
          <w:tcPr>
            <w:tcW w:w="460"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5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460"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454"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735" w:type="dxa"/>
            <w:vMerge w:val="continue"/>
            <w:tcBorders>
              <w:top w:val="nil"/>
              <w:bottom w:val="nil"/>
            </w:tcBorders>
            <w:noWrap w:val="0"/>
            <w:vAlign w:val="top"/>
          </w:tcPr>
          <w:p>
            <w:pPr>
              <w:rPr>
                <w:rFonts w:hint="default" w:ascii="Times New Roman" w:hAnsi="Times New Roman" w:eastAsia="仿宋_GB2312" w:cs="Times New Roman"/>
                <w:sz w:val="21"/>
                <w:szCs w:val="21"/>
              </w:rPr>
            </w:pPr>
          </w:p>
        </w:tc>
        <w:tc>
          <w:tcPr>
            <w:tcW w:w="749" w:type="dxa"/>
            <w:vMerge w:val="continue"/>
            <w:tcBorders>
              <w:top w:val="nil"/>
              <w:bottom w:val="nil"/>
            </w:tcBorders>
            <w:noWrap w:val="0"/>
            <w:vAlign w:val="center"/>
          </w:tcPr>
          <w:p>
            <w:pPr>
              <w:jc w:val="center"/>
              <w:rPr>
                <w:rFonts w:hint="default" w:ascii="Times New Roman" w:hAnsi="Times New Roman" w:eastAsia="仿宋_GB2312" w:cs="Times New Roman"/>
              </w:rPr>
            </w:pPr>
          </w:p>
        </w:tc>
        <w:tc>
          <w:tcPr>
            <w:tcW w:w="28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default" w:ascii="Times New Roman" w:hAnsi="Times New Roman" w:eastAsia="仿宋_GB2312" w:cs="Times New Roman"/>
              </w:rPr>
            </w:pPr>
            <w:r>
              <w:rPr>
                <w:rFonts w:hint="default" w:ascii="Times New Roman" w:hAnsi="Times New Roman" w:eastAsia="仿宋_GB2312" w:cs="Times New Roman"/>
              </w:rPr>
              <w:t>4.保护第三方合法权益</w:t>
            </w:r>
          </w:p>
        </w:tc>
        <w:tc>
          <w:tcPr>
            <w:tcW w:w="460"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5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460"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454"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735" w:type="dxa"/>
            <w:vMerge w:val="continue"/>
            <w:tcBorders>
              <w:top w:val="nil"/>
              <w:bottom w:val="nil"/>
            </w:tcBorders>
            <w:noWrap w:val="0"/>
            <w:vAlign w:val="top"/>
          </w:tcPr>
          <w:p>
            <w:pPr>
              <w:rPr>
                <w:rFonts w:hint="default" w:ascii="Times New Roman" w:hAnsi="Times New Roman" w:eastAsia="仿宋_GB2312" w:cs="Times New Roman"/>
                <w:sz w:val="21"/>
                <w:szCs w:val="21"/>
              </w:rPr>
            </w:pPr>
          </w:p>
        </w:tc>
        <w:tc>
          <w:tcPr>
            <w:tcW w:w="749" w:type="dxa"/>
            <w:vMerge w:val="continue"/>
            <w:tcBorders>
              <w:top w:val="nil"/>
              <w:bottom w:val="nil"/>
            </w:tcBorders>
            <w:noWrap w:val="0"/>
            <w:vAlign w:val="center"/>
          </w:tcPr>
          <w:p>
            <w:pPr>
              <w:jc w:val="center"/>
              <w:rPr>
                <w:rFonts w:hint="default" w:ascii="Times New Roman" w:hAnsi="Times New Roman" w:eastAsia="仿宋_GB2312" w:cs="Times New Roman"/>
              </w:rPr>
            </w:pPr>
          </w:p>
        </w:tc>
        <w:tc>
          <w:tcPr>
            <w:tcW w:w="28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default" w:ascii="Times New Roman" w:hAnsi="Times New Roman" w:eastAsia="仿宋_GB2312" w:cs="Times New Roman"/>
              </w:rPr>
            </w:pPr>
            <w:r>
              <w:rPr>
                <w:rFonts w:hint="default" w:ascii="Times New Roman" w:hAnsi="Times New Roman" w:eastAsia="仿宋_GB2312" w:cs="Times New Roman"/>
              </w:rPr>
              <w:t>5.属于三类内部事务信息</w:t>
            </w:r>
          </w:p>
        </w:tc>
        <w:tc>
          <w:tcPr>
            <w:tcW w:w="460"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5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460"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454"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735" w:type="dxa"/>
            <w:vMerge w:val="continue"/>
            <w:tcBorders>
              <w:top w:val="nil"/>
              <w:bottom w:val="nil"/>
            </w:tcBorders>
            <w:noWrap w:val="0"/>
            <w:vAlign w:val="top"/>
          </w:tcPr>
          <w:p>
            <w:pPr>
              <w:rPr>
                <w:rFonts w:hint="default" w:ascii="Times New Roman" w:hAnsi="Times New Roman" w:eastAsia="仿宋_GB2312" w:cs="Times New Roman"/>
                <w:sz w:val="21"/>
                <w:szCs w:val="21"/>
              </w:rPr>
            </w:pPr>
          </w:p>
        </w:tc>
        <w:tc>
          <w:tcPr>
            <w:tcW w:w="749" w:type="dxa"/>
            <w:vMerge w:val="continue"/>
            <w:tcBorders>
              <w:top w:val="nil"/>
              <w:bottom w:val="nil"/>
            </w:tcBorders>
            <w:noWrap w:val="0"/>
            <w:vAlign w:val="center"/>
          </w:tcPr>
          <w:p>
            <w:pPr>
              <w:jc w:val="center"/>
              <w:rPr>
                <w:rFonts w:hint="default" w:ascii="Times New Roman" w:hAnsi="Times New Roman" w:eastAsia="仿宋_GB2312" w:cs="Times New Roman"/>
              </w:rPr>
            </w:pPr>
          </w:p>
        </w:tc>
        <w:tc>
          <w:tcPr>
            <w:tcW w:w="28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default" w:ascii="Times New Roman" w:hAnsi="Times New Roman" w:eastAsia="仿宋_GB2312" w:cs="Times New Roman"/>
              </w:rPr>
            </w:pPr>
            <w:r>
              <w:rPr>
                <w:rFonts w:hint="default" w:ascii="Times New Roman" w:hAnsi="Times New Roman" w:eastAsia="仿宋_GB2312" w:cs="Times New Roman"/>
              </w:rPr>
              <w:t>6.属于四类过程性信息</w:t>
            </w:r>
          </w:p>
        </w:tc>
        <w:tc>
          <w:tcPr>
            <w:tcW w:w="460"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5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460"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454"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735" w:type="dxa"/>
            <w:vMerge w:val="continue"/>
            <w:tcBorders>
              <w:top w:val="nil"/>
              <w:bottom w:val="nil"/>
            </w:tcBorders>
            <w:noWrap w:val="0"/>
            <w:vAlign w:val="top"/>
          </w:tcPr>
          <w:p>
            <w:pPr>
              <w:rPr>
                <w:rFonts w:hint="default" w:ascii="Times New Roman" w:hAnsi="Times New Roman" w:eastAsia="仿宋_GB2312" w:cs="Times New Roman"/>
                <w:sz w:val="21"/>
                <w:szCs w:val="21"/>
              </w:rPr>
            </w:pPr>
          </w:p>
        </w:tc>
        <w:tc>
          <w:tcPr>
            <w:tcW w:w="749" w:type="dxa"/>
            <w:vMerge w:val="continue"/>
            <w:tcBorders>
              <w:top w:val="nil"/>
              <w:bottom w:val="nil"/>
            </w:tcBorders>
            <w:noWrap w:val="0"/>
            <w:vAlign w:val="center"/>
          </w:tcPr>
          <w:p>
            <w:pPr>
              <w:jc w:val="center"/>
              <w:rPr>
                <w:rFonts w:hint="default" w:ascii="Times New Roman" w:hAnsi="Times New Roman" w:eastAsia="仿宋_GB2312" w:cs="Times New Roman"/>
              </w:rPr>
            </w:pPr>
          </w:p>
        </w:tc>
        <w:tc>
          <w:tcPr>
            <w:tcW w:w="28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default" w:ascii="Times New Roman" w:hAnsi="Times New Roman" w:eastAsia="仿宋_GB2312" w:cs="Times New Roman"/>
              </w:rPr>
            </w:pPr>
            <w:r>
              <w:rPr>
                <w:rFonts w:hint="default" w:ascii="Times New Roman" w:hAnsi="Times New Roman" w:eastAsia="仿宋_GB2312" w:cs="Times New Roman"/>
              </w:rPr>
              <w:t>7.属于行政执法案卷</w:t>
            </w:r>
          </w:p>
        </w:tc>
        <w:tc>
          <w:tcPr>
            <w:tcW w:w="460"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5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460"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454"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735" w:type="dxa"/>
            <w:vMerge w:val="continue"/>
            <w:tcBorders>
              <w:top w:val="nil"/>
              <w:bottom w:val="nil"/>
            </w:tcBorders>
            <w:noWrap w:val="0"/>
            <w:vAlign w:val="top"/>
          </w:tcPr>
          <w:p>
            <w:pPr>
              <w:rPr>
                <w:rFonts w:hint="default" w:ascii="Times New Roman" w:hAnsi="Times New Roman" w:eastAsia="仿宋_GB2312" w:cs="Times New Roman"/>
                <w:sz w:val="21"/>
                <w:szCs w:val="21"/>
              </w:rPr>
            </w:pPr>
          </w:p>
        </w:tc>
        <w:tc>
          <w:tcPr>
            <w:tcW w:w="749" w:type="dxa"/>
            <w:vMerge w:val="continue"/>
            <w:tcBorders>
              <w:top w:val="nil"/>
            </w:tcBorders>
            <w:noWrap w:val="0"/>
            <w:vAlign w:val="center"/>
          </w:tcPr>
          <w:p>
            <w:pPr>
              <w:jc w:val="center"/>
              <w:rPr>
                <w:rFonts w:hint="default" w:ascii="Times New Roman" w:hAnsi="Times New Roman" w:eastAsia="仿宋_GB2312" w:cs="Times New Roman"/>
              </w:rPr>
            </w:pPr>
          </w:p>
        </w:tc>
        <w:tc>
          <w:tcPr>
            <w:tcW w:w="28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default" w:ascii="Times New Roman" w:hAnsi="Times New Roman" w:eastAsia="仿宋_GB2312" w:cs="Times New Roman"/>
              </w:rPr>
            </w:pPr>
            <w:r>
              <w:rPr>
                <w:rFonts w:hint="default" w:ascii="Times New Roman" w:hAnsi="Times New Roman" w:eastAsia="仿宋_GB2312" w:cs="Times New Roman"/>
              </w:rPr>
              <w:t>8.属于行政查询事项</w:t>
            </w:r>
          </w:p>
        </w:tc>
        <w:tc>
          <w:tcPr>
            <w:tcW w:w="460"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5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460"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454"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735" w:type="dxa"/>
            <w:vMerge w:val="continue"/>
            <w:tcBorders>
              <w:top w:val="nil"/>
              <w:bottom w:val="nil"/>
            </w:tcBorders>
            <w:noWrap w:val="0"/>
            <w:vAlign w:val="top"/>
          </w:tcPr>
          <w:p>
            <w:pPr>
              <w:rPr>
                <w:rFonts w:hint="default" w:ascii="Times New Roman" w:hAnsi="Times New Roman" w:eastAsia="仿宋_GB2312" w:cs="Times New Roman"/>
                <w:sz w:val="21"/>
                <w:szCs w:val="21"/>
              </w:rPr>
            </w:pPr>
          </w:p>
        </w:tc>
        <w:tc>
          <w:tcPr>
            <w:tcW w:w="749" w:type="dxa"/>
            <w:vMerge w:val="restart"/>
            <w:tcBorders>
              <w:bottom w:val="nil"/>
            </w:tcBorders>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(四)无法提供</w:t>
            </w:r>
          </w:p>
        </w:tc>
        <w:tc>
          <w:tcPr>
            <w:tcW w:w="28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default" w:ascii="Times New Roman" w:hAnsi="Times New Roman" w:eastAsia="仿宋_GB2312" w:cs="Times New Roman"/>
              </w:rPr>
            </w:pPr>
            <w:r>
              <w:rPr>
                <w:rFonts w:hint="default" w:ascii="Times New Roman" w:hAnsi="Times New Roman" w:eastAsia="仿宋_GB2312" w:cs="Times New Roman"/>
              </w:rPr>
              <w:t>1.本机关不掌握相关政府信息</w:t>
            </w:r>
          </w:p>
        </w:tc>
        <w:tc>
          <w:tcPr>
            <w:tcW w:w="460"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5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460"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454"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735" w:type="dxa"/>
            <w:vMerge w:val="continue"/>
            <w:tcBorders>
              <w:top w:val="nil"/>
              <w:bottom w:val="nil"/>
            </w:tcBorders>
            <w:noWrap w:val="0"/>
            <w:vAlign w:val="top"/>
          </w:tcPr>
          <w:p>
            <w:pPr>
              <w:rPr>
                <w:rFonts w:hint="default" w:ascii="Times New Roman" w:hAnsi="Times New Roman" w:eastAsia="仿宋_GB2312" w:cs="Times New Roman"/>
                <w:sz w:val="21"/>
                <w:szCs w:val="21"/>
              </w:rPr>
            </w:pPr>
          </w:p>
        </w:tc>
        <w:tc>
          <w:tcPr>
            <w:tcW w:w="749" w:type="dxa"/>
            <w:vMerge w:val="continue"/>
            <w:tcBorders>
              <w:top w:val="nil"/>
              <w:bottom w:val="nil"/>
            </w:tcBorders>
            <w:noWrap w:val="0"/>
            <w:vAlign w:val="center"/>
          </w:tcPr>
          <w:p>
            <w:pPr>
              <w:jc w:val="center"/>
              <w:rPr>
                <w:rFonts w:hint="default" w:ascii="Times New Roman" w:hAnsi="Times New Roman" w:eastAsia="仿宋_GB2312" w:cs="Times New Roman"/>
              </w:rPr>
            </w:pPr>
          </w:p>
        </w:tc>
        <w:tc>
          <w:tcPr>
            <w:tcW w:w="28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default" w:ascii="Times New Roman" w:hAnsi="Times New Roman" w:eastAsia="仿宋_GB2312" w:cs="Times New Roman"/>
              </w:rPr>
            </w:pPr>
            <w:r>
              <w:rPr>
                <w:rFonts w:hint="default" w:ascii="Times New Roman" w:hAnsi="Times New Roman" w:eastAsia="仿宋_GB2312" w:cs="Times New Roman"/>
              </w:rPr>
              <w:t>2.没有现成信息需要另行制作</w:t>
            </w:r>
          </w:p>
        </w:tc>
        <w:tc>
          <w:tcPr>
            <w:tcW w:w="460"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5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460"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454"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735" w:type="dxa"/>
            <w:vMerge w:val="continue"/>
            <w:tcBorders>
              <w:top w:val="nil"/>
              <w:bottom w:val="nil"/>
            </w:tcBorders>
            <w:noWrap w:val="0"/>
            <w:vAlign w:val="top"/>
          </w:tcPr>
          <w:p>
            <w:pPr>
              <w:rPr>
                <w:rFonts w:hint="default" w:ascii="Times New Roman" w:hAnsi="Times New Roman" w:eastAsia="仿宋_GB2312" w:cs="Times New Roman"/>
                <w:sz w:val="21"/>
                <w:szCs w:val="21"/>
              </w:rPr>
            </w:pPr>
          </w:p>
        </w:tc>
        <w:tc>
          <w:tcPr>
            <w:tcW w:w="749" w:type="dxa"/>
            <w:vMerge w:val="continue"/>
            <w:tcBorders>
              <w:top w:val="nil"/>
            </w:tcBorders>
            <w:noWrap w:val="0"/>
            <w:vAlign w:val="center"/>
          </w:tcPr>
          <w:p>
            <w:pPr>
              <w:jc w:val="center"/>
              <w:rPr>
                <w:rFonts w:hint="default" w:ascii="Times New Roman" w:hAnsi="Times New Roman" w:eastAsia="仿宋_GB2312" w:cs="Times New Roman"/>
              </w:rPr>
            </w:pPr>
          </w:p>
        </w:tc>
        <w:tc>
          <w:tcPr>
            <w:tcW w:w="28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default" w:ascii="Times New Roman" w:hAnsi="Times New Roman" w:eastAsia="仿宋_GB2312" w:cs="Times New Roman"/>
              </w:rPr>
            </w:pPr>
            <w:r>
              <w:rPr>
                <w:rFonts w:hint="default" w:ascii="Times New Roman" w:hAnsi="Times New Roman" w:eastAsia="仿宋_GB2312" w:cs="Times New Roman"/>
              </w:rPr>
              <w:t>3.补正后申请内容仍不明确</w:t>
            </w:r>
          </w:p>
        </w:tc>
        <w:tc>
          <w:tcPr>
            <w:tcW w:w="460"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5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460"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454"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735" w:type="dxa"/>
            <w:vMerge w:val="continue"/>
            <w:tcBorders>
              <w:top w:val="nil"/>
              <w:bottom w:val="nil"/>
            </w:tcBorders>
            <w:noWrap w:val="0"/>
            <w:vAlign w:val="top"/>
          </w:tcPr>
          <w:p>
            <w:pPr>
              <w:rPr>
                <w:rFonts w:hint="default" w:ascii="Times New Roman" w:hAnsi="Times New Roman" w:eastAsia="仿宋_GB2312" w:cs="Times New Roman"/>
                <w:sz w:val="21"/>
                <w:szCs w:val="21"/>
              </w:rPr>
            </w:pPr>
          </w:p>
        </w:tc>
        <w:tc>
          <w:tcPr>
            <w:tcW w:w="749" w:type="dxa"/>
            <w:vMerge w:val="restart"/>
            <w:tcBorders>
              <w:bottom w:val="nil"/>
            </w:tcBorders>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(五)不予处理</w:t>
            </w:r>
          </w:p>
        </w:tc>
        <w:tc>
          <w:tcPr>
            <w:tcW w:w="28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both"/>
              <w:textAlignment w:val="baseline"/>
              <w:rPr>
                <w:rFonts w:hint="default" w:ascii="Times New Roman" w:hAnsi="Times New Roman" w:eastAsia="仿宋_GB2312" w:cs="Times New Roman"/>
              </w:rPr>
            </w:pPr>
            <w:r>
              <w:rPr>
                <w:rFonts w:hint="default" w:ascii="Times New Roman" w:hAnsi="Times New Roman" w:eastAsia="仿宋_GB2312" w:cs="Times New Roman"/>
              </w:rPr>
              <w:t>1.信访举报投诉类申请</w:t>
            </w:r>
          </w:p>
        </w:tc>
        <w:tc>
          <w:tcPr>
            <w:tcW w:w="460"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5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460"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454"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735" w:type="dxa"/>
            <w:vMerge w:val="continue"/>
            <w:tcBorders>
              <w:top w:val="nil"/>
              <w:bottom w:val="nil"/>
            </w:tcBorders>
            <w:noWrap w:val="0"/>
            <w:vAlign w:val="top"/>
          </w:tcPr>
          <w:p>
            <w:pPr>
              <w:rPr>
                <w:rFonts w:hint="default" w:ascii="Times New Roman" w:hAnsi="Times New Roman" w:eastAsia="仿宋_GB2312" w:cs="Times New Roman"/>
                <w:sz w:val="21"/>
                <w:szCs w:val="21"/>
              </w:rPr>
            </w:pPr>
          </w:p>
        </w:tc>
        <w:tc>
          <w:tcPr>
            <w:tcW w:w="749" w:type="dxa"/>
            <w:vMerge w:val="continue"/>
            <w:tcBorders>
              <w:top w:val="nil"/>
              <w:bottom w:val="nil"/>
            </w:tcBorders>
            <w:noWrap w:val="0"/>
            <w:vAlign w:val="center"/>
          </w:tcPr>
          <w:p>
            <w:pPr>
              <w:jc w:val="center"/>
              <w:rPr>
                <w:rFonts w:hint="default" w:ascii="Times New Roman" w:hAnsi="Times New Roman" w:eastAsia="仿宋_GB2312" w:cs="Times New Roman"/>
              </w:rPr>
            </w:pPr>
          </w:p>
        </w:tc>
        <w:tc>
          <w:tcPr>
            <w:tcW w:w="28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both"/>
              <w:textAlignment w:val="baseline"/>
              <w:rPr>
                <w:rFonts w:hint="default" w:ascii="Times New Roman" w:hAnsi="Times New Roman" w:eastAsia="仿宋_GB2312" w:cs="Times New Roman"/>
              </w:rPr>
            </w:pPr>
            <w:r>
              <w:rPr>
                <w:rFonts w:hint="default" w:ascii="Times New Roman" w:hAnsi="Times New Roman" w:eastAsia="仿宋_GB2312" w:cs="Times New Roman"/>
              </w:rPr>
              <w:t>2.重复申请</w:t>
            </w:r>
          </w:p>
        </w:tc>
        <w:tc>
          <w:tcPr>
            <w:tcW w:w="460"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5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460"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454"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735" w:type="dxa"/>
            <w:vMerge w:val="continue"/>
            <w:tcBorders>
              <w:top w:val="nil"/>
              <w:bottom w:val="nil"/>
            </w:tcBorders>
            <w:noWrap w:val="0"/>
            <w:vAlign w:val="top"/>
          </w:tcPr>
          <w:p>
            <w:pPr>
              <w:rPr>
                <w:rFonts w:hint="default" w:ascii="Times New Roman" w:hAnsi="Times New Roman" w:eastAsia="仿宋_GB2312" w:cs="Times New Roman"/>
                <w:sz w:val="21"/>
                <w:szCs w:val="21"/>
              </w:rPr>
            </w:pPr>
          </w:p>
        </w:tc>
        <w:tc>
          <w:tcPr>
            <w:tcW w:w="749" w:type="dxa"/>
            <w:vMerge w:val="continue"/>
            <w:tcBorders>
              <w:top w:val="nil"/>
              <w:bottom w:val="nil"/>
            </w:tcBorders>
            <w:noWrap w:val="0"/>
            <w:vAlign w:val="center"/>
          </w:tcPr>
          <w:p>
            <w:pPr>
              <w:jc w:val="center"/>
              <w:rPr>
                <w:rFonts w:hint="default" w:ascii="Times New Roman" w:hAnsi="Times New Roman" w:eastAsia="仿宋_GB2312" w:cs="Times New Roman"/>
              </w:rPr>
            </w:pPr>
          </w:p>
        </w:tc>
        <w:tc>
          <w:tcPr>
            <w:tcW w:w="28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both"/>
              <w:textAlignment w:val="baseline"/>
              <w:rPr>
                <w:rFonts w:hint="default" w:ascii="Times New Roman" w:hAnsi="Times New Roman" w:eastAsia="仿宋_GB2312" w:cs="Times New Roman"/>
              </w:rPr>
            </w:pPr>
            <w:r>
              <w:rPr>
                <w:rFonts w:hint="default" w:ascii="Times New Roman" w:hAnsi="Times New Roman" w:eastAsia="仿宋_GB2312" w:cs="Times New Roman"/>
              </w:rPr>
              <w:t>3.要求提供公开出版物</w:t>
            </w:r>
          </w:p>
        </w:tc>
        <w:tc>
          <w:tcPr>
            <w:tcW w:w="460"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5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460"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454"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735" w:type="dxa"/>
            <w:vMerge w:val="continue"/>
            <w:tcBorders>
              <w:top w:val="nil"/>
              <w:bottom w:val="nil"/>
            </w:tcBorders>
            <w:noWrap w:val="0"/>
            <w:vAlign w:val="top"/>
          </w:tcPr>
          <w:p>
            <w:pPr>
              <w:rPr>
                <w:rFonts w:hint="default" w:ascii="Times New Roman" w:hAnsi="Times New Roman" w:eastAsia="仿宋_GB2312" w:cs="Times New Roman"/>
                <w:sz w:val="21"/>
                <w:szCs w:val="21"/>
              </w:rPr>
            </w:pPr>
          </w:p>
        </w:tc>
        <w:tc>
          <w:tcPr>
            <w:tcW w:w="749" w:type="dxa"/>
            <w:vMerge w:val="continue"/>
            <w:tcBorders>
              <w:top w:val="nil"/>
              <w:bottom w:val="nil"/>
            </w:tcBorders>
            <w:noWrap w:val="0"/>
            <w:vAlign w:val="center"/>
          </w:tcPr>
          <w:p>
            <w:pPr>
              <w:jc w:val="center"/>
              <w:rPr>
                <w:rFonts w:hint="default" w:ascii="Times New Roman" w:hAnsi="Times New Roman" w:eastAsia="仿宋_GB2312" w:cs="Times New Roman"/>
              </w:rPr>
            </w:pPr>
          </w:p>
        </w:tc>
        <w:tc>
          <w:tcPr>
            <w:tcW w:w="28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both"/>
              <w:textAlignment w:val="baseline"/>
              <w:rPr>
                <w:rFonts w:hint="default" w:ascii="Times New Roman" w:hAnsi="Times New Roman" w:eastAsia="仿宋_GB2312" w:cs="Times New Roman"/>
              </w:rPr>
            </w:pPr>
            <w:r>
              <w:rPr>
                <w:rFonts w:hint="default" w:ascii="Times New Roman" w:hAnsi="Times New Roman" w:eastAsia="仿宋_GB2312" w:cs="Times New Roman"/>
              </w:rPr>
              <w:t>4.无正当理由大量反复申请</w:t>
            </w:r>
          </w:p>
        </w:tc>
        <w:tc>
          <w:tcPr>
            <w:tcW w:w="460"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5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460"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454"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735" w:type="dxa"/>
            <w:vMerge w:val="continue"/>
            <w:tcBorders>
              <w:top w:val="nil"/>
              <w:bottom w:val="nil"/>
            </w:tcBorders>
            <w:noWrap w:val="0"/>
            <w:vAlign w:val="top"/>
          </w:tcPr>
          <w:p>
            <w:pPr>
              <w:rPr>
                <w:rFonts w:hint="default" w:ascii="Times New Roman" w:hAnsi="Times New Roman" w:eastAsia="仿宋_GB2312" w:cs="Times New Roman"/>
                <w:sz w:val="21"/>
                <w:szCs w:val="21"/>
              </w:rPr>
            </w:pPr>
          </w:p>
        </w:tc>
        <w:tc>
          <w:tcPr>
            <w:tcW w:w="749" w:type="dxa"/>
            <w:vMerge w:val="continue"/>
            <w:tcBorders>
              <w:top w:val="nil"/>
            </w:tcBorders>
            <w:noWrap w:val="0"/>
            <w:vAlign w:val="center"/>
          </w:tcPr>
          <w:p>
            <w:pPr>
              <w:jc w:val="center"/>
              <w:rPr>
                <w:rFonts w:hint="default" w:ascii="Times New Roman" w:hAnsi="Times New Roman" w:eastAsia="仿宋_GB2312" w:cs="Times New Roman"/>
              </w:rPr>
            </w:pPr>
          </w:p>
        </w:tc>
        <w:tc>
          <w:tcPr>
            <w:tcW w:w="28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both"/>
              <w:textAlignment w:val="baseline"/>
              <w:rPr>
                <w:rFonts w:hint="default" w:ascii="Times New Roman" w:hAnsi="Times New Roman" w:eastAsia="仿宋_GB2312" w:cs="Times New Roman"/>
              </w:rPr>
            </w:pPr>
            <w:r>
              <w:rPr>
                <w:rFonts w:hint="default" w:ascii="Times New Roman" w:hAnsi="Times New Roman" w:eastAsia="仿宋_GB2312" w:cs="Times New Roman"/>
              </w:rPr>
              <w:t>5.要求行政机关确认或重新出具已获取信息</w:t>
            </w:r>
          </w:p>
        </w:tc>
        <w:tc>
          <w:tcPr>
            <w:tcW w:w="460"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5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460"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454"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735" w:type="dxa"/>
            <w:vMerge w:val="continue"/>
            <w:tcBorders>
              <w:top w:val="nil"/>
              <w:bottom w:val="nil"/>
            </w:tcBorders>
            <w:noWrap w:val="0"/>
            <w:vAlign w:val="top"/>
          </w:tcPr>
          <w:p>
            <w:pPr>
              <w:rPr>
                <w:rFonts w:hint="default" w:ascii="Times New Roman" w:hAnsi="Times New Roman" w:eastAsia="仿宋_GB2312" w:cs="Times New Roman"/>
                <w:sz w:val="21"/>
                <w:szCs w:val="21"/>
              </w:rPr>
            </w:pPr>
          </w:p>
        </w:tc>
        <w:tc>
          <w:tcPr>
            <w:tcW w:w="749" w:type="dxa"/>
            <w:vMerge w:val="restart"/>
            <w:tcBorders>
              <w:bottom w:val="nil"/>
            </w:tcBorders>
            <w:noWrap w:val="0"/>
            <w:vAlign w:val="center"/>
          </w:tcPr>
          <w:p>
            <w:pPr>
              <w:jc w:val="both"/>
              <w:rPr>
                <w:rFonts w:hint="default" w:ascii="Times New Roman" w:hAnsi="Times New Roman" w:eastAsia="仿宋_GB2312" w:cs="Times New Roman"/>
              </w:rPr>
            </w:pPr>
            <w:r>
              <w:rPr>
                <w:rFonts w:hint="default" w:ascii="Times New Roman" w:hAnsi="Times New Roman" w:eastAsia="仿宋_GB2312" w:cs="Times New Roman"/>
              </w:rPr>
              <w:t>(六)其他处理</w:t>
            </w:r>
          </w:p>
        </w:tc>
        <w:tc>
          <w:tcPr>
            <w:tcW w:w="28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both"/>
              <w:textAlignment w:val="baseline"/>
              <w:rPr>
                <w:rFonts w:hint="default" w:ascii="Times New Roman" w:hAnsi="Times New Roman" w:eastAsia="仿宋_GB2312" w:cs="Times New Roman"/>
              </w:rPr>
            </w:pPr>
            <w:r>
              <w:rPr>
                <w:rFonts w:hint="default" w:ascii="Times New Roman" w:hAnsi="Times New Roman" w:eastAsia="仿宋_GB2312" w:cs="Times New Roman"/>
              </w:rPr>
              <w:t>1.申请人无正当理由逾期不补正、行政机关不再处理其政府信息公开申请</w:t>
            </w:r>
          </w:p>
        </w:tc>
        <w:tc>
          <w:tcPr>
            <w:tcW w:w="460"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5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460"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454"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735" w:type="dxa"/>
            <w:vMerge w:val="continue"/>
            <w:tcBorders>
              <w:top w:val="nil"/>
              <w:bottom w:val="nil"/>
            </w:tcBorders>
            <w:noWrap w:val="0"/>
            <w:vAlign w:val="top"/>
          </w:tcPr>
          <w:p>
            <w:pPr>
              <w:rPr>
                <w:rFonts w:hint="default" w:ascii="Times New Roman" w:hAnsi="Times New Roman" w:eastAsia="仿宋_GB2312" w:cs="Times New Roman"/>
                <w:sz w:val="21"/>
                <w:szCs w:val="21"/>
              </w:rPr>
            </w:pPr>
          </w:p>
        </w:tc>
        <w:tc>
          <w:tcPr>
            <w:tcW w:w="749" w:type="dxa"/>
            <w:vMerge w:val="continue"/>
            <w:tcBorders>
              <w:top w:val="nil"/>
              <w:bottom w:val="nil"/>
            </w:tcBorders>
            <w:noWrap w:val="0"/>
            <w:vAlign w:val="top"/>
          </w:tcPr>
          <w:p>
            <w:pPr>
              <w:rPr>
                <w:rFonts w:hint="default" w:ascii="Times New Roman" w:hAnsi="Times New Roman" w:eastAsia="仿宋_GB2312" w:cs="Times New Roman"/>
              </w:rPr>
            </w:pPr>
          </w:p>
        </w:tc>
        <w:tc>
          <w:tcPr>
            <w:tcW w:w="28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both"/>
              <w:textAlignment w:val="baseline"/>
              <w:rPr>
                <w:rFonts w:hint="default" w:ascii="Times New Roman" w:hAnsi="Times New Roman" w:eastAsia="仿宋_GB2312" w:cs="Times New Roman"/>
              </w:rPr>
            </w:pPr>
            <w:r>
              <w:rPr>
                <w:rFonts w:hint="default" w:ascii="Times New Roman" w:hAnsi="Times New Roman" w:eastAsia="仿宋_GB2312" w:cs="Times New Roman"/>
              </w:rPr>
              <w:t>2.申请人逾期未按收费通知要求缴纳费用、行政机关不再处理其政府信息公开申请</w:t>
            </w:r>
          </w:p>
        </w:tc>
        <w:tc>
          <w:tcPr>
            <w:tcW w:w="460"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5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460"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454"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735" w:type="dxa"/>
            <w:vMerge w:val="continue"/>
            <w:tcBorders>
              <w:top w:val="nil"/>
              <w:bottom w:val="nil"/>
            </w:tcBorders>
            <w:noWrap w:val="0"/>
            <w:vAlign w:val="top"/>
          </w:tcPr>
          <w:p>
            <w:pPr>
              <w:rPr>
                <w:rFonts w:hint="default" w:ascii="Times New Roman" w:hAnsi="Times New Roman" w:eastAsia="仿宋_GB2312" w:cs="Times New Roman"/>
                <w:sz w:val="21"/>
                <w:szCs w:val="21"/>
              </w:rPr>
            </w:pPr>
          </w:p>
        </w:tc>
        <w:tc>
          <w:tcPr>
            <w:tcW w:w="749" w:type="dxa"/>
            <w:vMerge w:val="continue"/>
            <w:tcBorders>
              <w:top w:val="nil"/>
            </w:tcBorders>
            <w:noWrap w:val="0"/>
            <w:vAlign w:val="top"/>
          </w:tcPr>
          <w:p>
            <w:pPr>
              <w:rPr>
                <w:rFonts w:hint="default" w:ascii="Times New Roman" w:hAnsi="Times New Roman" w:eastAsia="仿宋_GB2312" w:cs="Times New Roman"/>
              </w:rPr>
            </w:pPr>
          </w:p>
        </w:tc>
        <w:tc>
          <w:tcPr>
            <w:tcW w:w="2886" w:type="dxa"/>
            <w:noWrap w:val="0"/>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both"/>
              <w:textAlignment w:val="baseline"/>
              <w:rPr>
                <w:rFonts w:hint="default" w:ascii="Times New Roman" w:hAnsi="Times New Roman" w:eastAsia="仿宋_GB2312" w:cs="Times New Roman"/>
              </w:rPr>
            </w:pPr>
            <w:r>
              <w:rPr>
                <w:rFonts w:hint="default" w:ascii="Times New Roman" w:hAnsi="Times New Roman" w:eastAsia="仿宋_GB2312" w:cs="Times New Roman"/>
              </w:rPr>
              <w:t>3.其他</w:t>
            </w:r>
          </w:p>
        </w:tc>
        <w:tc>
          <w:tcPr>
            <w:tcW w:w="460"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5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460"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454"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735" w:type="dxa"/>
            <w:vMerge w:val="continue"/>
            <w:tcBorders>
              <w:top w:val="nil"/>
            </w:tcBorders>
            <w:noWrap w:val="0"/>
            <w:vAlign w:val="top"/>
          </w:tcPr>
          <w:p>
            <w:pPr>
              <w:jc w:val="center"/>
              <w:rPr>
                <w:rFonts w:hint="default" w:ascii="Times New Roman" w:hAnsi="Times New Roman" w:eastAsia="仿宋_GB2312" w:cs="Times New Roman"/>
                <w:sz w:val="21"/>
                <w:szCs w:val="21"/>
              </w:rPr>
            </w:pPr>
          </w:p>
        </w:tc>
        <w:tc>
          <w:tcPr>
            <w:tcW w:w="3635" w:type="dxa"/>
            <w:gridSpan w:val="2"/>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(七)总计</w:t>
            </w:r>
          </w:p>
        </w:tc>
        <w:tc>
          <w:tcPr>
            <w:tcW w:w="460"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5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460"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454"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4370" w:type="dxa"/>
            <w:gridSpan w:val="3"/>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四、结转下年度继续办理</w:t>
            </w:r>
          </w:p>
        </w:tc>
        <w:tc>
          <w:tcPr>
            <w:tcW w:w="460"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4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659"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460"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454"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r>
    </w:tbl>
    <w:p>
      <w:pPr>
        <w:keepNext w:val="0"/>
        <w:keepLines w:val="0"/>
        <w:pageBreakBefore w:val="0"/>
        <w:kinsoku/>
        <w:wordWrap/>
        <w:overflowPunct/>
        <w:topLinePunct w:val="0"/>
        <w:autoSpaceDE/>
        <w:autoSpaceDN/>
        <w:bidi w:val="0"/>
        <w:adjustRightInd/>
        <w:snapToGrid/>
        <w:spacing w:line="520" w:lineRule="exact"/>
        <w:ind w:firstLine="632" w:firstLineChars="200"/>
        <w:textAlignment w:val="auto"/>
        <w:rPr>
          <w:rFonts w:hint="default" w:ascii="Times New Roman" w:hAnsi="Times New Roman" w:eastAsia="黑体" w:cs="Times New Roman"/>
          <w:b w:val="0"/>
          <w:bCs w:val="0"/>
          <w:spacing w:val="-2"/>
          <w:sz w:val="32"/>
          <w:szCs w:val="32"/>
        </w:rPr>
      </w:pPr>
      <w:r>
        <w:rPr>
          <w:rFonts w:hint="default" w:ascii="Times New Roman" w:hAnsi="Times New Roman" w:eastAsia="黑体" w:cs="Times New Roman"/>
          <w:b w:val="0"/>
          <w:bCs w:val="0"/>
          <w:spacing w:val="-2"/>
          <w:sz w:val="32"/>
          <w:szCs w:val="32"/>
        </w:rPr>
        <w:t>四、政府信息公开行政复议、行政诉讼情况</w:t>
      </w:r>
    </w:p>
    <w:tbl>
      <w:tblPr>
        <w:tblStyle w:val="9"/>
        <w:tblW w:w="847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5"/>
        <w:gridCol w:w="565"/>
        <w:gridCol w:w="565"/>
        <w:gridCol w:w="565"/>
        <w:gridCol w:w="565"/>
        <w:gridCol w:w="565"/>
        <w:gridCol w:w="565"/>
        <w:gridCol w:w="565"/>
        <w:gridCol w:w="565"/>
        <w:gridCol w:w="565"/>
        <w:gridCol w:w="565"/>
        <w:gridCol w:w="566"/>
        <w:gridCol w:w="566"/>
        <w:gridCol w:w="566"/>
        <w:gridCol w:w="5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54" w:type="dxa"/>
            <w:gridSpan w:val="5"/>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行政复议</w:t>
            </w:r>
          </w:p>
        </w:tc>
        <w:tc>
          <w:tcPr>
            <w:tcW w:w="454" w:type="dxa"/>
            <w:gridSpan w:val="10"/>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行政诉讼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54" w:type="dxa"/>
            <w:vMerge w:val="restart"/>
            <w:tcBorders>
              <w:bottom w:val="nil"/>
            </w:tcBorders>
            <w:noWrap w:val="0"/>
            <w:textDirection w:val="tbRlV"/>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结果维持</w:t>
            </w:r>
          </w:p>
        </w:tc>
        <w:tc>
          <w:tcPr>
            <w:tcW w:w="454" w:type="dxa"/>
            <w:vMerge w:val="restart"/>
            <w:tcBorders>
              <w:bottom w:val="nil"/>
            </w:tcBorders>
            <w:noWrap w:val="0"/>
            <w:textDirection w:val="tbRlV"/>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结果纠正</w:t>
            </w:r>
          </w:p>
        </w:tc>
        <w:tc>
          <w:tcPr>
            <w:tcW w:w="454" w:type="dxa"/>
            <w:vMerge w:val="restart"/>
            <w:tcBorders>
              <w:bottom w:val="nil"/>
            </w:tcBorders>
            <w:noWrap w:val="0"/>
            <w:textDirection w:val="tbRlV"/>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其他结果</w:t>
            </w:r>
          </w:p>
        </w:tc>
        <w:tc>
          <w:tcPr>
            <w:tcW w:w="454" w:type="dxa"/>
            <w:vMerge w:val="restart"/>
            <w:tcBorders>
              <w:bottom w:val="nil"/>
            </w:tcBorders>
            <w:noWrap w:val="0"/>
            <w:textDirection w:val="tbRlV"/>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尚未审结</w:t>
            </w:r>
          </w:p>
        </w:tc>
        <w:tc>
          <w:tcPr>
            <w:tcW w:w="454" w:type="dxa"/>
            <w:vMerge w:val="restart"/>
            <w:tcBorders>
              <w:bottom w:val="nil"/>
            </w:tcBorders>
            <w:noWrap w:val="0"/>
            <w:textDirection w:val="tbRlV"/>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总计</w:t>
            </w:r>
          </w:p>
        </w:tc>
        <w:tc>
          <w:tcPr>
            <w:tcW w:w="454" w:type="dxa"/>
            <w:gridSpan w:val="5"/>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未经复议直接起诉</w:t>
            </w:r>
          </w:p>
        </w:tc>
        <w:tc>
          <w:tcPr>
            <w:tcW w:w="454" w:type="dxa"/>
            <w:gridSpan w:val="5"/>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复议后起诉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5" w:hRule="atLeast"/>
        </w:trPr>
        <w:tc>
          <w:tcPr>
            <w:tcW w:w="454" w:type="dxa"/>
            <w:vMerge w:val="continue"/>
            <w:tcBorders>
              <w:top w:val="nil"/>
            </w:tcBorders>
            <w:noWrap w:val="0"/>
            <w:textDirection w:val="tbRlV"/>
            <w:vAlign w:val="center"/>
          </w:tcPr>
          <w:p>
            <w:pPr>
              <w:jc w:val="center"/>
              <w:rPr>
                <w:rFonts w:hint="default" w:ascii="Times New Roman" w:hAnsi="Times New Roman" w:eastAsia="仿宋_GB2312" w:cs="Times New Roman"/>
              </w:rPr>
            </w:pPr>
          </w:p>
        </w:tc>
        <w:tc>
          <w:tcPr>
            <w:tcW w:w="454" w:type="dxa"/>
            <w:vMerge w:val="continue"/>
            <w:tcBorders>
              <w:top w:val="nil"/>
            </w:tcBorders>
            <w:noWrap w:val="0"/>
            <w:textDirection w:val="tbRlV"/>
            <w:vAlign w:val="center"/>
          </w:tcPr>
          <w:p>
            <w:pPr>
              <w:jc w:val="center"/>
              <w:rPr>
                <w:rFonts w:hint="default" w:ascii="Times New Roman" w:hAnsi="Times New Roman" w:eastAsia="仿宋_GB2312" w:cs="Times New Roman"/>
              </w:rPr>
            </w:pPr>
          </w:p>
        </w:tc>
        <w:tc>
          <w:tcPr>
            <w:tcW w:w="454" w:type="dxa"/>
            <w:vMerge w:val="continue"/>
            <w:tcBorders>
              <w:top w:val="nil"/>
            </w:tcBorders>
            <w:noWrap w:val="0"/>
            <w:textDirection w:val="tbRlV"/>
            <w:vAlign w:val="center"/>
          </w:tcPr>
          <w:p>
            <w:pPr>
              <w:jc w:val="center"/>
              <w:rPr>
                <w:rFonts w:hint="default" w:ascii="Times New Roman" w:hAnsi="Times New Roman" w:eastAsia="仿宋_GB2312" w:cs="Times New Roman"/>
              </w:rPr>
            </w:pPr>
          </w:p>
        </w:tc>
        <w:tc>
          <w:tcPr>
            <w:tcW w:w="454" w:type="dxa"/>
            <w:vMerge w:val="continue"/>
            <w:tcBorders>
              <w:top w:val="nil"/>
            </w:tcBorders>
            <w:noWrap w:val="0"/>
            <w:textDirection w:val="tbRlV"/>
            <w:vAlign w:val="center"/>
          </w:tcPr>
          <w:p>
            <w:pPr>
              <w:jc w:val="center"/>
              <w:rPr>
                <w:rFonts w:hint="default" w:ascii="Times New Roman" w:hAnsi="Times New Roman" w:eastAsia="仿宋_GB2312" w:cs="Times New Roman"/>
              </w:rPr>
            </w:pPr>
          </w:p>
        </w:tc>
        <w:tc>
          <w:tcPr>
            <w:tcW w:w="454" w:type="dxa"/>
            <w:vMerge w:val="continue"/>
            <w:tcBorders>
              <w:top w:val="nil"/>
            </w:tcBorders>
            <w:noWrap w:val="0"/>
            <w:textDirection w:val="tbRlV"/>
            <w:vAlign w:val="center"/>
          </w:tcPr>
          <w:p>
            <w:pPr>
              <w:jc w:val="center"/>
              <w:rPr>
                <w:rFonts w:hint="default" w:ascii="Times New Roman" w:hAnsi="Times New Roman" w:eastAsia="仿宋_GB2312" w:cs="Times New Roman"/>
              </w:rPr>
            </w:pPr>
          </w:p>
        </w:tc>
        <w:tc>
          <w:tcPr>
            <w:tcW w:w="454" w:type="dxa"/>
            <w:noWrap w:val="0"/>
            <w:textDirection w:val="tbRlV"/>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结果维持</w:t>
            </w:r>
          </w:p>
        </w:tc>
        <w:tc>
          <w:tcPr>
            <w:tcW w:w="454" w:type="dxa"/>
            <w:noWrap w:val="0"/>
            <w:textDirection w:val="tbRlV"/>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结果纠正</w:t>
            </w:r>
          </w:p>
        </w:tc>
        <w:tc>
          <w:tcPr>
            <w:tcW w:w="454" w:type="dxa"/>
            <w:noWrap w:val="0"/>
            <w:textDirection w:val="tbRlV"/>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其他结果</w:t>
            </w:r>
          </w:p>
        </w:tc>
        <w:tc>
          <w:tcPr>
            <w:tcW w:w="454" w:type="dxa"/>
            <w:noWrap w:val="0"/>
            <w:textDirection w:val="tbRlV"/>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尚未审结</w:t>
            </w:r>
          </w:p>
        </w:tc>
        <w:tc>
          <w:tcPr>
            <w:tcW w:w="454" w:type="dxa"/>
            <w:noWrap w:val="0"/>
            <w:textDirection w:val="tbRlV"/>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总计</w:t>
            </w:r>
          </w:p>
        </w:tc>
        <w:tc>
          <w:tcPr>
            <w:tcW w:w="454" w:type="dxa"/>
            <w:noWrap w:val="0"/>
            <w:textDirection w:val="tbRlV"/>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结果维持</w:t>
            </w:r>
          </w:p>
        </w:tc>
        <w:tc>
          <w:tcPr>
            <w:tcW w:w="454" w:type="dxa"/>
            <w:noWrap w:val="0"/>
            <w:textDirection w:val="tbRlV"/>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结果纠正</w:t>
            </w:r>
          </w:p>
        </w:tc>
        <w:tc>
          <w:tcPr>
            <w:tcW w:w="454" w:type="dxa"/>
            <w:noWrap w:val="0"/>
            <w:textDirection w:val="tbRlV"/>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其他结果</w:t>
            </w:r>
          </w:p>
        </w:tc>
        <w:tc>
          <w:tcPr>
            <w:tcW w:w="454" w:type="dxa"/>
            <w:noWrap w:val="0"/>
            <w:textDirection w:val="tbRlV"/>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尚未审结</w:t>
            </w:r>
          </w:p>
        </w:tc>
        <w:tc>
          <w:tcPr>
            <w:tcW w:w="454" w:type="dxa"/>
            <w:noWrap w:val="0"/>
            <w:textDirection w:val="tbRlV"/>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总计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454" w:type="dxa"/>
            <w:noWrap w:val="0"/>
            <w:vAlign w:val="center"/>
          </w:tcPr>
          <w:p>
            <w:pPr>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0</w:t>
            </w:r>
          </w:p>
        </w:tc>
        <w:tc>
          <w:tcPr>
            <w:tcW w:w="454"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454"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454"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454"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454"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454"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454"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454"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454"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454"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454"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454"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454"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c>
          <w:tcPr>
            <w:tcW w:w="454" w:type="dxa"/>
            <w:noWrap w:val="0"/>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sz w:val="21"/>
                <w:szCs w:val="21"/>
                <w:lang w:val="en-US" w:eastAsia="zh-CN"/>
              </w:rPr>
              <w:t>0</w:t>
            </w:r>
          </w:p>
        </w:tc>
      </w:tr>
    </w:tbl>
    <w:p>
      <w:pPr>
        <w:keepNext w:val="0"/>
        <w:keepLines w:val="0"/>
        <w:pageBreakBefore w:val="0"/>
        <w:kinsoku/>
        <w:wordWrap/>
        <w:overflowPunct/>
        <w:topLinePunct w:val="0"/>
        <w:autoSpaceDE/>
        <w:autoSpaceDN/>
        <w:bidi w:val="0"/>
        <w:adjustRightInd/>
        <w:snapToGrid/>
        <w:spacing w:line="520" w:lineRule="exact"/>
        <w:ind w:firstLine="632" w:firstLineChars="200"/>
        <w:jc w:val="both"/>
        <w:textAlignment w:val="auto"/>
        <w:rPr>
          <w:rFonts w:hint="default" w:ascii="Times New Roman" w:hAnsi="Times New Roman" w:eastAsia="黑体" w:cs="Times New Roman"/>
          <w:b w:val="0"/>
          <w:bCs w:val="0"/>
          <w:spacing w:val="-2"/>
          <w:sz w:val="32"/>
          <w:szCs w:val="32"/>
        </w:rPr>
      </w:pPr>
      <w:r>
        <w:rPr>
          <w:rFonts w:hint="default" w:ascii="Times New Roman" w:hAnsi="Times New Roman" w:eastAsia="黑体" w:cs="Times New Roman"/>
          <w:b w:val="0"/>
          <w:bCs w:val="0"/>
          <w:spacing w:val="-2"/>
          <w:sz w:val="32"/>
          <w:szCs w:val="32"/>
        </w:rPr>
        <w:t>五、存在的主要问题及改进情况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outlineLvl w:val="9"/>
        <w:rPr>
          <w:rFonts w:hint="default" w:ascii="Times New Roman" w:hAnsi="Times New Roman" w:eastAsia="仿宋_GB2312" w:cs="Times New Roman"/>
          <w:i w:val="0"/>
          <w:iCs w:val="0"/>
          <w:caps w:val="0"/>
          <w:color w:val="000000"/>
          <w:spacing w:val="0"/>
          <w:sz w:val="32"/>
          <w:szCs w:val="32"/>
          <w:shd w:val="clear" w:color="auto" w:fill="FFFFFF"/>
          <w:lang w:val="en-US" w:eastAsia="zh-CN"/>
        </w:rPr>
      </w:pPr>
      <w:r>
        <w:rPr>
          <w:rFonts w:hint="default" w:ascii="Times New Roman" w:hAnsi="Times New Roman" w:eastAsia="仿宋_GB2312" w:cs="Times New Roman"/>
          <w:i w:val="0"/>
          <w:iCs w:val="0"/>
          <w:caps w:val="0"/>
          <w:color w:val="000000"/>
          <w:spacing w:val="0"/>
          <w:sz w:val="32"/>
          <w:szCs w:val="32"/>
          <w:shd w:val="clear" w:color="auto" w:fill="FFFFFF"/>
          <w:lang w:val="en-US" w:eastAsia="zh-CN"/>
        </w:rPr>
        <w:t>2023年，在</w:t>
      </w:r>
      <w:r>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t>和田地区行政公署办公室的大力指导下，</w:t>
      </w:r>
      <w:r>
        <w:rPr>
          <w:rFonts w:hint="default" w:ascii="Times New Roman" w:hAnsi="Times New Roman" w:eastAsia="仿宋_GB2312" w:cs="Times New Roman"/>
          <w:i w:val="0"/>
          <w:iCs w:val="0"/>
          <w:caps w:val="0"/>
          <w:color w:val="000000"/>
          <w:spacing w:val="0"/>
          <w:sz w:val="32"/>
          <w:szCs w:val="32"/>
          <w:shd w:val="clear" w:color="auto" w:fill="FFFFFF"/>
          <w:lang w:val="en-US" w:eastAsia="zh-CN"/>
        </w:rPr>
        <w:t>和田地区审计局在推动政务公开方面</w:t>
      </w:r>
      <w:r>
        <w:rPr>
          <w:rFonts w:hint="default" w:ascii="Times New Roman" w:hAnsi="Times New Roman" w:eastAsia="仿宋_GB2312" w:cs="Times New Roman"/>
          <w:i w:val="0"/>
          <w:iCs w:val="0"/>
          <w:caps w:val="0"/>
          <w:color w:val="000000"/>
          <w:spacing w:val="0"/>
          <w:sz w:val="32"/>
          <w:szCs w:val="32"/>
          <w:shd w:val="clear" w:color="auto" w:fill="FFFFFF"/>
        </w:rPr>
        <w:t>取得了明显成效</w:t>
      </w:r>
      <w:r>
        <w:rPr>
          <w:rFonts w:hint="default" w:ascii="Times New Roman" w:hAnsi="Times New Roman" w:eastAsia="仿宋_GB2312" w:cs="Times New Roman"/>
          <w:i w:val="0"/>
          <w:iCs w:val="0"/>
          <w:caps w:val="0"/>
          <w:color w:val="000000"/>
          <w:spacing w:val="0"/>
          <w:sz w:val="32"/>
          <w:szCs w:val="32"/>
          <w:shd w:val="clear" w:color="auto" w:fill="FFFFFF"/>
          <w:lang w:eastAsia="zh-CN"/>
        </w:rPr>
        <w:t>，但也</w:t>
      </w:r>
      <w:r>
        <w:rPr>
          <w:rFonts w:hint="default" w:ascii="Times New Roman" w:hAnsi="Times New Roman" w:eastAsia="仿宋_GB2312" w:cs="Times New Roman"/>
          <w:i w:val="0"/>
          <w:iCs w:val="0"/>
          <w:caps w:val="0"/>
          <w:color w:val="000000"/>
          <w:spacing w:val="0"/>
          <w:sz w:val="32"/>
          <w:szCs w:val="32"/>
          <w:shd w:val="clear" w:color="auto" w:fill="FFFFFF"/>
          <w:lang w:val="en-US" w:eastAsia="zh-CN"/>
        </w:rPr>
        <w:t>存在着公开的内容和质量有待丰富和提高。针对上述问题，2024年将做好以下工作。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2" w:firstLineChars="200"/>
        <w:jc w:val="both"/>
        <w:textAlignment w:val="auto"/>
        <w:outlineLvl w:val="9"/>
        <w:rPr>
          <w:rFonts w:hint="default" w:ascii="Times New Roman" w:hAnsi="Times New Roman" w:eastAsia="仿宋_GB2312" w:cs="Times New Roman"/>
          <w:i w:val="0"/>
          <w:iCs w:val="0"/>
          <w:caps w:val="0"/>
          <w:color w:val="000000"/>
          <w:spacing w:val="0"/>
          <w:sz w:val="32"/>
          <w:szCs w:val="32"/>
          <w:shd w:val="clear" w:color="auto" w:fill="FFFFFF"/>
          <w:lang w:val="en-US" w:eastAsia="zh-CN"/>
        </w:rPr>
      </w:pPr>
      <w:r>
        <w:rPr>
          <w:rFonts w:hint="default" w:ascii="Times New Roman" w:hAnsi="Times New Roman" w:eastAsia="仿宋_GB2312" w:cs="Times New Roman"/>
          <w:b/>
          <w:bCs/>
          <w:i w:val="0"/>
          <w:iCs w:val="0"/>
          <w:caps w:val="0"/>
          <w:color w:val="000000"/>
          <w:spacing w:val="0"/>
          <w:sz w:val="32"/>
          <w:szCs w:val="32"/>
          <w:shd w:val="clear" w:color="auto" w:fill="FFFFFF"/>
          <w:lang w:val="en-US" w:eastAsia="zh-CN"/>
        </w:rPr>
        <w:t>一是</w:t>
      </w:r>
      <w:r>
        <w:rPr>
          <w:rFonts w:hint="default" w:ascii="Times New Roman" w:hAnsi="Times New Roman" w:eastAsia="仿宋_GB2312" w:cs="Times New Roman"/>
          <w:i w:val="0"/>
          <w:iCs w:val="0"/>
          <w:caps w:val="0"/>
          <w:color w:val="000000"/>
          <w:spacing w:val="0"/>
          <w:sz w:val="32"/>
          <w:szCs w:val="32"/>
          <w:shd w:val="clear" w:color="auto" w:fill="FFFFFF"/>
          <w:lang w:val="en-US" w:eastAsia="zh-CN"/>
        </w:rPr>
        <w:t>认真执行政务公开规定，以和田政府信息网站为依托，坚持以公开为常态，不公开为例外，加大网上公开范围，做到应公开尽公开，确保方向不偏、焦点不散。</w:t>
      </w:r>
      <w:r>
        <w:rPr>
          <w:rFonts w:hint="default" w:ascii="Times New Roman" w:hAnsi="Times New Roman" w:eastAsia="仿宋_GB2312" w:cs="Times New Roman"/>
          <w:b/>
          <w:bCs/>
          <w:i w:val="0"/>
          <w:iCs w:val="0"/>
          <w:caps w:val="0"/>
          <w:color w:val="000000"/>
          <w:spacing w:val="0"/>
          <w:sz w:val="32"/>
          <w:szCs w:val="32"/>
          <w:shd w:val="clear" w:color="auto" w:fill="FFFFFF"/>
          <w:lang w:val="en-US" w:eastAsia="zh-CN"/>
        </w:rPr>
        <w:t>二是</w:t>
      </w:r>
      <w:r>
        <w:rPr>
          <w:rFonts w:hint="default" w:ascii="Times New Roman" w:hAnsi="Times New Roman" w:eastAsia="仿宋_GB2312" w:cs="Times New Roman"/>
          <w:i w:val="0"/>
          <w:iCs w:val="0"/>
          <w:caps w:val="0"/>
          <w:color w:val="000000"/>
          <w:spacing w:val="0"/>
          <w:sz w:val="32"/>
          <w:szCs w:val="32"/>
          <w:shd w:val="clear" w:color="auto" w:fill="FFFFFF"/>
          <w:lang w:val="en-US" w:eastAsia="zh-CN"/>
        </w:rPr>
        <w:t>聚焦重点政务信息，逐步增加政府信息公开内容，丰富内容、注重质量，扩大审计的宣传力和影响力，力促政务公开优质高效。</w:t>
      </w:r>
    </w:p>
    <w:p>
      <w:pPr>
        <w:keepNext w:val="0"/>
        <w:keepLines w:val="0"/>
        <w:pageBreakBefore w:val="0"/>
        <w:kinsoku/>
        <w:wordWrap/>
        <w:overflowPunct/>
        <w:topLinePunct w:val="0"/>
        <w:autoSpaceDE/>
        <w:autoSpaceDN/>
        <w:bidi w:val="0"/>
        <w:adjustRightInd/>
        <w:snapToGrid/>
        <w:spacing w:line="520" w:lineRule="exact"/>
        <w:ind w:firstLine="632" w:firstLineChars="200"/>
        <w:jc w:val="both"/>
        <w:textAlignment w:val="auto"/>
        <w:rPr>
          <w:rFonts w:hint="default" w:ascii="Times New Roman" w:hAnsi="Times New Roman" w:eastAsia="黑体" w:cs="Times New Roman"/>
          <w:b w:val="0"/>
          <w:bCs w:val="0"/>
          <w:spacing w:val="-2"/>
          <w:sz w:val="32"/>
          <w:szCs w:val="32"/>
        </w:rPr>
      </w:pPr>
      <w:r>
        <w:rPr>
          <w:rFonts w:hint="default" w:ascii="Times New Roman" w:hAnsi="Times New Roman" w:eastAsia="黑体" w:cs="Times New Roman"/>
          <w:b w:val="0"/>
          <w:bCs w:val="0"/>
          <w:spacing w:val="-2"/>
          <w:sz w:val="32"/>
          <w:szCs w:val="32"/>
        </w:rPr>
        <w:t>六、其他需要报告的事项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outlineLvl w:val="9"/>
        <w:rPr>
          <w:rFonts w:hint="default" w:ascii="Times New Roman" w:hAnsi="Times New Roman" w:eastAsia="仿宋_GB2312" w:cs="Times New Roman"/>
          <w:i w:val="0"/>
          <w:iCs w:val="0"/>
          <w:caps w:val="0"/>
          <w:color w:val="000000"/>
          <w:spacing w:val="0"/>
          <w:sz w:val="32"/>
          <w:szCs w:val="32"/>
          <w:shd w:val="clear" w:color="auto" w:fill="FFFFFF"/>
          <w:lang w:val="en-US" w:eastAsia="zh-CN"/>
        </w:rPr>
      </w:pPr>
      <w:r>
        <w:rPr>
          <w:rFonts w:hint="default" w:ascii="Times New Roman" w:hAnsi="Times New Roman" w:eastAsia="仿宋_GB2312" w:cs="Times New Roman"/>
          <w:i w:val="0"/>
          <w:iCs w:val="0"/>
          <w:caps w:val="0"/>
          <w:color w:val="000000"/>
          <w:spacing w:val="0"/>
          <w:sz w:val="32"/>
          <w:szCs w:val="32"/>
          <w:shd w:val="clear" w:color="auto" w:fill="FFFFFF"/>
          <w:lang w:val="en-US" w:eastAsia="zh-CN"/>
        </w:rPr>
        <w:t>本机关按照《国务院办公厅关于印发&lt;政府信息公开信息处理费管理办法&gt;的通知》（国办函〔2020〕109号）规定的按件、按量收费标准，本年度未</w:t>
      </w:r>
      <w:bookmarkStart w:id="0" w:name="_GoBack"/>
      <w:bookmarkEnd w:id="0"/>
      <w:r>
        <w:rPr>
          <w:rFonts w:hint="default" w:ascii="Times New Roman" w:hAnsi="Times New Roman" w:eastAsia="仿宋_GB2312" w:cs="Times New Roman"/>
          <w:i w:val="0"/>
          <w:iCs w:val="0"/>
          <w:caps w:val="0"/>
          <w:color w:val="000000"/>
          <w:spacing w:val="0"/>
          <w:sz w:val="32"/>
          <w:szCs w:val="32"/>
          <w:shd w:val="clear" w:color="auto" w:fill="FFFFFF"/>
          <w:lang w:val="en-US" w:eastAsia="zh-CN"/>
        </w:rPr>
        <w:t>产生信息公开处理费。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480" w:firstLineChars="1400"/>
        <w:jc w:val="both"/>
        <w:textAlignment w:val="auto"/>
        <w:outlineLvl w:val="9"/>
        <w:rPr>
          <w:rFonts w:hint="default" w:ascii="Times New Roman" w:hAnsi="Times New Roman" w:eastAsia="仿宋_GB2312" w:cs="Times New Roman"/>
          <w:i w:val="0"/>
          <w:iCs w:val="0"/>
          <w:caps w:val="0"/>
          <w:color w:val="000000"/>
          <w:spacing w:val="0"/>
          <w:sz w:val="32"/>
          <w:szCs w:val="32"/>
          <w:shd w:val="clear" w:color="auto"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firstLine="2320" w:firstLineChars="725"/>
        <w:jc w:val="center"/>
        <w:textAlignment w:val="auto"/>
        <w:outlineLvl w:val="9"/>
        <w:rPr>
          <w:rFonts w:hint="default" w:ascii="Times New Roman" w:hAnsi="Times New Roman" w:eastAsia="仿宋_GB2312" w:cs="Times New Roman"/>
          <w:i w:val="0"/>
          <w:iCs w:val="0"/>
          <w:caps w:val="0"/>
          <w:color w:val="000000"/>
          <w:spacing w:val="0"/>
          <w:sz w:val="32"/>
          <w:szCs w:val="32"/>
          <w:shd w:val="clear" w:color="auto" w:fill="FFFFFF"/>
          <w:lang w:eastAsia="zh-CN"/>
        </w:rPr>
      </w:pPr>
      <w:r>
        <w:rPr>
          <w:rFonts w:hint="default" w:ascii="Times New Roman" w:hAnsi="Times New Roman" w:eastAsia="仿宋_GB2312" w:cs="Times New Roman"/>
          <w:i w:val="0"/>
          <w:iCs w:val="0"/>
          <w:caps w:val="0"/>
          <w:color w:val="000000"/>
          <w:spacing w:val="0"/>
          <w:sz w:val="32"/>
          <w:szCs w:val="32"/>
          <w:shd w:val="clear" w:color="auto" w:fill="FFFFFF"/>
          <w:lang w:eastAsia="zh-CN"/>
        </w:rPr>
        <w:t>和田地区审计局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firstLine="2320" w:firstLineChars="725"/>
        <w:jc w:val="center"/>
        <w:textAlignment w:val="auto"/>
        <w:outlineLvl w:val="9"/>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32"/>
          <w:szCs w:val="32"/>
          <w:shd w:val="clear" w:color="auto" w:fill="FFFFFF"/>
          <w:lang w:val="en-US" w:eastAsia="zh-CN"/>
        </w:rPr>
        <w:t>2024年1月9日</w:t>
      </w:r>
    </w:p>
    <w:sectPr>
      <w:footerReference r:id="rId3" w:type="default"/>
      <w:pgSz w:w="11906" w:h="16838"/>
      <w:pgMar w:top="1440" w:right="1689" w:bottom="1440" w:left="1746"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FCA53"/>
    <w:rsid w:val="19417543"/>
    <w:rsid w:val="59FBBA9D"/>
    <w:rsid w:val="5E792EA7"/>
    <w:rsid w:val="61FFC953"/>
    <w:rsid w:val="659F80AB"/>
    <w:rsid w:val="6FD5E238"/>
    <w:rsid w:val="72F73E94"/>
    <w:rsid w:val="73EF544F"/>
    <w:rsid w:val="7BEFAC31"/>
    <w:rsid w:val="7CF0A602"/>
    <w:rsid w:val="7FDF1EB1"/>
    <w:rsid w:val="9BEB3A45"/>
    <w:rsid w:val="9BEFD420"/>
    <w:rsid w:val="C7DE0092"/>
    <w:rsid w:val="CBFEC043"/>
    <w:rsid w:val="DECF6BFF"/>
    <w:rsid w:val="EFCD5ABC"/>
    <w:rsid w:val="F5FD5E7C"/>
    <w:rsid w:val="F7BF0C07"/>
    <w:rsid w:val="F7C786FA"/>
    <w:rsid w:val="FF6FDDE5"/>
    <w:rsid w:val="FFFFCA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semiHidden/>
    <w:qFormat/>
    <w:uiPriority w:val="0"/>
    <w:rPr>
      <w:rFonts w:ascii="仿宋" w:hAnsi="仿宋" w:eastAsia="仿宋" w:cs="仿宋"/>
      <w:sz w:val="35"/>
      <w:szCs w:val="35"/>
      <w:lang w:val="en-US" w:eastAsia="en-US"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8">
    <w:name w:val="Table Text"/>
    <w:basedOn w:val="1"/>
    <w:semiHidden/>
    <w:qFormat/>
    <w:uiPriority w:val="0"/>
    <w:rPr>
      <w:rFonts w:ascii="宋体" w:hAnsi="宋体" w:eastAsia="宋体" w:cs="宋体"/>
      <w:sz w:val="24"/>
      <w:szCs w:val="24"/>
      <w:lang w:val="en-US" w:eastAsia="en-US" w:bidi="ar-SA"/>
    </w:rPr>
  </w:style>
  <w:style w:type="table" w:customStyle="1" w:styleId="9">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59</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2024-01-10T18:12:00Z</dcterms:created>
  <dc:creator>user</dc:creator>
  <cp:lastModifiedBy>user</cp:lastModifiedBy>
  <cp:lastPrinted>2024-01-11T01:42:00Z</cp:lastPrinted>
  <dcterms:modified xsi:type="dcterms:W3CDTF">2024-01-31T12:20:58Z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203B4033D32A4A96A63ED9EB579DC569_13</vt:lpwstr>
  </property>
</Properties>
</file>